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743" w:type="dxa"/>
        <w:jc w:val="center"/>
        <w:tblLayout w:type="fixed"/>
        <w:tblCellMar>
          <w:top w:w="0" w:type="dxa"/>
          <w:left w:w="108" w:type="dxa"/>
          <w:bottom w:w="0" w:type="dxa"/>
          <w:right w:w="108" w:type="dxa"/>
        </w:tblCellMar>
      </w:tblPr>
      <w:tblGrid>
        <w:gridCol w:w="588"/>
        <w:gridCol w:w="1035"/>
        <w:gridCol w:w="1171"/>
        <w:gridCol w:w="616"/>
        <w:gridCol w:w="1134"/>
        <w:gridCol w:w="635"/>
        <w:gridCol w:w="984"/>
        <w:gridCol w:w="826"/>
        <w:gridCol w:w="481"/>
        <w:gridCol w:w="26"/>
        <w:gridCol w:w="425"/>
        <w:gridCol w:w="320"/>
        <w:gridCol w:w="709"/>
        <w:gridCol w:w="1793"/>
      </w:tblGrid>
      <w:tr>
        <w:tblPrEx>
          <w:tblCellMar>
            <w:top w:w="0" w:type="dxa"/>
            <w:left w:w="108" w:type="dxa"/>
            <w:bottom w:w="0" w:type="dxa"/>
            <w:right w:w="108" w:type="dxa"/>
          </w:tblCellMar>
        </w:tblPrEx>
        <w:trPr>
          <w:trHeight w:val="454" w:hRule="exact"/>
          <w:jc w:val="center"/>
        </w:trPr>
        <w:tc>
          <w:tcPr>
            <w:tcW w:w="10743" w:type="dxa"/>
            <w:gridSpan w:val="14"/>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lang w:val="en-US" w:eastAsia="zh-CN"/>
              </w:rPr>
              <w:t>新疆巴州和静县市场监督管理局</w:t>
            </w: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10743" w:type="dxa"/>
            <w:gridSpan w:val="14"/>
            <w:tcBorders>
              <w:top w:val="nil"/>
              <w:left w:val="nil"/>
              <w:bottom w:val="nil"/>
              <w:right w:val="nil"/>
            </w:tcBorders>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w:t>
            </w:r>
            <w:r>
              <w:rPr>
                <w:rFonts w:ascii="宋体" w:hAnsi="宋体" w:eastAsia="宋体" w:cs="宋体"/>
                <w:kern w:val="0"/>
                <w:sz w:val="22"/>
                <w:szCs w:val="22"/>
              </w:rPr>
              <w:t>2019</w:t>
            </w:r>
            <w:r>
              <w:rPr>
                <w:rFonts w:hint="eastAsia" w:ascii="宋体" w:hAnsi="宋体" w:eastAsia="宋体" w:cs="宋体"/>
                <w:kern w:val="0"/>
                <w:sz w:val="22"/>
                <w:szCs w:val="22"/>
              </w:rPr>
              <w:t>年度）</w:t>
            </w:r>
          </w:p>
        </w:tc>
      </w:tr>
      <w:tr>
        <w:tblPrEx>
          <w:tblCellMar>
            <w:top w:w="0" w:type="dxa"/>
            <w:left w:w="108" w:type="dxa"/>
            <w:bottom w:w="0" w:type="dxa"/>
            <w:right w:w="108" w:type="dxa"/>
          </w:tblCellMar>
        </w:tblPrEx>
        <w:trPr>
          <w:trHeight w:val="495" w:hRule="exact"/>
          <w:jc w:val="center"/>
        </w:trPr>
        <w:tc>
          <w:tcPr>
            <w:tcW w:w="162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9120" w:type="dxa"/>
            <w:gridSpan w:val="1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巴财行〔</w:t>
            </w:r>
            <w:r>
              <w:rPr>
                <w:rFonts w:ascii="宋体" w:hAnsi="宋体" w:eastAsia="宋体" w:cs="宋体"/>
                <w:kern w:val="0"/>
                <w:sz w:val="18"/>
                <w:szCs w:val="18"/>
              </w:rPr>
              <w:t>2019</w:t>
            </w:r>
            <w:r>
              <w:rPr>
                <w:rFonts w:hint="eastAsia" w:ascii="宋体" w:hAnsi="宋体" w:eastAsia="宋体" w:cs="宋体"/>
                <w:kern w:val="0"/>
                <w:sz w:val="18"/>
                <w:szCs w:val="18"/>
              </w:rPr>
              <w:t>〕</w:t>
            </w:r>
            <w:r>
              <w:rPr>
                <w:rFonts w:ascii="宋体" w:hAnsi="宋体" w:eastAsia="宋体" w:cs="宋体"/>
                <w:kern w:val="0"/>
                <w:sz w:val="18"/>
                <w:szCs w:val="18"/>
              </w:rPr>
              <w:t>64</w:t>
            </w:r>
            <w:r>
              <w:rPr>
                <w:rFonts w:hint="eastAsia" w:ascii="宋体" w:hAnsi="宋体" w:eastAsia="宋体" w:cs="宋体"/>
                <w:kern w:val="0"/>
                <w:sz w:val="18"/>
                <w:szCs w:val="18"/>
              </w:rPr>
              <w:t>号</w:t>
            </w:r>
            <w:r>
              <w:rPr>
                <w:rFonts w:ascii="宋体" w:hAnsi="宋体" w:eastAsia="宋体" w:cs="宋体"/>
                <w:kern w:val="0"/>
                <w:sz w:val="18"/>
                <w:szCs w:val="18"/>
              </w:rPr>
              <w:t>-</w:t>
            </w:r>
            <w:r>
              <w:rPr>
                <w:rFonts w:hint="eastAsia" w:ascii="宋体" w:hAnsi="宋体" w:eastAsia="宋体" w:cs="宋体"/>
                <w:kern w:val="0"/>
                <w:sz w:val="18"/>
                <w:szCs w:val="18"/>
              </w:rPr>
              <w:t>新财行〔</w:t>
            </w:r>
            <w:r>
              <w:rPr>
                <w:rFonts w:ascii="宋体" w:hAnsi="宋体" w:eastAsia="宋体" w:cs="宋体"/>
                <w:kern w:val="0"/>
                <w:sz w:val="18"/>
                <w:szCs w:val="18"/>
              </w:rPr>
              <w:t>2019</w:t>
            </w:r>
            <w:r>
              <w:rPr>
                <w:rFonts w:hint="eastAsia" w:ascii="宋体" w:hAnsi="宋体" w:eastAsia="宋体" w:cs="宋体"/>
                <w:kern w:val="0"/>
                <w:sz w:val="18"/>
                <w:szCs w:val="18"/>
              </w:rPr>
              <w:t>〕</w:t>
            </w:r>
            <w:r>
              <w:rPr>
                <w:rFonts w:ascii="宋体" w:hAnsi="宋体" w:eastAsia="宋体" w:cs="宋体"/>
                <w:kern w:val="0"/>
                <w:sz w:val="18"/>
                <w:szCs w:val="18"/>
              </w:rPr>
              <w:t>0189</w:t>
            </w:r>
            <w:r>
              <w:rPr>
                <w:rFonts w:hint="eastAsia" w:ascii="宋体" w:hAnsi="宋体" w:eastAsia="宋体" w:cs="宋体"/>
                <w:kern w:val="0"/>
                <w:sz w:val="18"/>
                <w:szCs w:val="18"/>
              </w:rPr>
              <w:t>号下达自治区药品监督管理局药品监督管理专项工作经费</w:t>
            </w:r>
          </w:p>
        </w:tc>
      </w:tr>
      <w:tr>
        <w:tblPrEx>
          <w:tblCellMar>
            <w:top w:w="0" w:type="dxa"/>
            <w:left w:w="108" w:type="dxa"/>
            <w:bottom w:w="0" w:type="dxa"/>
            <w:right w:w="108" w:type="dxa"/>
          </w:tblCellMar>
        </w:tblPrEx>
        <w:trPr>
          <w:trHeight w:val="455" w:hRule="exact"/>
          <w:jc w:val="center"/>
        </w:trPr>
        <w:tc>
          <w:tcPr>
            <w:tcW w:w="1623"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540"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和静县市场监督管理局</w:t>
            </w:r>
          </w:p>
        </w:tc>
        <w:tc>
          <w:tcPr>
            <w:tcW w:w="13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3273"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rPr>
              <w:t>和静县市场监督管理局</w:t>
            </w:r>
          </w:p>
        </w:tc>
      </w:tr>
      <w:tr>
        <w:tblPrEx>
          <w:tblCellMar>
            <w:top w:w="0" w:type="dxa"/>
            <w:left w:w="108" w:type="dxa"/>
            <w:bottom w:w="0" w:type="dxa"/>
            <w:right w:w="108" w:type="dxa"/>
          </w:tblCellMar>
        </w:tblPrEx>
        <w:trPr>
          <w:trHeight w:val="475" w:hRule="exact"/>
          <w:jc w:val="center"/>
        </w:trPr>
        <w:tc>
          <w:tcPr>
            <w:tcW w:w="162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78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61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3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4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10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17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395" w:hRule="exact"/>
          <w:jc w:val="center"/>
        </w:trPr>
        <w:tc>
          <w:tcPr>
            <w:tcW w:w="162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87"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w:t>
            </w:r>
          </w:p>
        </w:tc>
        <w:tc>
          <w:tcPr>
            <w:tcW w:w="161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2.1</w:t>
            </w:r>
          </w:p>
        </w:tc>
        <w:tc>
          <w:tcPr>
            <w:tcW w:w="13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0.57</w:t>
            </w:r>
          </w:p>
        </w:tc>
        <w:tc>
          <w:tcPr>
            <w:tcW w:w="4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10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27%</w:t>
            </w:r>
          </w:p>
        </w:tc>
        <w:tc>
          <w:tcPr>
            <w:tcW w:w="17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2.7</w:t>
            </w:r>
          </w:p>
        </w:tc>
      </w:tr>
      <w:tr>
        <w:tblPrEx>
          <w:tblCellMar>
            <w:top w:w="0" w:type="dxa"/>
            <w:left w:w="108" w:type="dxa"/>
            <w:bottom w:w="0" w:type="dxa"/>
            <w:right w:w="108" w:type="dxa"/>
          </w:tblCellMar>
        </w:tblPrEx>
        <w:trPr>
          <w:trHeight w:val="410" w:hRule="exact"/>
          <w:jc w:val="center"/>
        </w:trPr>
        <w:tc>
          <w:tcPr>
            <w:tcW w:w="162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8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0</w:t>
            </w:r>
          </w:p>
        </w:tc>
        <w:tc>
          <w:tcPr>
            <w:tcW w:w="161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2.1</w:t>
            </w:r>
          </w:p>
        </w:tc>
        <w:tc>
          <w:tcPr>
            <w:tcW w:w="13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0.57</w:t>
            </w:r>
          </w:p>
        </w:tc>
        <w:tc>
          <w:tcPr>
            <w:tcW w:w="4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10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27%</w:t>
            </w:r>
          </w:p>
        </w:tc>
        <w:tc>
          <w:tcPr>
            <w:tcW w:w="17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2.7</w:t>
            </w:r>
          </w:p>
        </w:tc>
      </w:tr>
      <w:tr>
        <w:tblPrEx>
          <w:tblCellMar>
            <w:top w:w="0" w:type="dxa"/>
            <w:left w:w="108" w:type="dxa"/>
            <w:bottom w:w="0" w:type="dxa"/>
            <w:right w:w="108" w:type="dxa"/>
          </w:tblCellMar>
        </w:tblPrEx>
        <w:trPr>
          <w:trHeight w:val="395" w:hRule="exact"/>
          <w:jc w:val="center"/>
        </w:trPr>
        <w:tc>
          <w:tcPr>
            <w:tcW w:w="162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8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61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w:t>
            </w:r>
          </w:p>
        </w:tc>
        <w:tc>
          <w:tcPr>
            <w:tcW w:w="13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w:t>
            </w:r>
          </w:p>
        </w:tc>
        <w:tc>
          <w:tcPr>
            <w:tcW w:w="4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w:t>
            </w:r>
          </w:p>
        </w:tc>
        <w:tc>
          <w:tcPr>
            <w:tcW w:w="10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w:t>
            </w:r>
          </w:p>
        </w:tc>
        <w:tc>
          <w:tcPr>
            <w:tcW w:w="17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w:t>
            </w:r>
          </w:p>
        </w:tc>
      </w:tr>
      <w:tr>
        <w:tblPrEx>
          <w:tblCellMar>
            <w:top w:w="0" w:type="dxa"/>
            <w:left w:w="108" w:type="dxa"/>
            <w:bottom w:w="0" w:type="dxa"/>
            <w:right w:w="108" w:type="dxa"/>
          </w:tblCellMar>
        </w:tblPrEx>
        <w:trPr>
          <w:trHeight w:val="395" w:hRule="exact"/>
          <w:jc w:val="center"/>
        </w:trPr>
        <w:tc>
          <w:tcPr>
            <w:tcW w:w="162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8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 xml:space="preserve">  </w:t>
            </w:r>
            <w:r>
              <w:rPr>
                <w:rFonts w:hint="eastAsia" w:ascii="宋体" w:hAnsi="宋体" w:eastAsia="宋体" w:cs="宋体"/>
                <w:kern w:val="0"/>
                <w:sz w:val="18"/>
                <w:szCs w:val="18"/>
              </w:rPr>
              <w:t>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0</w:t>
            </w:r>
          </w:p>
        </w:tc>
        <w:tc>
          <w:tcPr>
            <w:tcW w:w="161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w:t>
            </w:r>
          </w:p>
        </w:tc>
        <w:tc>
          <w:tcPr>
            <w:tcW w:w="13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w:t>
            </w:r>
          </w:p>
        </w:tc>
        <w:tc>
          <w:tcPr>
            <w:tcW w:w="45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w:t>
            </w:r>
          </w:p>
        </w:tc>
        <w:tc>
          <w:tcPr>
            <w:tcW w:w="10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w:t>
            </w:r>
          </w:p>
        </w:tc>
        <w:tc>
          <w:tcPr>
            <w:tcW w:w="17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w:t>
            </w:r>
          </w:p>
        </w:tc>
      </w:tr>
      <w:tr>
        <w:tblPrEx>
          <w:tblCellMar>
            <w:top w:w="0" w:type="dxa"/>
            <w:left w:w="108" w:type="dxa"/>
            <w:bottom w:w="0" w:type="dxa"/>
            <w:right w:w="108" w:type="dxa"/>
          </w:tblCellMar>
        </w:tblPrEx>
        <w:trPr>
          <w:trHeight w:val="505"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57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458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092"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75"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 xml:space="preserve"> </w:t>
            </w:r>
            <w:r>
              <w:rPr>
                <w:rFonts w:hint="eastAsia" w:ascii="宋体" w:hAnsi="宋体" w:eastAsia="宋体" w:cs="宋体"/>
                <w:kern w:val="0"/>
                <w:sz w:val="18"/>
                <w:szCs w:val="18"/>
              </w:rPr>
              <w:t>为进一步加强药品安全监管、全面掌握药品安全总体状况，以发现药品安全问题为导向，有限预防药品安全事故发生，确保药品安全。组织开展县域内药品抽检监督工作。</w:t>
            </w:r>
          </w:p>
        </w:tc>
        <w:tc>
          <w:tcPr>
            <w:tcW w:w="4580"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完成了县域内药品安全监督抽样工作，因资金到位时间晚，未能及时结算药品安全监督抽检费用。</w:t>
            </w:r>
          </w:p>
        </w:tc>
      </w:tr>
      <w:tr>
        <w:tblPrEx>
          <w:tblCellMar>
            <w:top w:w="0" w:type="dxa"/>
            <w:left w:w="108" w:type="dxa"/>
            <w:bottom w:w="0" w:type="dxa"/>
            <w:right w:w="108" w:type="dxa"/>
          </w:tblCellMar>
        </w:tblPrEx>
        <w:trPr>
          <w:trHeight w:val="80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ascii="宋体" w:hAnsi="宋体" w:eastAsia="宋体" w:cs="宋体"/>
                <w:kern w:val="0"/>
                <w:sz w:val="18"/>
                <w:szCs w:val="18"/>
              </w:rPr>
              <w:br w:type="textWrapping"/>
            </w:r>
            <w:r>
              <w:rPr>
                <w:rFonts w:hint="eastAsia" w:ascii="宋体" w:hAnsi="宋体" w:eastAsia="宋体" w:cs="宋体"/>
                <w:kern w:val="0"/>
                <w:sz w:val="18"/>
                <w:szCs w:val="18"/>
              </w:rPr>
              <w:t>效</w:t>
            </w:r>
            <w:r>
              <w:rPr>
                <w:rFonts w:ascii="宋体" w:hAnsi="宋体" w:eastAsia="宋体" w:cs="宋体"/>
                <w:kern w:val="0"/>
                <w:sz w:val="18"/>
                <w:szCs w:val="18"/>
              </w:rPr>
              <w:br w:type="textWrapping"/>
            </w:r>
            <w:r>
              <w:rPr>
                <w:rFonts w:hint="eastAsia" w:ascii="宋体" w:hAnsi="宋体" w:eastAsia="宋体" w:cs="宋体"/>
                <w:kern w:val="0"/>
                <w:sz w:val="18"/>
                <w:szCs w:val="18"/>
              </w:rPr>
              <w:t>指</w:t>
            </w:r>
            <w:r>
              <w:rPr>
                <w:rFonts w:ascii="宋体" w:hAnsi="宋体" w:eastAsia="宋体" w:cs="宋体"/>
                <w:kern w:val="0"/>
                <w:sz w:val="18"/>
                <w:szCs w:val="18"/>
              </w:rPr>
              <w:br w:type="textWrapping"/>
            </w:r>
            <w:r>
              <w:rPr>
                <w:rFonts w:hint="eastAsia" w:ascii="宋体" w:hAnsi="宋体" w:eastAsia="宋体" w:cs="宋体"/>
                <w:kern w:val="0"/>
                <w:sz w:val="18"/>
                <w:szCs w:val="18"/>
              </w:rPr>
              <w:t>标</w:t>
            </w:r>
          </w:p>
        </w:tc>
        <w:tc>
          <w:tcPr>
            <w:tcW w:w="103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7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38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98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74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25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7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385" w:type="dxa"/>
            <w:gridSpan w:val="3"/>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药品监督抽样批次</w:t>
            </w:r>
          </w:p>
        </w:tc>
        <w:tc>
          <w:tcPr>
            <w:tcW w:w="984" w:type="dxa"/>
            <w:tcBorders>
              <w:top w:val="nil"/>
              <w:left w:val="nil"/>
              <w:bottom w:val="single" w:color="auto" w:sz="4" w:space="0"/>
              <w:right w:val="single" w:color="auto" w:sz="4" w:space="0"/>
            </w:tcBorders>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37</w:t>
            </w:r>
            <w:r>
              <w:rPr>
                <w:rFonts w:hint="eastAsia" w:ascii="宋体" w:hAnsi="宋体" w:eastAsia="宋体" w:cs="宋体"/>
                <w:kern w:val="0"/>
                <w:sz w:val="18"/>
                <w:szCs w:val="18"/>
              </w:rPr>
              <w:t>批次</w:t>
            </w:r>
          </w:p>
        </w:tc>
        <w:tc>
          <w:tcPr>
            <w:tcW w:w="826" w:type="dxa"/>
            <w:tcBorders>
              <w:top w:val="nil"/>
              <w:left w:val="nil"/>
              <w:bottom w:val="single" w:color="auto" w:sz="4" w:space="0"/>
              <w:right w:val="single" w:color="auto" w:sz="4" w:space="0"/>
            </w:tcBorders>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37</w:t>
            </w:r>
            <w:r>
              <w:rPr>
                <w:rFonts w:hint="eastAsia" w:ascii="宋体" w:hAnsi="宋体" w:eastAsia="宋体" w:cs="宋体"/>
                <w:kern w:val="0"/>
                <w:sz w:val="18"/>
                <w:szCs w:val="18"/>
              </w:rPr>
              <w:t>批次</w:t>
            </w:r>
          </w:p>
        </w:tc>
        <w:tc>
          <w:tcPr>
            <w:tcW w:w="5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74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25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39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385" w:type="dxa"/>
            <w:gridSpan w:val="3"/>
            <w:tcBorders>
              <w:top w:val="single" w:color="auto" w:sz="4" w:space="0"/>
              <w:left w:val="nil"/>
              <w:bottom w:val="single" w:color="auto" w:sz="4" w:space="0"/>
              <w:right w:val="single" w:color="auto" w:sz="4" w:space="0"/>
            </w:tcBorders>
            <w:vAlign w:val="center"/>
          </w:tcPr>
          <w:p>
            <w:pPr>
              <w:widowControl/>
              <w:jc w:val="left"/>
              <w:textAlignment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化妆品抽检批次</w:t>
            </w:r>
          </w:p>
        </w:tc>
        <w:tc>
          <w:tcPr>
            <w:tcW w:w="984" w:type="dxa"/>
            <w:tcBorders>
              <w:top w:val="nil"/>
              <w:left w:val="nil"/>
              <w:bottom w:val="single" w:color="auto" w:sz="4" w:space="0"/>
              <w:right w:val="single" w:color="auto" w:sz="4" w:space="0"/>
            </w:tcBorders>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1</w:t>
            </w:r>
            <w:r>
              <w:rPr>
                <w:rFonts w:hint="eastAsia" w:ascii="宋体" w:hAnsi="宋体" w:eastAsia="宋体" w:cs="宋体"/>
                <w:kern w:val="0"/>
                <w:sz w:val="18"/>
                <w:szCs w:val="18"/>
              </w:rPr>
              <w:t>批次</w:t>
            </w:r>
          </w:p>
        </w:tc>
        <w:tc>
          <w:tcPr>
            <w:tcW w:w="826" w:type="dxa"/>
            <w:tcBorders>
              <w:top w:val="nil"/>
              <w:left w:val="nil"/>
              <w:bottom w:val="single" w:color="auto" w:sz="4" w:space="0"/>
              <w:right w:val="single" w:color="auto" w:sz="4" w:space="0"/>
            </w:tcBorders>
            <w:vAlign w:val="center"/>
          </w:tcPr>
          <w:p>
            <w:pPr>
              <w:widowControl/>
              <w:jc w:val="center"/>
              <w:textAlignment w:val="center"/>
              <w:rPr>
                <w:rFonts w:ascii="宋体" w:hAnsi="宋体" w:eastAsia="宋体" w:cs="宋体"/>
                <w:kern w:val="0"/>
                <w:sz w:val="18"/>
                <w:szCs w:val="18"/>
              </w:rPr>
            </w:pPr>
            <w:r>
              <w:rPr>
                <w:rFonts w:ascii="宋体" w:hAnsi="宋体" w:eastAsia="宋体" w:cs="宋体"/>
                <w:kern w:val="0"/>
                <w:sz w:val="18"/>
                <w:szCs w:val="18"/>
              </w:rPr>
              <w:t>1</w:t>
            </w:r>
            <w:r>
              <w:rPr>
                <w:rFonts w:hint="eastAsia" w:ascii="宋体" w:hAnsi="宋体" w:eastAsia="宋体" w:cs="宋体"/>
                <w:kern w:val="0"/>
                <w:sz w:val="18"/>
                <w:szCs w:val="18"/>
              </w:rPr>
              <w:t>批次</w:t>
            </w:r>
          </w:p>
        </w:tc>
        <w:tc>
          <w:tcPr>
            <w:tcW w:w="5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74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25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43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7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3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药品检查覆盖率</w:t>
            </w:r>
          </w:p>
        </w:tc>
        <w:tc>
          <w:tcPr>
            <w:tcW w:w="98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15</w:t>
            </w:r>
          </w:p>
        </w:tc>
        <w:tc>
          <w:tcPr>
            <w:tcW w:w="74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15</w:t>
            </w:r>
          </w:p>
        </w:tc>
        <w:tc>
          <w:tcPr>
            <w:tcW w:w="25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49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7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3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任务完成时间</w:t>
            </w:r>
          </w:p>
        </w:tc>
        <w:tc>
          <w:tcPr>
            <w:tcW w:w="98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2019</w:t>
            </w:r>
            <w:r>
              <w:rPr>
                <w:rFonts w:hint="eastAsia" w:ascii="宋体" w:hAnsi="宋体" w:eastAsia="宋体" w:cs="宋体"/>
                <w:kern w:val="0"/>
                <w:sz w:val="18"/>
                <w:szCs w:val="18"/>
              </w:rPr>
              <w:t>年</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100%</w:t>
            </w:r>
          </w:p>
        </w:tc>
        <w:tc>
          <w:tcPr>
            <w:tcW w:w="5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74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25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80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7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3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sz w:val="18"/>
                <w:szCs w:val="18"/>
              </w:rPr>
              <w:t>药品监督检查抽样成本</w:t>
            </w:r>
          </w:p>
        </w:tc>
        <w:tc>
          <w:tcPr>
            <w:tcW w:w="98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2.1</w:t>
            </w:r>
            <w:r>
              <w:rPr>
                <w:rFonts w:hint="eastAsia" w:ascii="宋体" w:hAnsi="宋体" w:eastAsia="宋体" w:cs="宋体"/>
                <w:kern w:val="0"/>
                <w:sz w:val="18"/>
                <w:szCs w:val="18"/>
              </w:rPr>
              <w:t>万元</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0.57</w:t>
            </w:r>
            <w:r>
              <w:rPr>
                <w:rFonts w:hint="eastAsia" w:ascii="宋体" w:hAnsi="宋体" w:eastAsia="宋体" w:cs="宋体"/>
                <w:kern w:val="0"/>
                <w:sz w:val="18"/>
                <w:szCs w:val="18"/>
              </w:rPr>
              <w:t>万元</w:t>
            </w:r>
          </w:p>
        </w:tc>
        <w:tc>
          <w:tcPr>
            <w:tcW w:w="5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5</w:t>
            </w:r>
          </w:p>
        </w:tc>
        <w:tc>
          <w:tcPr>
            <w:tcW w:w="74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1.4</w:t>
            </w:r>
          </w:p>
        </w:tc>
        <w:tc>
          <w:tcPr>
            <w:tcW w:w="25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因资金到位时间晚，未能及时结算药品安全监督抽检费用。整改：次年及时结算已产生的抽检费用。</w:t>
            </w:r>
          </w:p>
        </w:tc>
      </w:tr>
      <w:tr>
        <w:tblPrEx>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17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3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sz w:val="18"/>
                <w:szCs w:val="18"/>
              </w:rPr>
              <w:t>药品化妆品的总体安全水平</w:t>
            </w:r>
          </w:p>
        </w:tc>
        <w:tc>
          <w:tcPr>
            <w:tcW w:w="98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6"/>
                <w:szCs w:val="16"/>
              </w:rPr>
            </w:pPr>
            <w:r>
              <w:rPr>
                <w:rFonts w:hint="eastAsia" w:ascii="宋体" w:hAnsi="宋体" w:eastAsia="宋体" w:cs="宋体"/>
                <w:kern w:val="0"/>
                <w:sz w:val="16"/>
                <w:szCs w:val="16"/>
              </w:rPr>
              <w:t>稳步提升</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6"/>
                <w:szCs w:val="16"/>
              </w:rPr>
            </w:pPr>
            <w:r>
              <w:rPr>
                <w:rFonts w:ascii="宋体" w:hAnsi="宋体" w:eastAsia="宋体" w:cs="宋体"/>
                <w:kern w:val="0"/>
                <w:sz w:val="16"/>
                <w:szCs w:val="16"/>
              </w:rPr>
              <w:t>95%</w:t>
            </w:r>
          </w:p>
        </w:tc>
        <w:tc>
          <w:tcPr>
            <w:tcW w:w="5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15</w:t>
            </w:r>
          </w:p>
        </w:tc>
        <w:tc>
          <w:tcPr>
            <w:tcW w:w="74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14.3</w:t>
            </w:r>
          </w:p>
        </w:tc>
        <w:tc>
          <w:tcPr>
            <w:tcW w:w="25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药品化妆品安全稳步提高，争取全覆盖</w:t>
            </w:r>
          </w:p>
        </w:tc>
      </w:tr>
      <w:tr>
        <w:tblPrEx>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7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3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药品及化妆品监管水平</w:t>
            </w:r>
          </w:p>
        </w:tc>
        <w:tc>
          <w:tcPr>
            <w:tcW w:w="98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长期</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98%</w:t>
            </w:r>
          </w:p>
        </w:tc>
        <w:tc>
          <w:tcPr>
            <w:tcW w:w="5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15</w:t>
            </w:r>
          </w:p>
        </w:tc>
        <w:tc>
          <w:tcPr>
            <w:tcW w:w="74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14.7</w:t>
            </w:r>
          </w:p>
        </w:tc>
        <w:tc>
          <w:tcPr>
            <w:tcW w:w="25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药品化妆品监管争取全覆盖</w:t>
            </w:r>
          </w:p>
        </w:tc>
      </w:tr>
      <w:tr>
        <w:tblPrEx>
          <w:tblCellMar>
            <w:top w:w="0" w:type="dxa"/>
            <w:left w:w="108" w:type="dxa"/>
            <w:bottom w:w="0" w:type="dxa"/>
            <w:right w:w="108" w:type="dxa"/>
          </w:tblCellMar>
        </w:tblPrEx>
        <w:trPr>
          <w:trHeight w:val="54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35" w:type="dxa"/>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7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38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提高公众对药品安全满意度</w:t>
            </w:r>
          </w:p>
        </w:tc>
        <w:tc>
          <w:tcPr>
            <w:tcW w:w="98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r>
              <w:rPr>
                <w:rFonts w:ascii="宋体" w:hAnsi="宋体" w:eastAsia="宋体" w:cs="宋体"/>
                <w:kern w:val="0"/>
                <w:sz w:val="18"/>
                <w:szCs w:val="18"/>
              </w:rPr>
              <w:t>96%</w:t>
            </w:r>
          </w:p>
        </w:tc>
        <w:tc>
          <w:tcPr>
            <w:tcW w:w="82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98%</w:t>
            </w:r>
          </w:p>
        </w:tc>
        <w:tc>
          <w:tcPr>
            <w:tcW w:w="5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74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10</w:t>
            </w:r>
          </w:p>
        </w:tc>
        <w:tc>
          <w:tcPr>
            <w:tcW w:w="25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5"/>
                <w:szCs w:val="15"/>
              </w:rPr>
            </w:pPr>
            <w:r>
              <w:rPr>
                <w:rFonts w:hint="eastAsia" w:ascii="宋体" w:hAnsi="宋体" w:eastAsia="宋体" w:cs="宋体"/>
                <w:kern w:val="0"/>
                <w:sz w:val="15"/>
                <w:szCs w:val="15"/>
              </w:rPr>
              <w:t>无偏差</w:t>
            </w:r>
          </w:p>
        </w:tc>
      </w:tr>
      <w:tr>
        <w:tblPrEx>
          <w:tblCellMar>
            <w:top w:w="0" w:type="dxa"/>
            <w:left w:w="108" w:type="dxa"/>
            <w:bottom w:w="0" w:type="dxa"/>
            <w:right w:w="108" w:type="dxa"/>
          </w:tblCellMar>
        </w:tblPrEx>
        <w:trPr>
          <w:trHeight w:val="737" w:hRule="exact"/>
          <w:jc w:val="center"/>
        </w:trPr>
        <w:tc>
          <w:tcPr>
            <w:tcW w:w="58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p>
        </w:tc>
        <w:tc>
          <w:tcPr>
            <w:tcW w:w="6401" w:type="dxa"/>
            <w:gridSpan w:val="7"/>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0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100</w:t>
            </w:r>
          </w:p>
        </w:tc>
        <w:tc>
          <w:tcPr>
            <w:tcW w:w="74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ascii="宋体" w:hAnsi="宋体" w:eastAsia="宋体" w:cs="宋体"/>
                <w:color w:val="000000"/>
                <w:kern w:val="0"/>
                <w:sz w:val="18"/>
                <w:szCs w:val="18"/>
              </w:rPr>
              <w:t xml:space="preserve">88.1  </w:t>
            </w:r>
          </w:p>
        </w:tc>
        <w:tc>
          <w:tcPr>
            <w:tcW w:w="250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宋体" w:hAnsi="宋体" w:eastAsia="宋体" w:cs="宋体"/>
          <w:sz w:val="18"/>
          <w:szCs w:val="18"/>
        </w:rPr>
        <w:sectPr>
          <w:pgSz w:w="11906" w:h="16838"/>
          <w:pgMar w:top="1928" w:right="1531" w:bottom="1701" w:left="1531" w:header="737" w:footer="851" w:gutter="0"/>
          <w:cols w:space="720" w:num="1"/>
          <w:docGrid w:type="lines" w:linePitch="408" w:charSpace="0"/>
        </w:sectPr>
      </w:pPr>
    </w:p>
    <w:p>
      <w:pPr>
        <w:jc w:val="center"/>
        <w:rPr>
          <w:rFonts w:ascii="Arial" w:hAnsi="Arial" w:eastAsia="宋体" w:cs="Arial"/>
          <w:b/>
          <w:bCs/>
          <w:sz w:val="36"/>
          <w:szCs w:val="36"/>
        </w:rPr>
      </w:pPr>
      <w:bookmarkStart w:id="0" w:name="_GoBack"/>
      <w:bookmarkEnd w:id="0"/>
      <w:r>
        <w:rPr>
          <w:rFonts w:hint="eastAsia" w:ascii="宋体" w:hAnsi="宋体" w:eastAsia="宋体" w:cs="Arial"/>
          <w:b/>
          <w:bCs/>
          <w:sz w:val="36"/>
          <w:szCs w:val="36"/>
        </w:rPr>
        <w:t>项目支出绩效评价报告</w:t>
      </w:r>
    </w:p>
    <w:p>
      <w:pPr>
        <w:spacing w:line="600" w:lineRule="exact"/>
        <w:ind w:firstLine="600" w:firstLineChars="200"/>
        <w:rPr>
          <w:rFonts w:ascii="黑体" w:hAnsi="黑体" w:eastAsia="黑体"/>
        </w:rPr>
      </w:pPr>
      <w:r>
        <w:rPr>
          <w:rFonts w:hint="eastAsia" w:ascii="黑体" w:hAnsi="黑体" w:eastAsia="黑体"/>
        </w:rPr>
        <w:t>一、基本情况</w:t>
      </w:r>
    </w:p>
    <w:p>
      <w:pPr>
        <w:spacing w:line="600" w:lineRule="exact"/>
        <w:ind w:firstLine="300" w:firstLineChars="100"/>
        <w:outlineLvl w:val="0"/>
        <w:rPr>
          <w:rFonts w:ascii="仿宋_GB2312"/>
        </w:rPr>
      </w:pPr>
      <w:r>
        <w:rPr>
          <w:rFonts w:hint="eastAsia" w:ascii="仿宋_GB2312"/>
        </w:rPr>
        <w:t>（一）项目概况</w:t>
      </w:r>
      <w:r>
        <w:rPr>
          <w:rFonts w:ascii="仿宋_GB2312"/>
        </w:rPr>
        <w:t>:</w:t>
      </w:r>
      <w:r>
        <w:rPr>
          <w:rFonts w:hint="eastAsia" w:ascii="仿宋_GB2312"/>
        </w:rPr>
        <w:t>为进一步加强药品安全、全面掌握我县药品安全总体状况，以发现药品安全问题为向导，及时发现苗头性、系统性、区域性药品安全风险和问题，有效预防药品安全事故发生，确保药品安全。</w:t>
      </w:r>
    </w:p>
    <w:p>
      <w:pPr>
        <w:spacing w:line="600" w:lineRule="exact"/>
        <w:ind w:firstLine="600" w:firstLineChars="200"/>
        <w:outlineLvl w:val="0"/>
        <w:rPr>
          <w:rFonts w:ascii="仿宋_GB2312"/>
        </w:rPr>
      </w:pPr>
      <w:r>
        <w:rPr>
          <w:rFonts w:hint="eastAsia" w:ascii="仿宋_GB2312"/>
        </w:rPr>
        <w:t>包括项目背景：根据《关于拨付自治区药品监督管理专项资金的通知》（新财行【</w:t>
      </w:r>
      <w:r>
        <w:rPr>
          <w:rFonts w:ascii="仿宋_GB2312"/>
        </w:rPr>
        <w:t>2019</w:t>
      </w:r>
      <w:r>
        <w:rPr>
          <w:rFonts w:hint="eastAsia" w:ascii="仿宋_GB2312"/>
        </w:rPr>
        <w:t>】</w:t>
      </w:r>
      <w:r>
        <w:rPr>
          <w:rFonts w:ascii="仿宋_GB2312"/>
        </w:rPr>
        <w:t>189</w:t>
      </w:r>
      <w:r>
        <w:rPr>
          <w:rFonts w:hint="eastAsia" w:ascii="仿宋_GB2312"/>
        </w:rPr>
        <w:t>号）、《自治区财政资金使用跟踪反馈管理暂行办法》、《关于印发自治区本级部门预算绩效目标管理暂行办法的通知》（新财预</w:t>
      </w:r>
      <w:r>
        <w:rPr>
          <w:rFonts w:ascii="仿宋_GB2312"/>
        </w:rPr>
        <w:t>[2018]21</w:t>
      </w:r>
      <w:r>
        <w:rPr>
          <w:rFonts w:hint="eastAsia" w:ascii="仿宋_GB2312"/>
        </w:rPr>
        <w:t>号）文件精神，我县对县域内药品进行抽检工作。</w:t>
      </w:r>
    </w:p>
    <w:p>
      <w:pPr>
        <w:spacing w:line="600" w:lineRule="exact"/>
        <w:ind w:firstLine="600" w:firstLineChars="200"/>
        <w:outlineLvl w:val="0"/>
        <w:rPr>
          <w:rFonts w:ascii="仿宋_GB2312"/>
        </w:rPr>
      </w:pPr>
      <w:r>
        <w:rPr>
          <w:rFonts w:hint="eastAsia" w:ascii="仿宋_GB2312"/>
        </w:rPr>
        <w:t>主要内容及实施情况：对辖区内药品、化妆品安全监督抽样</w:t>
      </w:r>
      <w:r>
        <w:rPr>
          <w:rFonts w:ascii="仿宋_GB2312"/>
        </w:rPr>
        <w:t>38</w:t>
      </w:r>
      <w:r>
        <w:rPr>
          <w:rFonts w:hint="eastAsia" w:ascii="仿宋_GB2312"/>
        </w:rPr>
        <w:t>批次。</w:t>
      </w:r>
    </w:p>
    <w:p>
      <w:pPr>
        <w:spacing w:line="600" w:lineRule="exact"/>
        <w:ind w:firstLine="600" w:firstLineChars="200"/>
        <w:outlineLvl w:val="0"/>
        <w:rPr>
          <w:rFonts w:ascii="仿宋_GB2312"/>
        </w:rPr>
      </w:pPr>
      <w:r>
        <w:rPr>
          <w:rFonts w:hint="eastAsia" w:ascii="仿宋_GB2312"/>
        </w:rPr>
        <w:t>资金投入和使用情况：县财政拨付药品、化妆品监督抽检项目资金</w:t>
      </w:r>
      <w:r>
        <w:rPr>
          <w:rFonts w:ascii="仿宋_GB2312"/>
        </w:rPr>
        <w:t>2.1</w:t>
      </w:r>
      <w:r>
        <w:rPr>
          <w:rFonts w:hint="eastAsia" w:ascii="仿宋_GB2312"/>
        </w:rPr>
        <w:t>万元，此项工作实际支出</w:t>
      </w:r>
      <w:r>
        <w:rPr>
          <w:rFonts w:ascii="仿宋_GB2312"/>
        </w:rPr>
        <w:t>0.57</w:t>
      </w:r>
      <w:r>
        <w:rPr>
          <w:rFonts w:hint="eastAsia" w:ascii="仿宋_GB2312"/>
        </w:rPr>
        <w:t>万元，资金到位率</w:t>
      </w:r>
      <w:r>
        <w:rPr>
          <w:rFonts w:ascii="仿宋_GB2312"/>
        </w:rPr>
        <w:t>27%</w:t>
      </w:r>
      <w:r>
        <w:rPr>
          <w:rFonts w:hint="eastAsia" w:ascii="仿宋_GB2312"/>
        </w:rPr>
        <w:t>，由于药品、化妆品抽检的成本性费用</w:t>
      </w:r>
      <w:r>
        <w:rPr>
          <w:rFonts w:ascii="仿宋_GB2312"/>
        </w:rPr>
        <w:t>1.53</w:t>
      </w:r>
      <w:r>
        <w:rPr>
          <w:rFonts w:hint="eastAsia" w:ascii="仿宋_GB2312"/>
        </w:rPr>
        <w:t>万元待财政拨付资金后支付。资金全部使用在</w:t>
      </w:r>
      <w:r>
        <w:rPr>
          <w:rFonts w:ascii="仿宋_GB2312"/>
        </w:rPr>
        <w:t>38</w:t>
      </w:r>
      <w:r>
        <w:rPr>
          <w:rFonts w:hint="eastAsia" w:ascii="仿宋_GB2312"/>
        </w:rPr>
        <w:t>批次的抽检费用中。</w:t>
      </w:r>
    </w:p>
    <w:p>
      <w:pPr>
        <w:numPr>
          <w:ilvl w:val="0"/>
          <w:numId w:val="1"/>
        </w:numPr>
        <w:spacing w:line="600" w:lineRule="exact"/>
        <w:ind w:firstLine="600" w:firstLineChars="200"/>
        <w:rPr>
          <w:rFonts w:ascii="仿宋_GB2312"/>
        </w:rPr>
      </w:pPr>
      <w:r>
        <w:rPr>
          <w:rFonts w:hint="eastAsia" w:ascii="仿宋_GB2312"/>
        </w:rPr>
        <w:t>项目绩效目标：为进一步加强药品、化妆品安全监管、全面掌握药品安全总体状况，已发行药品、化妆品安全问题为导向，有限预测药品、化妆品安全事故发生，确保公众药品、化妆品安全。组织开展县域内药品及化妆品抽样监督工作。</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600" w:lineRule="exact"/>
        <w:ind w:firstLine="600" w:firstLineChars="200"/>
        <w:outlineLvl w:val="0"/>
        <w:rPr>
          <w:rFonts w:ascii="仿宋_GB2312"/>
        </w:rPr>
      </w:pPr>
      <w:r>
        <w:rPr>
          <w:rFonts w:hint="eastAsia" w:ascii="仿宋_GB2312"/>
        </w:rPr>
        <w:t>（一）绩效评价目的、对象和范围：药品安全问题是最基本、最重要的民生问题，政府和民众对药品安全问题日益关注，以引导、鼓励和药品安全抽检工作为主，最终达到以评促建、以评促管、以评促用的目的。对辖区内药品及化妆品抽检</w:t>
      </w:r>
      <w:r>
        <w:rPr>
          <w:rFonts w:ascii="仿宋_GB2312"/>
        </w:rPr>
        <w:t>38</w:t>
      </w:r>
      <w:r>
        <w:rPr>
          <w:rFonts w:hint="eastAsia" w:ascii="仿宋_GB2312"/>
        </w:rPr>
        <w:t>批次。</w:t>
      </w:r>
    </w:p>
    <w:p>
      <w:pPr>
        <w:spacing w:line="600" w:lineRule="exact"/>
        <w:ind w:firstLine="300" w:firstLineChars="100"/>
        <w:rPr>
          <w:rFonts w:ascii="仿宋_GB2312"/>
        </w:rPr>
      </w:pPr>
      <w:r>
        <w:rPr>
          <w:rFonts w:hint="eastAsia" w:ascii="仿宋_GB2312"/>
        </w:rPr>
        <w:t>（二）绩效评价原则、评价指标体系（附表说明）、评价方法、评价标准等</w:t>
      </w:r>
    </w:p>
    <w:p>
      <w:pPr>
        <w:spacing w:line="600" w:lineRule="exact"/>
        <w:ind w:firstLine="300" w:firstLineChars="100"/>
        <w:rPr>
          <w:rFonts w:ascii="仿宋_GB2312"/>
        </w:rPr>
      </w:pPr>
      <w:r>
        <w:rPr>
          <w:rFonts w:hint="eastAsia" w:ascii="仿宋_GB2312"/>
        </w:rPr>
        <w:t>绩效评价原则：对药品及化妆品抽样检测自己的绩效评价管理，应当坚持目标管理的原则，抽样检测之前要事先设定绩效目标，抽样检测工作要以问题导向为统领，药品及化妆品的样品数量要合适。</w:t>
      </w:r>
    </w:p>
    <w:p>
      <w:pPr>
        <w:spacing w:line="600" w:lineRule="exact"/>
        <w:ind w:firstLine="300" w:firstLineChars="100"/>
        <w:rPr>
          <w:rFonts w:ascii="仿宋_GB2312"/>
        </w:rPr>
      </w:pPr>
      <w:r>
        <w:rPr>
          <w:rFonts w:hint="eastAsia" w:ascii="仿宋_GB2312"/>
        </w:rPr>
        <w:t>绩效评价方法、标准：对药品及化妆品抽样检测的绩效评价可以采用一种或多种方法综合进行。绩效评价方法的选用应当坚持定量优先、简便有效的原则。可以采用比较法、通过对绩效目标与实施效果、综合分析绩效目标实现程度。</w:t>
      </w:r>
    </w:p>
    <w:p>
      <w:pPr>
        <w:spacing w:line="600" w:lineRule="exact"/>
        <w:ind w:firstLine="600" w:firstLineChars="200"/>
        <w:rPr>
          <w:rFonts w:ascii="仿宋_GB2312"/>
        </w:rPr>
      </w:pPr>
      <w:r>
        <w:rPr>
          <w:rFonts w:hint="eastAsia" w:ascii="仿宋_GB2312"/>
        </w:rPr>
        <w:t>（三）绩效评价工作过程：</w:t>
      </w:r>
      <w:r>
        <w:rPr>
          <w:rFonts w:ascii="仿宋_GB2312"/>
        </w:rPr>
        <w:t>2019</w:t>
      </w:r>
      <w:r>
        <w:rPr>
          <w:rFonts w:hint="eastAsia" w:ascii="仿宋_GB2312"/>
        </w:rPr>
        <w:t>年度我局组织对药品及化妆品安全抽检这个项目的整个实施工程经销了全面、科学、细致的评价。通过组建评价工作组、制定方案、走访调研、设定评价指标等程序完成绩效评价工作过程。</w:t>
      </w:r>
    </w:p>
    <w:p>
      <w:pPr>
        <w:spacing w:line="600" w:lineRule="exact"/>
        <w:ind w:firstLine="600" w:firstLineChars="200"/>
        <w:rPr>
          <w:rFonts w:ascii="仿宋_GB2312"/>
        </w:rPr>
      </w:pPr>
      <w:r>
        <w:rPr>
          <w:rFonts w:hint="eastAsia" w:ascii="黑体" w:hAnsi="黑体" w:eastAsia="黑体"/>
        </w:rPr>
        <w:t>三、综合评价情况及评价结论</w:t>
      </w:r>
      <w:r>
        <w:rPr>
          <w:rFonts w:hint="eastAsia" w:ascii="仿宋_GB2312"/>
        </w:rPr>
        <w:t>（附相关评分表）</w:t>
      </w:r>
    </w:p>
    <w:p>
      <w:pPr>
        <w:spacing w:line="600" w:lineRule="exact"/>
        <w:ind w:firstLine="600" w:firstLineChars="200"/>
        <w:rPr>
          <w:rFonts w:ascii="仿宋_GB2312"/>
        </w:rPr>
      </w:pPr>
      <w:r>
        <w:rPr>
          <w:rFonts w:ascii="仿宋_GB2312"/>
        </w:rPr>
        <w:t>2019</w:t>
      </w:r>
      <w:r>
        <w:rPr>
          <w:rFonts w:hint="eastAsia" w:ascii="仿宋_GB2312"/>
        </w:rPr>
        <w:t>年度完成对辖区内药品及化妆品抽检</w:t>
      </w:r>
      <w:r>
        <w:rPr>
          <w:rFonts w:ascii="仿宋_GB2312"/>
        </w:rPr>
        <w:t>38</w:t>
      </w:r>
      <w:r>
        <w:rPr>
          <w:rFonts w:hint="eastAsia" w:ascii="仿宋_GB2312"/>
        </w:rPr>
        <w:t>批次抽检。达到药品及化妆品安全的药品及化妆品安全监督覆盖率</w:t>
      </w:r>
      <w:r>
        <w:rPr>
          <w:rFonts w:ascii="仿宋_GB2312"/>
        </w:rPr>
        <w:t>100%</w:t>
      </w:r>
      <w:r>
        <w:rPr>
          <w:rFonts w:hint="eastAsia" w:ascii="仿宋_GB2312"/>
        </w:rPr>
        <w:t>，药品及化妆品的总体安全水平稳步提高，公众对药品及化妆品的安全满意度</w:t>
      </w:r>
      <w:r>
        <w:rPr>
          <w:rFonts w:ascii="仿宋_GB2312"/>
        </w:rPr>
        <w:t>96%</w:t>
      </w:r>
      <w:r>
        <w:rPr>
          <w:rFonts w:hint="eastAsia" w:ascii="仿宋_GB2312"/>
        </w:rPr>
        <w:t>。</w:t>
      </w:r>
    </w:p>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600" w:lineRule="exact"/>
        <w:ind w:firstLine="600" w:firstLineChars="200"/>
        <w:outlineLvl w:val="0"/>
        <w:rPr>
          <w:rFonts w:ascii="仿宋_GB2312"/>
        </w:rPr>
      </w:pPr>
      <w:r>
        <w:rPr>
          <w:rFonts w:hint="eastAsia" w:ascii="仿宋_GB2312"/>
        </w:rPr>
        <w:t>（一）项目决策情况：根据关于拨付自治区药品监督管理专项资金的通知》（新财行【</w:t>
      </w:r>
      <w:r>
        <w:rPr>
          <w:rFonts w:ascii="仿宋_GB2312"/>
        </w:rPr>
        <w:t>2019</w:t>
      </w:r>
      <w:r>
        <w:rPr>
          <w:rFonts w:hint="eastAsia" w:ascii="仿宋_GB2312"/>
        </w:rPr>
        <w:t>】</w:t>
      </w:r>
      <w:r>
        <w:rPr>
          <w:rFonts w:ascii="仿宋_GB2312"/>
        </w:rPr>
        <w:t>189</w:t>
      </w:r>
      <w:r>
        <w:rPr>
          <w:rFonts w:hint="eastAsia" w:ascii="仿宋_GB2312"/>
        </w:rPr>
        <w:t>号）、《自治区财政资金使用跟踪反馈管理暂行办法》、《关于印发自治区本级部门预算绩效目标管理暂行办法的通知》（新财预</w:t>
      </w:r>
      <w:r>
        <w:rPr>
          <w:rFonts w:ascii="仿宋_GB2312"/>
        </w:rPr>
        <w:t>[2018]21</w:t>
      </w:r>
      <w:r>
        <w:rPr>
          <w:rFonts w:hint="eastAsia" w:ascii="仿宋_GB2312"/>
        </w:rPr>
        <w:t>号）文件精神，我县对县域内药品进行抽检工作。</w:t>
      </w:r>
    </w:p>
    <w:p>
      <w:pPr>
        <w:spacing w:line="600" w:lineRule="exact"/>
        <w:ind w:firstLine="600" w:firstLineChars="200"/>
        <w:outlineLvl w:val="0"/>
        <w:rPr>
          <w:rFonts w:ascii="仿宋_GB2312"/>
        </w:rPr>
      </w:pPr>
      <w:r>
        <w:rPr>
          <w:rFonts w:hint="eastAsia" w:ascii="仿宋_GB2312"/>
        </w:rPr>
        <w:t>（二）项目过程情况：完成对辖区药品及化妆品</w:t>
      </w:r>
      <w:r>
        <w:rPr>
          <w:rFonts w:ascii="仿宋_GB2312"/>
        </w:rPr>
        <w:t>38</w:t>
      </w:r>
      <w:r>
        <w:rPr>
          <w:rFonts w:hint="eastAsia" w:ascii="仿宋_GB2312"/>
        </w:rPr>
        <w:t>批次的抽检工作。</w:t>
      </w:r>
    </w:p>
    <w:p>
      <w:pPr>
        <w:spacing w:line="600" w:lineRule="exact"/>
        <w:ind w:firstLine="600" w:firstLineChars="200"/>
        <w:outlineLvl w:val="0"/>
        <w:rPr>
          <w:rFonts w:ascii="仿宋_GB2312"/>
        </w:rPr>
      </w:pPr>
      <w:r>
        <w:rPr>
          <w:rFonts w:hint="eastAsia" w:ascii="仿宋_GB2312"/>
        </w:rPr>
        <w:t>（三）项目产出情况：无</w:t>
      </w:r>
    </w:p>
    <w:p>
      <w:pPr>
        <w:spacing w:line="600" w:lineRule="exact"/>
        <w:ind w:firstLine="600" w:firstLineChars="200"/>
        <w:outlineLvl w:val="0"/>
        <w:rPr>
          <w:rFonts w:ascii="仿宋_GB2312"/>
        </w:rPr>
      </w:pPr>
      <w:r>
        <w:rPr>
          <w:rFonts w:hint="eastAsia" w:ascii="仿宋_GB2312"/>
        </w:rPr>
        <w:t>（四）项目效益情况：药品及化妆品的总体安全水平稳步提高，公众对药品及化妆品的满意度</w:t>
      </w:r>
      <w:r>
        <w:rPr>
          <w:rFonts w:ascii="仿宋_GB2312"/>
        </w:rPr>
        <w:t>96%</w:t>
      </w:r>
      <w:r>
        <w:rPr>
          <w:rFonts w:hint="eastAsia" w:ascii="仿宋_GB2312"/>
        </w:rPr>
        <w:t>。</w:t>
      </w:r>
    </w:p>
    <w:p>
      <w:pPr>
        <w:spacing w:line="600" w:lineRule="exact"/>
        <w:ind w:firstLine="600" w:firstLineChars="200"/>
        <w:rPr>
          <w:rFonts w:ascii="黑体" w:hAnsi="黑体" w:eastAsia="黑体"/>
        </w:rPr>
      </w:pPr>
      <w:r>
        <w:rPr>
          <w:rFonts w:hint="eastAsia" w:ascii="黑体" w:hAnsi="黑体" w:eastAsia="黑体"/>
        </w:rPr>
        <w:t>五、主要经验及做法、存在的问题及原因分析</w:t>
      </w:r>
    </w:p>
    <w:p>
      <w:pPr>
        <w:spacing w:line="600" w:lineRule="exact"/>
        <w:ind w:firstLine="600" w:firstLineChars="200"/>
        <w:outlineLvl w:val="0"/>
        <w:rPr>
          <w:rFonts w:ascii="仿宋_GB2312"/>
        </w:rPr>
      </w:pPr>
      <w:r>
        <w:rPr>
          <w:rFonts w:hint="eastAsia" w:ascii="仿宋_GB2312"/>
        </w:rPr>
        <w:t>由于需抽检的药品品种多，县域内需抽检的药品地点分散产生的费用高。强化项目管理，做好项目前期工作，理顺工作流程，加快项目推进。</w:t>
      </w:r>
    </w:p>
    <w:p>
      <w:pPr>
        <w:numPr>
          <w:ilvl w:val="0"/>
          <w:numId w:val="2"/>
        </w:numPr>
        <w:spacing w:line="600" w:lineRule="exact"/>
        <w:ind w:firstLine="600" w:firstLineChars="200"/>
        <w:rPr>
          <w:rFonts w:ascii="黑体" w:hAnsi="黑体" w:eastAsia="黑体"/>
        </w:rPr>
      </w:pPr>
      <w:r>
        <w:rPr>
          <w:rFonts w:hint="eastAsia" w:ascii="黑体" w:hAnsi="黑体" w:eastAsia="黑体"/>
        </w:rPr>
        <w:t>有关建议</w:t>
      </w:r>
    </w:p>
    <w:p>
      <w:pPr>
        <w:spacing w:line="600" w:lineRule="exact"/>
        <w:rPr>
          <w:rFonts w:ascii="仿宋_GB2312"/>
        </w:rPr>
      </w:pPr>
      <w:r>
        <w:rPr>
          <w:rFonts w:ascii="仿宋_GB2312"/>
        </w:rPr>
        <w:t xml:space="preserve"> </w:t>
      </w:r>
      <w:r>
        <w:rPr>
          <w:rFonts w:hint="eastAsia" w:ascii="仿宋_GB2312"/>
        </w:rPr>
        <w:t>加大对药品安全监督抽检专项经费的投入，保障抽检民生实事落地落实。</w:t>
      </w:r>
    </w:p>
    <w:p>
      <w:pPr>
        <w:spacing w:line="600" w:lineRule="exact"/>
        <w:ind w:firstLine="600" w:firstLineChars="200"/>
        <w:rPr>
          <w:rFonts w:ascii="仿宋_GB2312"/>
          <w:bCs/>
          <w:sz w:val="32"/>
          <w:szCs w:val="32"/>
        </w:rPr>
      </w:pPr>
      <w:r>
        <w:rPr>
          <w:rFonts w:hint="eastAsia" w:ascii="黑体" w:hAnsi="黑体" w:eastAsia="黑体"/>
        </w:rPr>
        <w:t>七、其他需要说明的问题</w:t>
      </w: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89C894"/>
    <w:multiLevelType w:val="singleLevel"/>
    <w:tmpl w:val="E289C894"/>
    <w:lvl w:ilvl="0" w:tentative="0">
      <w:start w:val="6"/>
      <w:numFmt w:val="chineseCounting"/>
      <w:suff w:val="nothing"/>
      <w:lvlText w:val="%1、"/>
      <w:lvlJc w:val="left"/>
      <w:rPr>
        <w:rFonts w:hint="eastAsia" w:cs="Times New Roman"/>
      </w:rPr>
    </w:lvl>
  </w:abstractNum>
  <w:abstractNum w:abstractNumId="1">
    <w:nsid w:val="0463C92A"/>
    <w:multiLevelType w:val="singleLevel"/>
    <w:tmpl w:val="0463C92A"/>
    <w:lvl w:ilvl="0" w:tentative="0">
      <w:start w:val="2"/>
      <w:numFmt w:val="chineseCounting"/>
      <w:suff w:val="nothing"/>
      <w:lvlText w:val="（%1）"/>
      <w:lvlJc w:val="left"/>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5AC9"/>
    <w:rsid w:val="000B4E42"/>
    <w:rsid w:val="003403A8"/>
    <w:rsid w:val="0043448B"/>
    <w:rsid w:val="004502C3"/>
    <w:rsid w:val="00480541"/>
    <w:rsid w:val="004B3BBA"/>
    <w:rsid w:val="00535AC9"/>
    <w:rsid w:val="005A09CE"/>
    <w:rsid w:val="00643DBB"/>
    <w:rsid w:val="00655120"/>
    <w:rsid w:val="006B561D"/>
    <w:rsid w:val="0084631B"/>
    <w:rsid w:val="0088037D"/>
    <w:rsid w:val="00BF213C"/>
    <w:rsid w:val="00D938E6"/>
    <w:rsid w:val="00E3118B"/>
    <w:rsid w:val="00E358CB"/>
    <w:rsid w:val="00E95054"/>
    <w:rsid w:val="00EE47B8"/>
    <w:rsid w:val="00FC3DCB"/>
    <w:rsid w:val="00FD09C8"/>
    <w:rsid w:val="028C3B02"/>
    <w:rsid w:val="03032E56"/>
    <w:rsid w:val="076B6627"/>
    <w:rsid w:val="088E3B31"/>
    <w:rsid w:val="09A66E69"/>
    <w:rsid w:val="0AAA2EA0"/>
    <w:rsid w:val="0C272E60"/>
    <w:rsid w:val="0F715943"/>
    <w:rsid w:val="0FB118E6"/>
    <w:rsid w:val="1018478F"/>
    <w:rsid w:val="10BA3959"/>
    <w:rsid w:val="18D951B9"/>
    <w:rsid w:val="197E0CD5"/>
    <w:rsid w:val="1AF730B5"/>
    <w:rsid w:val="1B431C40"/>
    <w:rsid w:val="1C9069EC"/>
    <w:rsid w:val="237F55DE"/>
    <w:rsid w:val="2A453FF7"/>
    <w:rsid w:val="2B8756FB"/>
    <w:rsid w:val="2C9C2170"/>
    <w:rsid w:val="2D5F406A"/>
    <w:rsid w:val="31B94628"/>
    <w:rsid w:val="365F4169"/>
    <w:rsid w:val="3A117106"/>
    <w:rsid w:val="3B35508C"/>
    <w:rsid w:val="3C5D120A"/>
    <w:rsid w:val="3CB82470"/>
    <w:rsid w:val="3DAA093B"/>
    <w:rsid w:val="3E680BF3"/>
    <w:rsid w:val="42557EE9"/>
    <w:rsid w:val="4340448A"/>
    <w:rsid w:val="446079D0"/>
    <w:rsid w:val="44B7196A"/>
    <w:rsid w:val="47672F26"/>
    <w:rsid w:val="483E6D3A"/>
    <w:rsid w:val="48424DD0"/>
    <w:rsid w:val="4BC34902"/>
    <w:rsid w:val="4D4503E7"/>
    <w:rsid w:val="4E341FE5"/>
    <w:rsid w:val="54772FAD"/>
    <w:rsid w:val="564A54FF"/>
    <w:rsid w:val="56E63260"/>
    <w:rsid w:val="5A5375D3"/>
    <w:rsid w:val="5C7869F9"/>
    <w:rsid w:val="5EA3443E"/>
    <w:rsid w:val="5FE75003"/>
    <w:rsid w:val="611C594C"/>
    <w:rsid w:val="632532F8"/>
    <w:rsid w:val="64504F0A"/>
    <w:rsid w:val="652D37F6"/>
    <w:rsid w:val="66206883"/>
    <w:rsid w:val="66BE027B"/>
    <w:rsid w:val="6807394D"/>
    <w:rsid w:val="6A5C7FD2"/>
    <w:rsid w:val="6E7A036B"/>
    <w:rsid w:val="70AA68DC"/>
    <w:rsid w:val="76F642E8"/>
    <w:rsid w:val="794E0265"/>
    <w:rsid w:val="7C524B97"/>
    <w:rsid w:val="7D707E71"/>
    <w:rsid w:val="7E765AA6"/>
    <w:rsid w:val="7F9A332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Footer Char"/>
    <w:basedOn w:val="5"/>
    <w:link w:val="2"/>
    <w:semiHidden/>
    <w:locked/>
    <w:uiPriority w:val="99"/>
    <w:rPr>
      <w:rFonts w:cs="Times New Roman"/>
      <w:sz w:val="18"/>
      <w:szCs w:val="18"/>
    </w:rPr>
  </w:style>
  <w:style w:type="character" w:customStyle="1" w:styleId="7">
    <w:name w:val="Header Char"/>
    <w:basedOn w:val="5"/>
    <w:link w:val="3"/>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Pages>
  <Words>344</Words>
  <Characters>1962</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2020-04-01T05:41:00Z</dcterms:created>
  <dc:creator>CurUserName</dc:creator>
  <cp:lastModifiedBy>Administrator</cp:lastModifiedBy>
  <dcterms:modified xsi:type="dcterms:W3CDTF">2021-05-29T12:07:50Z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