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2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742"/>
        <w:gridCol w:w="945"/>
        <w:gridCol w:w="1135"/>
        <w:gridCol w:w="1100"/>
        <w:gridCol w:w="64"/>
        <w:gridCol w:w="1436"/>
        <w:gridCol w:w="1391"/>
        <w:gridCol w:w="709"/>
        <w:gridCol w:w="99"/>
        <w:gridCol w:w="666"/>
        <w:gridCol w:w="174"/>
        <w:gridCol w:w="104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272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新疆巴州和静县教育和科学技术局项目支出绩效自评表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10272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760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2019年技工及中职学校免学费补助资金及免住宿费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exact"/>
          <w:jc w:val="center"/>
        </w:trPr>
        <w:tc>
          <w:tcPr>
            <w:tcW w:w="1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项目资金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177.11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177.11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177.11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177.11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177.11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  <w:t>177.11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1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exact"/>
          <w:jc w:val="center"/>
        </w:trPr>
        <w:tc>
          <w:tcPr>
            <w:tcW w:w="7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68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exact"/>
          <w:jc w:val="center"/>
        </w:trPr>
        <w:tc>
          <w:tcPr>
            <w:tcW w:w="7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681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支持农村户口、学习涉农专业和城市家庭经济困难的人群接受中职教育，减轻农村家庭和城镇低收入家学费补助资金庭的贫困状况，增强职业教育吸引力，增加招生人数。为国家培养大量技能性人才，促进发展有中国特色职业教育。</w:t>
            </w:r>
          </w:p>
        </w:tc>
        <w:tc>
          <w:tcPr>
            <w:tcW w:w="268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享受免学费补助学生519人，享受助学金补助学生94人，有效减轻家庭困难学生负担，增强了职业教育吸引力。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8" w:hRule="exact"/>
          <w:jc w:val="center"/>
        </w:trPr>
        <w:tc>
          <w:tcPr>
            <w:tcW w:w="77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绩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效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</w:t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免学费补助学生数量（人）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519人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519人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助学金补助学生数量（人）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94人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94人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受益教师人数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50人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50人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免学费补助标准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助学金补助标准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符合条件资助学生覆盖率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符合条件资助学生准确率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发放及时率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发放及时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投入资金数量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177.11万元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177.11万元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生均补助标准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2000元/生/年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sz w:val="18"/>
                <w:szCs w:val="18"/>
              </w:rPr>
              <w:t>减轻家庭困难学生负担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有效提高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保障教学正常运转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教学正常运转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受益时间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1</w:t>
            </w: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9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学生满意度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95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95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家长满意度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95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95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7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2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宋体"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教师满意度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95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</w:pPr>
            <w:r>
              <w:rPr>
                <w:rFonts w:hint="eastAsia" w:cs="Calibri" w:asciiTheme="minorEastAsia" w:hAnsiTheme="minorEastAsia" w:eastAsiaTheme="minorEastAsia"/>
                <w:color w:val="000000"/>
                <w:sz w:val="18"/>
                <w:szCs w:val="18"/>
              </w:rPr>
              <w:t>95</w:t>
            </w:r>
            <w:r>
              <w:rPr>
                <w:rFonts w:cs="Calibri" w:asciiTheme="minorEastAsia" w:hAnsiTheme="minorEastAsia" w:eastAsiaTheme="minor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  <w:jc w:val="center"/>
        </w:trPr>
        <w:tc>
          <w:tcPr>
            <w:tcW w:w="758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  <w:r>
        <w:rPr>
          <w:rFonts w:hint="eastAsia" w:ascii="黑体" w:hAnsi="黑体" w:eastAsia="黑体"/>
        </w:rPr>
        <w:t xml:space="preserve"> </w:t>
      </w: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140B30"/>
    <w:rsid w:val="0043448B"/>
    <w:rsid w:val="004401CC"/>
    <w:rsid w:val="0044670C"/>
    <w:rsid w:val="00535AC9"/>
    <w:rsid w:val="00597467"/>
    <w:rsid w:val="006A15C2"/>
    <w:rsid w:val="00715F53"/>
    <w:rsid w:val="0074070B"/>
    <w:rsid w:val="00763EEA"/>
    <w:rsid w:val="00876E6C"/>
    <w:rsid w:val="008F7FD8"/>
    <w:rsid w:val="00A64FAC"/>
    <w:rsid w:val="00AD4A02"/>
    <w:rsid w:val="00AE1008"/>
    <w:rsid w:val="00BE3670"/>
    <w:rsid w:val="00C271EC"/>
    <w:rsid w:val="00D10E72"/>
    <w:rsid w:val="00E16A4D"/>
    <w:rsid w:val="00E3118B"/>
    <w:rsid w:val="00EA136E"/>
    <w:rsid w:val="00F10036"/>
    <w:rsid w:val="00F87F21"/>
    <w:rsid w:val="00FB674A"/>
    <w:rsid w:val="00FB6F01"/>
    <w:rsid w:val="00FF3374"/>
    <w:rsid w:val="164B66E5"/>
    <w:rsid w:val="1C65321C"/>
    <w:rsid w:val="2E160636"/>
    <w:rsid w:val="51A3412D"/>
    <w:rsid w:val="60771F2E"/>
    <w:rsid w:val="6C3F2C34"/>
    <w:rsid w:val="6D2F52A4"/>
    <w:rsid w:val="753D4A0E"/>
    <w:rsid w:val="7BC50934"/>
    <w:rsid w:val="7E5F4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lang w:bidi="ug-CN"/>
    </w:r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3</Pages>
  <Words>160</Words>
  <Characters>915</Characters>
  <Lines>7</Lines>
  <Paragraphs>2</Paragraphs>
  <TotalTime>0</TotalTime>
  <ScaleCrop>false</ScaleCrop>
  <LinksUpToDate>false</LinksUpToDate>
  <CharactersWithSpaces>1073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2021-05-31T09:18:28Z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