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52"/>
          <w:szCs w:val="52"/>
        </w:rPr>
      </w:pPr>
      <w:bookmarkStart w:id="1" w:name="_GoBack"/>
      <w:bookmarkEnd w:id="1"/>
    </w:p>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52"/>
          <w:szCs w:val="52"/>
        </w:rPr>
      </w:pPr>
    </w:p>
    <w:p>
      <w:pPr>
        <w:spacing w:line="540" w:lineRule="exact"/>
        <w:jc w:val="center"/>
        <w:rPr>
          <w:rFonts w:ascii="STZhongsong" w:hAnsi="STZhongsong" w:eastAsia="STZhongsong"/>
          <w:b/>
          <w:bCs/>
          <w:kern w:val="0"/>
          <w:sz w:val="52"/>
          <w:szCs w:val="52"/>
        </w:rPr>
      </w:pPr>
    </w:p>
    <w:p>
      <w:pPr>
        <w:spacing w:line="540" w:lineRule="exact"/>
        <w:jc w:val="center"/>
        <w:rPr>
          <w:rFonts w:hint="eastAsia"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新疆巴州和静县财政项目支出绩效</w:t>
      </w:r>
    </w:p>
    <w:p>
      <w:pPr>
        <w:spacing w:line="540" w:lineRule="exact"/>
        <w:jc w:val="center"/>
        <w:rPr>
          <w:rFonts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自评报告</w:t>
      </w:r>
    </w:p>
    <w:p>
      <w:pPr>
        <w:spacing w:line="540" w:lineRule="exact"/>
        <w:jc w:val="center"/>
        <w:rPr>
          <w:rFonts w:ascii="STZhongsong" w:hAnsi="STZhongsong" w:eastAsia="STZhongsong"/>
          <w:b/>
          <w:bCs/>
          <w:kern w:val="0"/>
          <w:sz w:val="40"/>
          <w:szCs w:val="40"/>
        </w:rPr>
      </w:pPr>
    </w:p>
    <w:p>
      <w:pPr>
        <w:spacing w:line="540" w:lineRule="exact"/>
        <w:jc w:val="center"/>
        <w:rPr>
          <w:rFonts w:hAnsi="宋体" w:eastAsia="仿宋_GB2312"/>
          <w:kern w:val="0"/>
          <w:sz w:val="36"/>
          <w:szCs w:val="36"/>
        </w:rPr>
      </w:pPr>
      <w:r>
        <w:rPr>
          <w:rFonts w:hint="eastAsia" w:hAnsi="宋体" w:eastAsia="仿宋_GB2312" w:cs="仿宋_GB2312"/>
          <w:kern w:val="0"/>
          <w:sz w:val="36"/>
          <w:szCs w:val="36"/>
        </w:rPr>
        <w:t>（</w:t>
      </w:r>
      <w:r>
        <w:rPr>
          <w:rFonts w:hAnsi="宋体" w:eastAsia="仿宋_GB2312"/>
          <w:kern w:val="0"/>
          <w:sz w:val="36"/>
          <w:szCs w:val="36"/>
        </w:rPr>
        <w:t>2018</w:t>
      </w:r>
      <w:r>
        <w:rPr>
          <w:rFonts w:hint="eastAsia" w:hAnsi="宋体" w:eastAsia="仿宋_GB2312" w:cs="仿宋_GB2312"/>
          <w:kern w:val="0"/>
          <w:sz w:val="36"/>
          <w:szCs w:val="36"/>
        </w:rPr>
        <w:t>年度）</w:t>
      </w: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rPr>
          <w:rFonts w:hAnsi="宋体" w:eastAsia="仿宋_GB2312"/>
          <w:kern w:val="0"/>
          <w:sz w:val="30"/>
          <w:szCs w:val="30"/>
        </w:rPr>
      </w:pP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项目名称：应用技术研究与开发补贴支出</w:t>
      </w: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实施单位（公章）：和静县希望投资有限公司</w:t>
      </w: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主管部门（公章）：和静县财政局</w:t>
      </w: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项目负责人（签章）：胡春来</w:t>
      </w:r>
    </w:p>
    <w:p>
      <w:pPr>
        <w:spacing w:line="700" w:lineRule="exact"/>
        <w:jc w:val="left"/>
        <w:rPr>
          <w:rFonts w:hAnsi="宋体" w:eastAsia="仿宋_GB2312"/>
          <w:kern w:val="0"/>
          <w:sz w:val="36"/>
          <w:szCs w:val="36"/>
        </w:rPr>
      </w:pPr>
      <w:r>
        <w:rPr>
          <w:rFonts w:hint="eastAsia" w:hAnsi="宋体" w:eastAsia="仿宋_GB2312" w:cs="仿宋_GB2312"/>
          <w:kern w:val="0"/>
          <w:sz w:val="36"/>
          <w:szCs w:val="36"/>
        </w:rPr>
        <w:t>填报时间：</w:t>
      </w:r>
      <w:r>
        <w:rPr>
          <w:rFonts w:hAnsi="宋体" w:eastAsia="仿宋_GB2312"/>
          <w:kern w:val="0"/>
          <w:sz w:val="36"/>
          <w:szCs w:val="36"/>
        </w:rPr>
        <w:t>201</w:t>
      </w:r>
      <w:r>
        <w:rPr>
          <w:rFonts w:hint="eastAsia" w:hAnsi="宋体" w:eastAsia="仿宋_GB2312"/>
          <w:kern w:val="0"/>
          <w:sz w:val="36"/>
          <w:szCs w:val="36"/>
        </w:rPr>
        <w:t>9</w:t>
      </w:r>
      <w:r>
        <w:rPr>
          <w:rFonts w:hint="eastAsia" w:hAnsi="宋体" w:eastAsia="仿宋_GB2312" w:cs="仿宋_GB2312"/>
          <w:kern w:val="0"/>
          <w:sz w:val="36"/>
          <w:szCs w:val="36"/>
        </w:rPr>
        <w:t>年</w:t>
      </w:r>
      <w:r>
        <w:rPr>
          <w:rFonts w:hAnsi="宋体" w:eastAsia="仿宋_GB2312"/>
          <w:kern w:val="0"/>
          <w:sz w:val="36"/>
          <w:szCs w:val="36"/>
        </w:rPr>
        <w:t>1</w:t>
      </w:r>
      <w:r>
        <w:rPr>
          <w:rFonts w:hint="eastAsia" w:hAnsi="宋体" w:eastAsia="仿宋_GB2312" w:cs="仿宋_GB2312"/>
          <w:kern w:val="0"/>
          <w:sz w:val="36"/>
          <w:szCs w:val="36"/>
        </w:rPr>
        <w:t>月</w:t>
      </w:r>
      <w:r>
        <w:rPr>
          <w:rFonts w:hint="eastAsia" w:hAnsi="宋体" w:eastAsia="仿宋_GB2312"/>
          <w:kern w:val="0"/>
          <w:sz w:val="36"/>
          <w:szCs w:val="36"/>
        </w:rPr>
        <w:t>23</w:t>
      </w:r>
      <w:r>
        <w:rPr>
          <w:rFonts w:hint="eastAsia" w:hAnsi="宋体" w:eastAsia="仿宋_GB2312" w:cs="仿宋_GB2312"/>
          <w:kern w:val="0"/>
          <w:sz w:val="36"/>
          <w:szCs w:val="36"/>
        </w:rPr>
        <w:t>日</w:t>
      </w:r>
    </w:p>
    <w:p>
      <w:pPr>
        <w:spacing w:line="540" w:lineRule="exact"/>
        <w:jc w:val="center"/>
        <w:rPr>
          <w:rFonts w:hAnsi="宋体" w:eastAsia="仿宋_GB2312"/>
          <w:kern w:val="0"/>
          <w:sz w:val="30"/>
          <w:szCs w:val="30"/>
        </w:rPr>
      </w:pPr>
    </w:p>
    <w:p>
      <w:pPr>
        <w:spacing w:line="540" w:lineRule="exact"/>
        <w:rPr>
          <w:rStyle w:val="6"/>
          <w:rFonts w:ascii="黑体" w:hAnsi="黑体" w:eastAsia="黑体"/>
          <w:b w:val="0"/>
          <w:bCs w:val="0"/>
          <w:spacing w:val="-4"/>
          <w:sz w:val="32"/>
          <w:szCs w:val="32"/>
        </w:rPr>
      </w:pPr>
    </w:p>
    <w:p>
      <w:pPr>
        <w:spacing w:line="540" w:lineRule="exact"/>
        <w:rPr>
          <w:rStyle w:val="6"/>
          <w:rFonts w:ascii="黑体" w:hAnsi="黑体" w:eastAsia="黑体"/>
          <w:b w:val="0"/>
          <w:bCs w:val="0"/>
          <w:spacing w:val="-4"/>
          <w:sz w:val="32"/>
          <w:szCs w:val="32"/>
        </w:rPr>
      </w:pPr>
    </w:p>
    <w:p>
      <w:pPr>
        <w:spacing w:line="540" w:lineRule="exact"/>
        <w:ind w:firstLine="640"/>
        <w:rPr>
          <w:rStyle w:val="6"/>
          <w:rFonts w:ascii="黑体" w:hAnsi="黑体" w:eastAsia="黑体"/>
          <w:b w:val="0"/>
          <w:bCs w:val="0"/>
          <w:spacing w:val="-4"/>
          <w:sz w:val="32"/>
          <w:szCs w:val="32"/>
        </w:rPr>
      </w:pPr>
      <w:r>
        <w:rPr>
          <w:rStyle w:val="6"/>
          <w:rFonts w:hint="eastAsia" w:ascii="黑体" w:hAnsi="黑体" w:eastAsia="黑体" w:cs="黑体"/>
          <w:b w:val="0"/>
          <w:bCs w:val="0"/>
          <w:spacing w:val="-4"/>
          <w:sz w:val="32"/>
          <w:szCs w:val="32"/>
        </w:rPr>
        <w:t>一、项目概况</w:t>
      </w:r>
    </w:p>
    <w:p>
      <w:pPr>
        <w:spacing w:line="360" w:lineRule="auto"/>
        <w:ind w:firstLine="567"/>
        <w:rPr>
          <w:rStyle w:val="6"/>
          <w:rFonts w:ascii="楷体" w:hAnsi="楷体" w:eastAsia="楷体"/>
          <w:spacing w:val="-4"/>
          <w:sz w:val="32"/>
          <w:szCs w:val="32"/>
        </w:rPr>
      </w:pPr>
      <w:r>
        <w:rPr>
          <w:rStyle w:val="6"/>
          <w:rFonts w:hint="eastAsia" w:ascii="楷体" w:hAnsi="楷体" w:eastAsia="楷体" w:cs="楷体"/>
          <w:spacing w:val="-4"/>
          <w:sz w:val="32"/>
          <w:szCs w:val="32"/>
        </w:rPr>
        <w:t>（一）项目单位基本情况</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和静县财政局，为全额拨款行政单位，主要职责是</w:t>
      </w:r>
      <w:r>
        <w:rPr>
          <w:rFonts w:ascii="仿宋_GB2312" w:eastAsia="仿宋_GB2312" w:cs="仿宋_GB2312"/>
          <w:sz w:val="32"/>
          <w:szCs w:val="32"/>
        </w:rPr>
        <w:t>:</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）贯彻执行国家财政、税收、国有资产管理的法规、制度和方针、政策；承担我县各项财政收支管理责任，</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负责编制县本级预决算草案并组织执行，受和静县人民政府委托向和静县人民代表大会报告县级预算及其执行情况，向县人大常委会报告决算；组织制定经费开支标准、定额，负责财政预决算工作；完善转移支付制度。</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3</w:t>
      </w:r>
      <w:r>
        <w:rPr>
          <w:rFonts w:hint="eastAsia" w:ascii="仿宋_GB2312" w:eastAsia="仿宋_GB2312" w:cs="仿宋_GB2312"/>
          <w:sz w:val="32"/>
          <w:szCs w:val="32"/>
        </w:rPr>
        <w:t>）负责政府非税收入和政府性基金管理；组织制定国库管理制度、国库集中首付制度；按规定开展地方债</w:t>
      </w:r>
      <w:r>
        <w:rPr>
          <w:rFonts w:hint="eastAsia" w:ascii="宋体" w:hAnsi="宋体" w:cs="宋体"/>
          <w:sz w:val="32"/>
          <w:szCs w:val="32"/>
        </w:rPr>
        <w:t>劵</w:t>
      </w:r>
      <w:r>
        <w:rPr>
          <w:rFonts w:hint="eastAsia" w:ascii="仿宋_GB2312" w:hAnsi="仿宋_GB2312" w:eastAsia="仿宋_GB2312" w:cs="仿宋_GB2312"/>
          <w:sz w:val="32"/>
          <w:szCs w:val="32"/>
        </w:rPr>
        <w:t>管理工作，负责组织申报地方政府债</w:t>
      </w:r>
      <w:r>
        <w:rPr>
          <w:rFonts w:hint="eastAsia" w:ascii="宋体" w:hAnsi="宋体" w:cs="宋体"/>
          <w:sz w:val="32"/>
          <w:szCs w:val="32"/>
        </w:rPr>
        <w:t>劵</w:t>
      </w:r>
      <w:r>
        <w:rPr>
          <w:rFonts w:hint="eastAsia" w:ascii="仿宋_GB2312" w:hAnsi="仿宋_GB2312" w:eastAsia="仿宋_GB2312" w:cs="仿宋_GB2312"/>
          <w:sz w:val="32"/>
          <w:szCs w:val="32"/>
        </w:rPr>
        <w:t>项目工作，防范化解政府债务风险；承担有关政策性补贴和专项储备</w:t>
      </w:r>
      <w:r>
        <w:rPr>
          <w:rFonts w:hint="eastAsia" w:ascii="仿宋_GB2312" w:eastAsia="仿宋_GB2312" w:cs="仿宋_GB2312"/>
          <w:sz w:val="32"/>
          <w:szCs w:val="32"/>
        </w:rPr>
        <w:t>资金财政管理工作，管理各项扶贫资金。</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4</w:t>
      </w:r>
      <w:r>
        <w:rPr>
          <w:rFonts w:hint="eastAsia" w:ascii="仿宋_GB2312" w:eastAsia="仿宋_GB2312" w:cs="仿宋_GB2312"/>
          <w:sz w:val="32"/>
          <w:szCs w:val="32"/>
        </w:rPr>
        <w:t>）制定县行政事业单位国有资产管理政策制度并组织实施，按规定管理行政事业单位国有资产。</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5</w:t>
      </w:r>
      <w:r>
        <w:rPr>
          <w:rFonts w:hint="eastAsia" w:ascii="仿宋_GB2312" w:eastAsia="仿宋_GB2312" w:cs="仿宋_GB2312"/>
          <w:sz w:val="32"/>
          <w:szCs w:val="32"/>
        </w:rPr>
        <w:t>）负责审核和汇总编制国有资本经营预决算草案，制定国有资本经营预算的制度和办法，收取和静县本级企业国有资本收益。</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6</w:t>
      </w:r>
      <w:r>
        <w:rPr>
          <w:rFonts w:hint="eastAsia" w:ascii="仿宋_GB2312" w:eastAsia="仿宋_GB2312" w:cs="仿宋_GB2312"/>
          <w:sz w:val="32"/>
          <w:szCs w:val="32"/>
        </w:rPr>
        <w:t>）管理和指导会计工作，规范会计行为；</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7</w:t>
      </w:r>
      <w:r>
        <w:rPr>
          <w:rFonts w:hint="eastAsia" w:ascii="仿宋_GB2312" w:eastAsia="仿宋_GB2312" w:cs="仿宋_GB2312"/>
          <w:sz w:val="32"/>
          <w:szCs w:val="32"/>
        </w:rPr>
        <w:t>）监督检查财税法规、政策的执行情况，反映财政收支管理中的重大问题，提出加强财政管理的政策建议。组织指导全县本级和全县各部门单位预算绩效管理工作；组织实施专项资金绩效考核工作；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8</w:t>
      </w:r>
      <w:r>
        <w:rPr>
          <w:rFonts w:hint="eastAsia" w:ascii="仿宋_GB2312" w:eastAsia="仿宋_GB2312" w:cs="仿宋_GB2312"/>
          <w:sz w:val="32"/>
          <w:szCs w:val="32"/>
        </w:rPr>
        <w:t>）负责本部门党的建设、党风廉政建设和反腐败、精神文明、维护稳定、访惠聚、综合治理、民族团结、等工作。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9</w:t>
      </w:r>
      <w:r>
        <w:rPr>
          <w:rFonts w:hint="eastAsia" w:ascii="仿宋_GB2312" w:eastAsia="仿宋_GB2312" w:cs="仿宋_GB2312"/>
          <w:sz w:val="32"/>
          <w:szCs w:val="32"/>
        </w:rPr>
        <w:t>）从预算单位构成看，和静县财政局的部门预算包括：财政局本级预算及下属事业单位和和静县乡镇财政管理局在内的汇总预算。</w:t>
      </w:r>
    </w:p>
    <w:p>
      <w:pPr>
        <w:spacing w:line="360" w:lineRule="auto"/>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、机构设置及人员情况</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财政部门本级下设</w:t>
      </w:r>
      <w:r>
        <w:rPr>
          <w:rFonts w:ascii="仿宋_GB2312" w:eastAsia="仿宋_GB2312" w:cs="仿宋_GB2312"/>
          <w:sz w:val="32"/>
          <w:szCs w:val="32"/>
        </w:rPr>
        <w:t xml:space="preserve"> 11 </w:t>
      </w:r>
      <w:r>
        <w:rPr>
          <w:rFonts w:hint="eastAsia" w:ascii="仿宋_GB2312" w:eastAsia="仿宋_GB2312" w:cs="仿宋_GB2312"/>
          <w:sz w:val="32"/>
          <w:szCs w:val="32"/>
        </w:rPr>
        <w:t>个科室，分别是：内设办公室、预算股、国库股、行政政法和科教文股、经济建设股、农业股、社会保障股、综合股（非税收入管理股）、会计股、化债办、票据股。所属事业单位有：国有资产监督管理委员会、农业综合开发办公室、国库集中支付中心、政府采购中心、政府采购办、金融办、基本建设投资评审中心。本部门中，行政单位</w:t>
      </w:r>
      <w:r>
        <w:rPr>
          <w:rFonts w:ascii="仿宋_GB2312" w:eastAsia="仿宋_GB2312" w:cs="仿宋_GB2312"/>
          <w:sz w:val="32"/>
          <w:szCs w:val="32"/>
        </w:rPr>
        <w:t xml:space="preserve"> 1 </w:t>
      </w:r>
      <w:r>
        <w:rPr>
          <w:rFonts w:hint="eastAsia" w:ascii="仿宋_GB2312" w:eastAsia="仿宋_GB2312" w:cs="仿宋_GB2312"/>
          <w:sz w:val="32"/>
          <w:szCs w:val="32"/>
        </w:rPr>
        <w:t>家，参公管理事业单位</w:t>
      </w:r>
      <w:r>
        <w:rPr>
          <w:rFonts w:ascii="仿宋_GB2312" w:eastAsia="仿宋_GB2312" w:cs="仿宋_GB2312"/>
          <w:sz w:val="32"/>
          <w:szCs w:val="32"/>
        </w:rPr>
        <w:t xml:space="preserve"> 2 </w:t>
      </w:r>
      <w:r>
        <w:rPr>
          <w:rFonts w:hint="eastAsia" w:ascii="仿宋_GB2312" w:eastAsia="仿宋_GB2312" w:cs="仿宋_GB2312"/>
          <w:sz w:val="32"/>
          <w:szCs w:val="32"/>
        </w:rPr>
        <w:t>家</w:t>
      </w:r>
      <w:r>
        <w:rPr>
          <w:rFonts w:ascii="仿宋_GB2312" w:eastAsia="仿宋_GB2312" w:cs="仿宋_GB2312"/>
          <w:sz w:val="32"/>
          <w:szCs w:val="32"/>
        </w:rPr>
        <w:t>,</w:t>
      </w:r>
      <w:r>
        <w:rPr>
          <w:rFonts w:hint="eastAsia" w:ascii="仿宋_GB2312" w:eastAsia="仿宋_GB2312" w:cs="仿宋_GB2312"/>
          <w:sz w:val="32"/>
          <w:szCs w:val="32"/>
        </w:rPr>
        <w:t>事</w:t>
      </w:r>
      <w:bookmarkStart w:id="0" w:name="page7"/>
      <w:bookmarkEnd w:id="0"/>
      <w:r>
        <w:rPr>
          <w:rFonts w:hint="eastAsia" w:ascii="仿宋_GB2312" w:eastAsia="仿宋_GB2312" w:cs="仿宋_GB2312"/>
          <w:sz w:val="32"/>
          <w:szCs w:val="32"/>
        </w:rPr>
        <w:t>业单位</w:t>
      </w:r>
      <w:r>
        <w:rPr>
          <w:rFonts w:ascii="仿宋_GB2312" w:eastAsia="仿宋_GB2312" w:cs="仿宋_GB2312"/>
          <w:sz w:val="32"/>
          <w:szCs w:val="32"/>
        </w:rPr>
        <w:t xml:space="preserve"> 6 </w:t>
      </w:r>
      <w:r>
        <w:rPr>
          <w:rFonts w:hint="eastAsia" w:ascii="仿宋_GB2312" w:eastAsia="仿宋_GB2312" w:cs="仿宋_GB2312"/>
          <w:sz w:val="32"/>
          <w:szCs w:val="32"/>
        </w:rPr>
        <w:t>家，纳入县财政部门</w:t>
      </w:r>
      <w:r>
        <w:rPr>
          <w:rFonts w:ascii="仿宋_GB2312" w:eastAsia="仿宋_GB2312" w:cs="仿宋_GB2312"/>
          <w:sz w:val="32"/>
          <w:szCs w:val="32"/>
        </w:rPr>
        <w:t xml:space="preserve"> 2019 </w:t>
      </w:r>
      <w:r>
        <w:rPr>
          <w:rFonts w:hint="eastAsia" w:ascii="仿宋_GB2312" w:eastAsia="仿宋_GB2312" w:cs="仿宋_GB2312"/>
          <w:sz w:val="32"/>
          <w:szCs w:val="32"/>
        </w:rPr>
        <w:t>年部门预算编制范围的二级预算单位包括：</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）和静县财政局、和静县财政局（会计核算中心）；</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）和静县乡镇财政管理局下设</w:t>
      </w:r>
      <w:r>
        <w:rPr>
          <w:rFonts w:ascii="仿宋_GB2312" w:eastAsia="仿宋_GB2312" w:cs="仿宋_GB2312"/>
          <w:sz w:val="32"/>
          <w:szCs w:val="32"/>
        </w:rPr>
        <w:t xml:space="preserve"> 2 </w:t>
      </w:r>
      <w:r>
        <w:rPr>
          <w:rFonts w:hint="eastAsia" w:ascii="仿宋_GB2312" w:eastAsia="仿宋_GB2312" w:cs="仿宋_GB2312"/>
          <w:sz w:val="32"/>
          <w:szCs w:val="32"/>
        </w:rPr>
        <w:t>个科室，分别是资金支付管理股、农村综合改革办公室；</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财政部门编制数</w:t>
      </w:r>
      <w:r>
        <w:rPr>
          <w:rFonts w:ascii="仿宋_GB2312" w:eastAsia="仿宋_GB2312" w:cs="仿宋_GB2312"/>
          <w:sz w:val="32"/>
          <w:szCs w:val="32"/>
        </w:rPr>
        <w:t xml:space="preserve"> 68</w:t>
      </w:r>
      <w:r>
        <w:rPr>
          <w:rFonts w:hint="eastAsia" w:ascii="仿宋_GB2312" w:eastAsia="仿宋_GB2312" w:cs="仿宋_GB2312"/>
          <w:sz w:val="32"/>
          <w:szCs w:val="32"/>
        </w:rPr>
        <w:t>，实有人数</w:t>
      </w:r>
      <w:r>
        <w:rPr>
          <w:rFonts w:ascii="仿宋_GB2312" w:eastAsia="仿宋_GB2312" w:cs="仿宋_GB2312"/>
          <w:sz w:val="32"/>
          <w:szCs w:val="32"/>
        </w:rPr>
        <w:t xml:space="preserve"> 62 </w:t>
      </w:r>
      <w:r>
        <w:rPr>
          <w:rFonts w:hint="eastAsia" w:ascii="仿宋_GB2312" w:eastAsia="仿宋_GB2312" w:cs="仿宋_GB2312"/>
          <w:sz w:val="32"/>
          <w:szCs w:val="32"/>
        </w:rPr>
        <w:t>人，其中：在职</w:t>
      </w:r>
      <w:r>
        <w:rPr>
          <w:rFonts w:ascii="仿宋_GB2312" w:eastAsia="仿宋_GB2312" w:cs="仿宋_GB2312"/>
          <w:sz w:val="32"/>
          <w:szCs w:val="32"/>
        </w:rPr>
        <w:t xml:space="preserve"> 62 </w:t>
      </w:r>
      <w:r>
        <w:rPr>
          <w:rFonts w:hint="eastAsia" w:ascii="仿宋_GB2312" w:eastAsia="仿宋_GB2312" w:cs="仿宋_GB2312"/>
          <w:sz w:val="32"/>
          <w:szCs w:val="32"/>
        </w:rPr>
        <w:t>人，比上年减少</w:t>
      </w:r>
      <w:r>
        <w:rPr>
          <w:rFonts w:ascii="仿宋_GB2312" w:eastAsia="仿宋_GB2312" w:cs="仿宋_GB2312"/>
          <w:sz w:val="32"/>
          <w:szCs w:val="32"/>
        </w:rPr>
        <w:t>3</w:t>
      </w:r>
      <w:r>
        <w:rPr>
          <w:rFonts w:hint="eastAsia" w:ascii="仿宋_GB2312" w:eastAsia="仿宋_GB2312" w:cs="仿宋_GB2312"/>
          <w:sz w:val="32"/>
          <w:szCs w:val="32"/>
        </w:rPr>
        <w:t>人；退休</w:t>
      </w:r>
      <w:r>
        <w:rPr>
          <w:rFonts w:ascii="仿宋_GB2312" w:eastAsia="仿宋_GB2312" w:cs="仿宋_GB2312"/>
          <w:sz w:val="32"/>
          <w:szCs w:val="32"/>
        </w:rPr>
        <w:t xml:space="preserve"> 35 </w:t>
      </w:r>
      <w:r>
        <w:rPr>
          <w:rFonts w:hint="eastAsia" w:ascii="仿宋_GB2312" w:eastAsia="仿宋_GB2312" w:cs="仿宋_GB2312"/>
          <w:sz w:val="32"/>
          <w:szCs w:val="32"/>
        </w:rPr>
        <w:t>人，比上年减少</w:t>
      </w:r>
      <w:r>
        <w:rPr>
          <w:rFonts w:ascii="仿宋_GB2312" w:eastAsia="仿宋_GB2312" w:cs="仿宋_GB2312"/>
          <w:sz w:val="32"/>
          <w:szCs w:val="32"/>
        </w:rPr>
        <w:t xml:space="preserve"> 2 </w:t>
      </w:r>
      <w:r>
        <w:rPr>
          <w:rFonts w:hint="eastAsia" w:ascii="仿宋_GB2312" w:eastAsia="仿宋_GB2312" w:cs="仿宋_GB2312"/>
          <w:sz w:val="32"/>
          <w:szCs w:val="32"/>
        </w:rPr>
        <w:t>人；离休</w:t>
      </w:r>
      <w:r>
        <w:rPr>
          <w:rFonts w:ascii="仿宋_GB2312" w:eastAsia="仿宋_GB2312" w:cs="仿宋_GB2312"/>
          <w:sz w:val="32"/>
          <w:szCs w:val="32"/>
        </w:rPr>
        <w:t xml:space="preserve"> 0</w:t>
      </w:r>
      <w:r>
        <w:rPr>
          <w:rFonts w:hint="eastAsia" w:ascii="仿宋_GB2312" w:eastAsia="仿宋_GB2312" w:cs="仿宋_GB2312"/>
          <w:sz w:val="32"/>
          <w:szCs w:val="32"/>
        </w:rPr>
        <w:t>人，增加或减少</w:t>
      </w:r>
      <w:r>
        <w:rPr>
          <w:rFonts w:ascii="仿宋_GB2312" w:eastAsia="仿宋_GB2312" w:cs="仿宋_GB2312"/>
          <w:sz w:val="32"/>
          <w:szCs w:val="32"/>
        </w:rPr>
        <w:t xml:space="preserve"> 0 </w:t>
      </w:r>
      <w:r>
        <w:rPr>
          <w:rFonts w:hint="eastAsia" w:ascii="仿宋_GB2312" w:eastAsia="仿宋_GB2312" w:cs="仿宋_GB2312"/>
          <w:sz w:val="32"/>
          <w:szCs w:val="32"/>
        </w:rPr>
        <w:t>人。</w:t>
      </w:r>
    </w:p>
    <w:p>
      <w:pPr>
        <w:spacing w:line="360" w:lineRule="auto"/>
        <w:ind w:firstLine="567" w:firstLineChars="181"/>
        <w:rPr>
          <w:rFonts w:ascii="楷体" w:hAnsi="楷体" w:eastAsia="楷体"/>
          <w:b/>
          <w:bCs/>
          <w:spacing w:val="-4"/>
          <w:sz w:val="32"/>
          <w:szCs w:val="32"/>
        </w:rPr>
      </w:pPr>
      <w:r>
        <w:rPr>
          <w:rFonts w:hint="eastAsia" w:ascii="楷体" w:hAnsi="楷体" w:eastAsia="楷体" w:cs="仿宋_GB2312"/>
          <w:b/>
          <w:bCs/>
          <w:spacing w:val="-4"/>
          <w:sz w:val="32"/>
          <w:szCs w:val="32"/>
        </w:rPr>
        <w:t>（二）项目预算绩效目标设定情况</w:t>
      </w:r>
    </w:p>
    <w:p>
      <w:pPr>
        <w:spacing w:line="360" w:lineRule="auto"/>
        <w:ind w:firstLine="567"/>
        <w:rPr>
          <w:rFonts w:ascii="仿宋_GB2312" w:eastAsia="仿宋_GB2312"/>
          <w:spacing w:val="-4"/>
          <w:sz w:val="32"/>
          <w:szCs w:val="32"/>
        </w:rPr>
      </w:pPr>
      <w:r>
        <w:rPr>
          <w:rFonts w:ascii="仿宋_GB2312" w:eastAsia="仿宋_GB2312" w:cs="仿宋_GB2312"/>
          <w:spacing w:val="-4"/>
          <w:sz w:val="32"/>
          <w:szCs w:val="32"/>
        </w:rPr>
        <w:t>1</w:t>
      </w:r>
      <w:r>
        <w:rPr>
          <w:rFonts w:hint="eastAsia" w:ascii="仿宋_GB2312" w:eastAsia="仿宋_GB2312" w:cs="仿宋_GB2312"/>
          <w:spacing w:val="-4"/>
          <w:sz w:val="32"/>
          <w:szCs w:val="32"/>
        </w:rPr>
        <w:t>、预期目标：为发展县域经济，实施旅游强县的品牌战略，保护本县“巴音布鲁克”国家</w:t>
      </w:r>
      <w:r>
        <w:rPr>
          <w:rFonts w:ascii="仿宋_GB2312" w:eastAsia="仿宋_GB2312" w:cs="仿宋_GB2312"/>
          <w:spacing w:val="-4"/>
          <w:sz w:val="32"/>
          <w:szCs w:val="32"/>
        </w:rPr>
        <w:t>5A</w:t>
      </w:r>
      <w:r>
        <w:rPr>
          <w:rFonts w:hint="eastAsia" w:ascii="仿宋_GB2312" w:eastAsia="仿宋_GB2312" w:cs="仿宋_GB2312"/>
          <w:spacing w:val="-4"/>
          <w:sz w:val="32"/>
          <w:szCs w:val="32"/>
        </w:rPr>
        <w:t>级旅游景区的旅游服务品牌资源，提高本县的社会影响力和知名度，提高我县旅游知名度增加地方旅游效益；增加旅游地周边居民收入。</w:t>
      </w:r>
    </w:p>
    <w:p>
      <w:pPr>
        <w:spacing w:line="360" w:lineRule="auto"/>
        <w:ind w:firstLine="567"/>
        <w:rPr>
          <w:rFonts w:ascii="仿宋_GB2312" w:eastAsia="仿宋_GB2312"/>
          <w:b/>
          <w:bCs/>
        </w:rPr>
      </w:pPr>
      <w:r>
        <w:rPr>
          <w:rFonts w:ascii="仿宋_GB2312" w:eastAsia="仿宋_GB2312" w:cs="仿宋_GB2312"/>
          <w:spacing w:val="-4"/>
          <w:sz w:val="32"/>
          <w:szCs w:val="32"/>
        </w:rPr>
        <w:t>2</w:t>
      </w:r>
      <w:r>
        <w:rPr>
          <w:rFonts w:hint="eastAsia" w:ascii="仿宋_GB2312" w:eastAsia="仿宋_GB2312" w:cs="仿宋_GB2312"/>
          <w:spacing w:val="-4"/>
          <w:sz w:val="32"/>
          <w:szCs w:val="32"/>
        </w:rPr>
        <w:t>、项目内容：由和静县希望投资有限公司，委托商标代理机构办理，“巴音布鲁克”商标全类共</w:t>
      </w:r>
      <w:r>
        <w:rPr>
          <w:rFonts w:ascii="仿宋_GB2312" w:eastAsia="仿宋_GB2312" w:cs="仿宋_GB2312"/>
          <w:spacing w:val="-4"/>
          <w:sz w:val="32"/>
          <w:szCs w:val="32"/>
        </w:rPr>
        <w:t>44</w:t>
      </w:r>
      <w:r>
        <w:rPr>
          <w:rFonts w:hint="eastAsia" w:ascii="仿宋_GB2312" w:eastAsia="仿宋_GB2312" w:cs="仿宋_GB2312"/>
          <w:spacing w:val="-4"/>
          <w:sz w:val="32"/>
          <w:szCs w:val="32"/>
        </w:rPr>
        <w:t>个类别的注册和其他</w:t>
      </w:r>
      <w:r>
        <w:rPr>
          <w:rFonts w:ascii="仿宋_GB2312" w:eastAsia="仿宋_GB2312" w:cs="仿宋_GB2312"/>
          <w:spacing w:val="-4"/>
          <w:sz w:val="32"/>
          <w:szCs w:val="32"/>
        </w:rPr>
        <w:t>17</w:t>
      </w:r>
      <w:r>
        <w:rPr>
          <w:rFonts w:hint="eastAsia" w:ascii="仿宋_GB2312" w:eastAsia="仿宋_GB2312" w:cs="仿宋_GB2312"/>
          <w:spacing w:val="-4"/>
          <w:sz w:val="32"/>
          <w:szCs w:val="32"/>
        </w:rPr>
        <w:t>类商标（包含：当归汗王府</w:t>
      </w:r>
      <w:r>
        <w:rPr>
          <w:rFonts w:ascii="仿宋_GB2312" w:eastAsia="仿宋_GB2312" w:cs="仿宋_GB2312"/>
          <w:spacing w:val="-4"/>
          <w:sz w:val="32"/>
          <w:szCs w:val="32"/>
        </w:rPr>
        <w:t>29</w:t>
      </w:r>
      <w:r>
        <w:rPr>
          <w:rFonts w:hint="eastAsia" w:ascii="仿宋_GB2312" w:eastAsia="仿宋_GB2312" w:cs="仿宋_GB2312"/>
          <w:spacing w:val="-4"/>
          <w:sz w:val="32"/>
          <w:szCs w:val="32"/>
        </w:rPr>
        <w:t>、</w:t>
      </w:r>
      <w:r>
        <w:rPr>
          <w:rFonts w:ascii="仿宋_GB2312" w:eastAsia="仿宋_GB2312" w:cs="仿宋_GB2312"/>
          <w:spacing w:val="-4"/>
          <w:sz w:val="32"/>
          <w:szCs w:val="32"/>
        </w:rPr>
        <w:t>31</w:t>
      </w:r>
      <w:r>
        <w:rPr>
          <w:rFonts w:hint="eastAsia" w:ascii="仿宋_GB2312" w:eastAsia="仿宋_GB2312" w:cs="仿宋_GB2312"/>
          <w:spacing w:val="-4"/>
          <w:sz w:val="32"/>
          <w:szCs w:val="32"/>
        </w:rPr>
        <w:t>类；萨吾尔登</w:t>
      </w:r>
      <w:r>
        <w:rPr>
          <w:rFonts w:ascii="仿宋_GB2312" w:eastAsia="仿宋_GB2312" w:cs="仿宋_GB2312"/>
          <w:spacing w:val="-4"/>
          <w:sz w:val="32"/>
          <w:szCs w:val="32"/>
        </w:rPr>
        <w:t>30</w:t>
      </w:r>
      <w:r>
        <w:rPr>
          <w:rFonts w:hint="eastAsia" w:ascii="仿宋_GB2312" w:eastAsia="仿宋_GB2312" w:cs="仿宋_GB2312"/>
          <w:spacing w:val="-4"/>
          <w:sz w:val="32"/>
          <w:szCs w:val="32"/>
        </w:rPr>
        <w:t>、</w:t>
      </w:r>
      <w:r>
        <w:rPr>
          <w:rFonts w:ascii="仿宋_GB2312" w:eastAsia="仿宋_GB2312" w:cs="仿宋_GB2312"/>
          <w:spacing w:val="-4"/>
          <w:sz w:val="32"/>
          <w:szCs w:val="32"/>
        </w:rPr>
        <w:t>31</w:t>
      </w:r>
      <w:r>
        <w:rPr>
          <w:rFonts w:hint="eastAsia" w:ascii="仿宋_GB2312" w:eastAsia="仿宋_GB2312" w:cs="仿宋_GB2312"/>
          <w:spacing w:val="-4"/>
          <w:sz w:val="32"/>
          <w:szCs w:val="32"/>
        </w:rPr>
        <w:t>、</w:t>
      </w:r>
      <w:r>
        <w:rPr>
          <w:rFonts w:ascii="仿宋_GB2312" w:eastAsia="仿宋_GB2312" w:cs="仿宋_GB2312"/>
          <w:spacing w:val="-4"/>
          <w:sz w:val="32"/>
          <w:szCs w:val="32"/>
        </w:rPr>
        <w:t>35</w:t>
      </w:r>
      <w:r>
        <w:rPr>
          <w:rFonts w:hint="eastAsia" w:ascii="仿宋_GB2312" w:eastAsia="仿宋_GB2312" w:cs="仿宋_GB2312"/>
          <w:spacing w:val="-4"/>
          <w:sz w:val="32"/>
          <w:szCs w:val="32"/>
        </w:rPr>
        <w:t>、</w:t>
      </w:r>
      <w:r>
        <w:rPr>
          <w:rFonts w:ascii="仿宋_GB2312" w:eastAsia="仿宋_GB2312" w:cs="仿宋_GB2312"/>
          <w:spacing w:val="-4"/>
          <w:sz w:val="32"/>
          <w:szCs w:val="32"/>
        </w:rPr>
        <w:t>43</w:t>
      </w:r>
      <w:r>
        <w:rPr>
          <w:rFonts w:hint="eastAsia" w:ascii="仿宋_GB2312" w:eastAsia="仿宋_GB2312" w:cs="仿宋_GB2312"/>
          <w:spacing w:val="-4"/>
          <w:sz w:val="32"/>
          <w:szCs w:val="32"/>
        </w:rPr>
        <w:t>类；江格尔</w:t>
      </w:r>
      <w:r>
        <w:rPr>
          <w:rFonts w:ascii="仿宋_GB2312" w:eastAsia="仿宋_GB2312" w:cs="仿宋_GB2312"/>
          <w:spacing w:val="-4"/>
          <w:sz w:val="32"/>
          <w:szCs w:val="32"/>
        </w:rPr>
        <w:t>31</w:t>
      </w:r>
      <w:r>
        <w:rPr>
          <w:rFonts w:hint="eastAsia" w:ascii="仿宋_GB2312" w:eastAsia="仿宋_GB2312" w:cs="仿宋_GB2312"/>
          <w:spacing w:val="-4"/>
          <w:sz w:val="32"/>
          <w:szCs w:val="32"/>
        </w:rPr>
        <w:t>、</w:t>
      </w:r>
      <w:r>
        <w:rPr>
          <w:rFonts w:ascii="仿宋_GB2312" w:eastAsia="仿宋_GB2312" w:cs="仿宋_GB2312"/>
          <w:spacing w:val="-4"/>
          <w:sz w:val="32"/>
          <w:szCs w:val="32"/>
        </w:rPr>
        <w:t>31</w:t>
      </w:r>
      <w:r>
        <w:rPr>
          <w:rFonts w:hint="eastAsia" w:ascii="仿宋_GB2312" w:eastAsia="仿宋_GB2312" w:cs="仿宋_GB2312"/>
          <w:spacing w:val="-4"/>
          <w:sz w:val="32"/>
          <w:szCs w:val="32"/>
        </w:rPr>
        <w:t>、</w:t>
      </w:r>
      <w:r>
        <w:rPr>
          <w:rFonts w:ascii="仿宋_GB2312" w:eastAsia="仿宋_GB2312" w:cs="仿宋_GB2312"/>
          <w:spacing w:val="-4"/>
          <w:sz w:val="32"/>
          <w:szCs w:val="32"/>
        </w:rPr>
        <w:t>35</w:t>
      </w:r>
      <w:r>
        <w:rPr>
          <w:rFonts w:hint="eastAsia" w:ascii="仿宋_GB2312" w:eastAsia="仿宋_GB2312" w:cs="仿宋_GB2312"/>
          <w:spacing w:val="-4"/>
          <w:sz w:val="32"/>
          <w:szCs w:val="32"/>
        </w:rPr>
        <w:t>类；东归</w:t>
      </w:r>
      <w:r>
        <w:rPr>
          <w:rFonts w:ascii="仿宋_GB2312" w:eastAsia="仿宋_GB2312" w:cs="仿宋_GB2312"/>
          <w:spacing w:val="-4"/>
          <w:sz w:val="32"/>
          <w:szCs w:val="32"/>
        </w:rPr>
        <w:t>29</w:t>
      </w:r>
      <w:r>
        <w:rPr>
          <w:rFonts w:hint="eastAsia" w:ascii="仿宋_GB2312" w:eastAsia="仿宋_GB2312" w:cs="仿宋_GB2312"/>
          <w:spacing w:val="-4"/>
          <w:sz w:val="32"/>
          <w:szCs w:val="32"/>
        </w:rPr>
        <w:t>、</w:t>
      </w:r>
      <w:r>
        <w:rPr>
          <w:rFonts w:ascii="仿宋_GB2312" w:eastAsia="仿宋_GB2312" w:cs="仿宋_GB2312"/>
          <w:spacing w:val="-4"/>
          <w:sz w:val="32"/>
          <w:szCs w:val="32"/>
        </w:rPr>
        <w:t>30</w:t>
      </w:r>
      <w:r>
        <w:rPr>
          <w:rFonts w:hint="eastAsia" w:ascii="仿宋_GB2312" w:eastAsia="仿宋_GB2312" w:cs="仿宋_GB2312"/>
          <w:spacing w:val="-4"/>
          <w:sz w:val="32"/>
          <w:szCs w:val="32"/>
        </w:rPr>
        <w:t>、</w:t>
      </w:r>
      <w:r>
        <w:rPr>
          <w:rFonts w:ascii="仿宋_GB2312" w:eastAsia="仿宋_GB2312" w:cs="仿宋_GB2312"/>
          <w:spacing w:val="-4"/>
          <w:sz w:val="32"/>
          <w:szCs w:val="32"/>
        </w:rPr>
        <w:t>31</w:t>
      </w:r>
      <w:r>
        <w:rPr>
          <w:rFonts w:hint="eastAsia" w:ascii="仿宋_GB2312" w:eastAsia="仿宋_GB2312" w:cs="仿宋_GB2312"/>
          <w:spacing w:val="-4"/>
          <w:sz w:val="32"/>
          <w:szCs w:val="32"/>
        </w:rPr>
        <w:t>、</w:t>
      </w:r>
      <w:r>
        <w:rPr>
          <w:rFonts w:ascii="仿宋_GB2312" w:eastAsia="仿宋_GB2312" w:cs="仿宋_GB2312"/>
          <w:spacing w:val="-4"/>
          <w:sz w:val="32"/>
          <w:szCs w:val="32"/>
        </w:rPr>
        <w:t>35</w:t>
      </w:r>
      <w:r>
        <w:rPr>
          <w:rFonts w:hint="eastAsia" w:ascii="仿宋_GB2312" w:eastAsia="仿宋_GB2312" w:cs="仿宋_GB2312"/>
          <w:spacing w:val="-4"/>
          <w:sz w:val="32"/>
          <w:szCs w:val="32"/>
        </w:rPr>
        <w:t>、</w:t>
      </w:r>
      <w:r>
        <w:rPr>
          <w:rFonts w:ascii="仿宋_GB2312" w:eastAsia="仿宋_GB2312" w:cs="仿宋_GB2312"/>
          <w:spacing w:val="-4"/>
          <w:sz w:val="32"/>
          <w:szCs w:val="32"/>
        </w:rPr>
        <w:t>39</w:t>
      </w:r>
      <w:r>
        <w:rPr>
          <w:rFonts w:hint="eastAsia" w:ascii="仿宋_GB2312" w:eastAsia="仿宋_GB2312" w:cs="仿宋_GB2312"/>
          <w:spacing w:val="-4"/>
          <w:sz w:val="32"/>
          <w:szCs w:val="32"/>
        </w:rPr>
        <w:t>类；巩乃斯</w:t>
      </w:r>
      <w:r>
        <w:rPr>
          <w:rFonts w:ascii="仿宋_GB2312" w:eastAsia="仿宋_GB2312" w:cs="仿宋_GB2312"/>
          <w:spacing w:val="-4"/>
          <w:sz w:val="32"/>
          <w:szCs w:val="32"/>
        </w:rPr>
        <w:t>35</w:t>
      </w:r>
      <w:r>
        <w:rPr>
          <w:rFonts w:hint="eastAsia" w:ascii="仿宋_GB2312" w:eastAsia="仿宋_GB2312" w:cs="仿宋_GB2312"/>
          <w:spacing w:val="-4"/>
          <w:sz w:val="32"/>
          <w:szCs w:val="32"/>
        </w:rPr>
        <w:t>、</w:t>
      </w:r>
      <w:r>
        <w:rPr>
          <w:rFonts w:ascii="仿宋_GB2312" w:eastAsia="仿宋_GB2312" w:cs="仿宋_GB2312"/>
          <w:spacing w:val="-4"/>
          <w:sz w:val="32"/>
          <w:szCs w:val="32"/>
        </w:rPr>
        <w:t>43</w:t>
      </w:r>
      <w:r>
        <w:rPr>
          <w:rFonts w:hint="eastAsia" w:ascii="仿宋_GB2312" w:eastAsia="仿宋_GB2312" w:cs="仿宋_GB2312"/>
          <w:spacing w:val="-4"/>
          <w:sz w:val="32"/>
          <w:szCs w:val="32"/>
        </w:rPr>
        <w:t>类）续展手续。</w:t>
      </w:r>
    </w:p>
    <w:p>
      <w:pPr>
        <w:spacing w:line="360" w:lineRule="auto"/>
        <w:ind w:firstLine="640"/>
        <w:rPr>
          <w:rStyle w:val="6"/>
          <w:rFonts w:ascii="黑体" w:hAnsi="黑体" w:eastAsia="黑体"/>
          <w:b w:val="0"/>
          <w:bCs w:val="0"/>
          <w:spacing w:val="-4"/>
          <w:sz w:val="32"/>
          <w:szCs w:val="32"/>
        </w:rPr>
      </w:pPr>
      <w:r>
        <w:rPr>
          <w:rStyle w:val="6"/>
          <w:rFonts w:hint="eastAsia" w:ascii="黑体" w:hAnsi="黑体" w:eastAsia="黑体" w:cs="黑体"/>
          <w:b w:val="0"/>
          <w:bCs w:val="0"/>
          <w:spacing w:val="-4"/>
          <w:sz w:val="32"/>
          <w:szCs w:val="32"/>
        </w:rPr>
        <w:t>二、项目资金使用及管理情况</w:t>
      </w:r>
    </w:p>
    <w:p>
      <w:pPr>
        <w:spacing w:line="360" w:lineRule="auto"/>
        <w:ind w:firstLine="567" w:firstLineChars="181"/>
        <w:rPr>
          <w:rStyle w:val="6"/>
          <w:rFonts w:ascii="楷体" w:hAnsi="楷体" w:eastAsia="楷体"/>
          <w:bCs w:val="0"/>
          <w:spacing w:val="-4"/>
          <w:sz w:val="32"/>
          <w:szCs w:val="32"/>
        </w:rPr>
      </w:pPr>
      <w:r>
        <w:rPr>
          <w:rStyle w:val="6"/>
          <w:rFonts w:hint="eastAsia" w:ascii="楷体" w:hAnsi="楷体" w:eastAsia="楷体" w:cs="楷体"/>
          <w:bCs w:val="0"/>
          <w:spacing w:val="-4"/>
          <w:sz w:val="32"/>
          <w:szCs w:val="32"/>
        </w:rPr>
        <w:t>（一）项目资金安排落实、总投入等情况分析</w:t>
      </w:r>
    </w:p>
    <w:p>
      <w:pPr>
        <w:spacing w:line="360" w:lineRule="auto"/>
        <w:ind w:firstLine="564" w:firstLineChars="181"/>
        <w:rPr>
          <w:rStyle w:val="6"/>
          <w:rFonts w:ascii="仿宋_GB2312" w:hAnsi="仿宋" w:eastAsia="仿宋_GB2312"/>
          <w:b w:val="0"/>
          <w:bCs w:val="0"/>
          <w:spacing w:val="-4"/>
          <w:sz w:val="32"/>
          <w:szCs w:val="32"/>
        </w:rPr>
      </w:pPr>
      <w:r>
        <w:rPr>
          <w:rStyle w:val="6"/>
          <w:rFonts w:hint="eastAsia" w:ascii="仿宋_GB2312" w:hAnsi="仿宋" w:eastAsia="仿宋_GB2312" w:cs="仿宋_GB2312"/>
          <w:b w:val="0"/>
          <w:bCs w:val="0"/>
          <w:spacing w:val="-4"/>
          <w:sz w:val="32"/>
          <w:szCs w:val="32"/>
        </w:rPr>
        <w:t>该项目财政资金到位</w:t>
      </w:r>
      <w:r>
        <w:rPr>
          <w:rStyle w:val="6"/>
          <w:rFonts w:ascii="仿宋_GB2312" w:hAnsi="仿宋" w:eastAsia="仿宋_GB2312" w:cs="仿宋_GB2312"/>
          <w:b w:val="0"/>
          <w:bCs w:val="0"/>
          <w:spacing w:val="-4"/>
          <w:sz w:val="32"/>
          <w:szCs w:val="32"/>
        </w:rPr>
        <w:t>11.29</w:t>
      </w:r>
      <w:r>
        <w:rPr>
          <w:rStyle w:val="6"/>
          <w:rFonts w:hint="eastAsia" w:ascii="仿宋_GB2312" w:hAnsi="仿宋" w:eastAsia="仿宋_GB2312" w:cs="仿宋_GB2312"/>
          <w:b w:val="0"/>
          <w:bCs w:val="0"/>
          <w:spacing w:val="-4"/>
          <w:sz w:val="32"/>
          <w:szCs w:val="32"/>
        </w:rPr>
        <w:t>万元，实际支出本级财政资金</w:t>
      </w:r>
      <w:r>
        <w:rPr>
          <w:rStyle w:val="6"/>
          <w:rFonts w:ascii="仿宋_GB2312" w:hAnsi="仿宋" w:eastAsia="仿宋_GB2312" w:cs="仿宋_GB2312"/>
          <w:b w:val="0"/>
          <w:bCs w:val="0"/>
          <w:spacing w:val="-4"/>
          <w:sz w:val="32"/>
          <w:szCs w:val="32"/>
        </w:rPr>
        <w:t>11.29</w:t>
      </w:r>
      <w:r>
        <w:rPr>
          <w:rStyle w:val="6"/>
          <w:rFonts w:hint="eastAsia" w:ascii="仿宋_GB2312" w:hAnsi="仿宋" w:eastAsia="仿宋_GB2312" w:cs="仿宋_GB2312"/>
          <w:b w:val="0"/>
          <w:bCs w:val="0"/>
          <w:spacing w:val="-4"/>
          <w:sz w:val="32"/>
          <w:szCs w:val="32"/>
        </w:rPr>
        <w:t>万元，不存在结余资金情况，不存在其他资金使用情况。</w:t>
      </w:r>
    </w:p>
    <w:p>
      <w:pPr>
        <w:spacing w:line="360" w:lineRule="auto"/>
        <w:ind w:firstLine="567" w:firstLineChars="181"/>
        <w:rPr>
          <w:rStyle w:val="6"/>
          <w:rFonts w:ascii="楷体" w:hAnsi="楷体" w:eastAsia="楷体"/>
          <w:bCs w:val="0"/>
          <w:spacing w:val="-4"/>
          <w:sz w:val="32"/>
          <w:szCs w:val="32"/>
        </w:rPr>
      </w:pPr>
      <w:r>
        <w:rPr>
          <w:rStyle w:val="6"/>
          <w:rFonts w:hint="eastAsia" w:ascii="楷体" w:hAnsi="楷体" w:eastAsia="楷体" w:cs="楷体"/>
          <w:bCs w:val="0"/>
          <w:spacing w:val="-4"/>
          <w:sz w:val="32"/>
          <w:szCs w:val="32"/>
        </w:rPr>
        <w:t>（二）项目资金实际使用情况分析</w:t>
      </w:r>
    </w:p>
    <w:p>
      <w:pPr>
        <w:spacing w:line="360" w:lineRule="auto"/>
        <w:ind w:firstLine="567"/>
        <w:rPr>
          <w:rFonts w:ascii="仿宋_GB2312" w:eastAsia="仿宋_GB2312"/>
          <w:b/>
          <w:bCs/>
        </w:rPr>
      </w:pPr>
      <w:r>
        <w:rPr>
          <w:rFonts w:hint="eastAsia" w:ascii="仿宋_GB2312" w:eastAsia="仿宋_GB2312" w:cs="仿宋_GB2312"/>
          <w:spacing w:val="-4"/>
          <w:sz w:val="32"/>
          <w:szCs w:val="32"/>
        </w:rPr>
        <w:t>资金全部用于我县“巴音布鲁克”商标全类共</w:t>
      </w:r>
      <w:r>
        <w:rPr>
          <w:rFonts w:ascii="仿宋_GB2312" w:eastAsia="仿宋_GB2312" w:cs="仿宋_GB2312"/>
          <w:spacing w:val="-4"/>
          <w:sz w:val="32"/>
          <w:szCs w:val="32"/>
        </w:rPr>
        <w:t>44</w:t>
      </w:r>
      <w:r>
        <w:rPr>
          <w:rFonts w:hint="eastAsia" w:ascii="仿宋_GB2312" w:eastAsia="仿宋_GB2312" w:cs="仿宋_GB2312"/>
          <w:spacing w:val="-4"/>
          <w:sz w:val="32"/>
          <w:szCs w:val="32"/>
        </w:rPr>
        <w:t>个商标的注册费每件</w:t>
      </w:r>
      <w:r>
        <w:rPr>
          <w:rFonts w:ascii="仿宋_GB2312" w:eastAsia="仿宋_GB2312" w:cs="仿宋_GB2312"/>
          <w:spacing w:val="-4"/>
          <w:sz w:val="32"/>
          <w:szCs w:val="32"/>
        </w:rPr>
        <w:t>1600</w:t>
      </w:r>
      <w:r>
        <w:rPr>
          <w:rFonts w:hint="eastAsia" w:ascii="仿宋_GB2312" w:eastAsia="仿宋_GB2312" w:cs="仿宋_GB2312"/>
          <w:spacing w:val="-4"/>
          <w:sz w:val="32"/>
          <w:szCs w:val="32"/>
        </w:rPr>
        <w:t>元，共计</w:t>
      </w:r>
      <w:r>
        <w:rPr>
          <w:rFonts w:ascii="仿宋_GB2312" w:eastAsia="仿宋_GB2312" w:cs="仿宋_GB2312"/>
          <w:spacing w:val="-4"/>
          <w:sz w:val="32"/>
          <w:szCs w:val="32"/>
        </w:rPr>
        <w:t>7.04</w:t>
      </w:r>
      <w:r>
        <w:rPr>
          <w:rFonts w:hint="eastAsia" w:ascii="仿宋_GB2312" w:eastAsia="仿宋_GB2312" w:cs="仿宋_GB2312"/>
          <w:spacing w:val="-4"/>
          <w:sz w:val="32"/>
          <w:szCs w:val="32"/>
        </w:rPr>
        <w:t>万元，其他</w:t>
      </w:r>
      <w:r>
        <w:rPr>
          <w:rFonts w:ascii="仿宋_GB2312" w:eastAsia="仿宋_GB2312" w:cs="仿宋_GB2312"/>
          <w:spacing w:val="-4"/>
          <w:sz w:val="32"/>
          <w:szCs w:val="32"/>
        </w:rPr>
        <w:t>17</w:t>
      </w:r>
      <w:r>
        <w:rPr>
          <w:rFonts w:hint="eastAsia" w:ascii="仿宋_GB2312" w:eastAsia="仿宋_GB2312" w:cs="仿宋_GB2312"/>
          <w:spacing w:val="-4"/>
          <w:sz w:val="32"/>
          <w:szCs w:val="32"/>
        </w:rPr>
        <w:t>类商标（包含：当归汗王府</w:t>
      </w:r>
      <w:r>
        <w:rPr>
          <w:rFonts w:ascii="仿宋_GB2312" w:eastAsia="仿宋_GB2312" w:cs="仿宋_GB2312"/>
          <w:spacing w:val="-4"/>
          <w:sz w:val="32"/>
          <w:szCs w:val="32"/>
        </w:rPr>
        <w:t>29</w:t>
      </w:r>
      <w:r>
        <w:rPr>
          <w:rFonts w:hint="eastAsia" w:ascii="仿宋_GB2312" w:eastAsia="仿宋_GB2312" w:cs="仿宋_GB2312"/>
          <w:spacing w:val="-4"/>
          <w:sz w:val="32"/>
          <w:szCs w:val="32"/>
        </w:rPr>
        <w:t>、</w:t>
      </w:r>
      <w:r>
        <w:rPr>
          <w:rFonts w:ascii="仿宋_GB2312" w:eastAsia="仿宋_GB2312" w:cs="仿宋_GB2312"/>
          <w:spacing w:val="-4"/>
          <w:sz w:val="32"/>
          <w:szCs w:val="32"/>
        </w:rPr>
        <w:t>31</w:t>
      </w:r>
      <w:r>
        <w:rPr>
          <w:rFonts w:hint="eastAsia" w:ascii="仿宋_GB2312" w:eastAsia="仿宋_GB2312" w:cs="仿宋_GB2312"/>
          <w:spacing w:val="-4"/>
          <w:sz w:val="32"/>
          <w:szCs w:val="32"/>
        </w:rPr>
        <w:t>类；萨吾尔登</w:t>
      </w:r>
      <w:r>
        <w:rPr>
          <w:rFonts w:ascii="仿宋_GB2312" w:eastAsia="仿宋_GB2312" w:cs="仿宋_GB2312"/>
          <w:spacing w:val="-4"/>
          <w:sz w:val="32"/>
          <w:szCs w:val="32"/>
        </w:rPr>
        <w:t>30</w:t>
      </w:r>
      <w:r>
        <w:rPr>
          <w:rFonts w:hint="eastAsia" w:ascii="仿宋_GB2312" w:eastAsia="仿宋_GB2312" w:cs="仿宋_GB2312"/>
          <w:spacing w:val="-4"/>
          <w:sz w:val="32"/>
          <w:szCs w:val="32"/>
        </w:rPr>
        <w:t>、</w:t>
      </w:r>
      <w:r>
        <w:rPr>
          <w:rFonts w:ascii="仿宋_GB2312" w:eastAsia="仿宋_GB2312" w:cs="仿宋_GB2312"/>
          <w:spacing w:val="-4"/>
          <w:sz w:val="32"/>
          <w:szCs w:val="32"/>
        </w:rPr>
        <w:t>31</w:t>
      </w:r>
      <w:r>
        <w:rPr>
          <w:rFonts w:hint="eastAsia" w:ascii="仿宋_GB2312" w:eastAsia="仿宋_GB2312" w:cs="仿宋_GB2312"/>
          <w:spacing w:val="-4"/>
          <w:sz w:val="32"/>
          <w:szCs w:val="32"/>
        </w:rPr>
        <w:t>、</w:t>
      </w:r>
      <w:r>
        <w:rPr>
          <w:rFonts w:ascii="仿宋_GB2312" w:eastAsia="仿宋_GB2312" w:cs="仿宋_GB2312"/>
          <w:spacing w:val="-4"/>
          <w:sz w:val="32"/>
          <w:szCs w:val="32"/>
        </w:rPr>
        <w:t>35</w:t>
      </w:r>
      <w:r>
        <w:rPr>
          <w:rFonts w:hint="eastAsia" w:ascii="仿宋_GB2312" w:eastAsia="仿宋_GB2312" w:cs="仿宋_GB2312"/>
          <w:spacing w:val="-4"/>
          <w:sz w:val="32"/>
          <w:szCs w:val="32"/>
        </w:rPr>
        <w:t>、</w:t>
      </w:r>
      <w:r>
        <w:rPr>
          <w:rFonts w:ascii="仿宋_GB2312" w:eastAsia="仿宋_GB2312" w:cs="仿宋_GB2312"/>
          <w:spacing w:val="-4"/>
          <w:sz w:val="32"/>
          <w:szCs w:val="32"/>
        </w:rPr>
        <w:t>43</w:t>
      </w:r>
      <w:r>
        <w:rPr>
          <w:rFonts w:hint="eastAsia" w:ascii="仿宋_GB2312" w:eastAsia="仿宋_GB2312" w:cs="仿宋_GB2312"/>
          <w:spacing w:val="-4"/>
          <w:sz w:val="32"/>
          <w:szCs w:val="32"/>
        </w:rPr>
        <w:t>类；江格尔</w:t>
      </w:r>
      <w:r>
        <w:rPr>
          <w:rFonts w:ascii="仿宋_GB2312" w:eastAsia="仿宋_GB2312" w:cs="仿宋_GB2312"/>
          <w:spacing w:val="-4"/>
          <w:sz w:val="32"/>
          <w:szCs w:val="32"/>
        </w:rPr>
        <w:t>31</w:t>
      </w:r>
      <w:r>
        <w:rPr>
          <w:rFonts w:hint="eastAsia" w:ascii="仿宋_GB2312" w:eastAsia="仿宋_GB2312" w:cs="仿宋_GB2312"/>
          <w:spacing w:val="-4"/>
          <w:sz w:val="32"/>
          <w:szCs w:val="32"/>
        </w:rPr>
        <w:t>、</w:t>
      </w:r>
      <w:r>
        <w:rPr>
          <w:rFonts w:ascii="仿宋_GB2312" w:eastAsia="仿宋_GB2312" w:cs="仿宋_GB2312"/>
          <w:spacing w:val="-4"/>
          <w:sz w:val="32"/>
          <w:szCs w:val="32"/>
        </w:rPr>
        <w:t>31</w:t>
      </w:r>
      <w:r>
        <w:rPr>
          <w:rFonts w:hint="eastAsia" w:ascii="仿宋_GB2312" w:eastAsia="仿宋_GB2312" w:cs="仿宋_GB2312"/>
          <w:spacing w:val="-4"/>
          <w:sz w:val="32"/>
          <w:szCs w:val="32"/>
        </w:rPr>
        <w:t>、</w:t>
      </w:r>
      <w:r>
        <w:rPr>
          <w:rFonts w:ascii="仿宋_GB2312" w:eastAsia="仿宋_GB2312" w:cs="仿宋_GB2312"/>
          <w:spacing w:val="-4"/>
          <w:sz w:val="32"/>
          <w:szCs w:val="32"/>
        </w:rPr>
        <w:t>35</w:t>
      </w:r>
      <w:r>
        <w:rPr>
          <w:rFonts w:hint="eastAsia" w:ascii="仿宋_GB2312" w:eastAsia="仿宋_GB2312" w:cs="仿宋_GB2312"/>
          <w:spacing w:val="-4"/>
          <w:sz w:val="32"/>
          <w:szCs w:val="32"/>
        </w:rPr>
        <w:t>类；东归</w:t>
      </w:r>
      <w:r>
        <w:rPr>
          <w:rFonts w:ascii="仿宋_GB2312" w:eastAsia="仿宋_GB2312" w:cs="仿宋_GB2312"/>
          <w:spacing w:val="-4"/>
          <w:sz w:val="32"/>
          <w:szCs w:val="32"/>
        </w:rPr>
        <w:t>29</w:t>
      </w:r>
      <w:r>
        <w:rPr>
          <w:rFonts w:hint="eastAsia" w:ascii="仿宋_GB2312" w:eastAsia="仿宋_GB2312" w:cs="仿宋_GB2312"/>
          <w:spacing w:val="-4"/>
          <w:sz w:val="32"/>
          <w:szCs w:val="32"/>
        </w:rPr>
        <w:t>、</w:t>
      </w:r>
      <w:r>
        <w:rPr>
          <w:rFonts w:ascii="仿宋_GB2312" w:eastAsia="仿宋_GB2312" w:cs="仿宋_GB2312"/>
          <w:spacing w:val="-4"/>
          <w:sz w:val="32"/>
          <w:szCs w:val="32"/>
        </w:rPr>
        <w:t>30</w:t>
      </w:r>
      <w:r>
        <w:rPr>
          <w:rFonts w:hint="eastAsia" w:ascii="仿宋_GB2312" w:eastAsia="仿宋_GB2312" w:cs="仿宋_GB2312"/>
          <w:spacing w:val="-4"/>
          <w:sz w:val="32"/>
          <w:szCs w:val="32"/>
        </w:rPr>
        <w:t>、</w:t>
      </w:r>
      <w:r>
        <w:rPr>
          <w:rFonts w:ascii="仿宋_GB2312" w:eastAsia="仿宋_GB2312" w:cs="仿宋_GB2312"/>
          <w:spacing w:val="-4"/>
          <w:sz w:val="32"/>
          <w:szCs w:val="32"/>
        </w:rPr>
        <w:t>31</w:t>
      </w:r>
      <w:r>
        <w:rPr>
          <w:rFonts w:hint="eastAsia" w:ascii="仿宋_GB2312" w:eastAsia="仿宋_GB2312" w:cs="仿宋_GB2312"/>
          <w:spacing w:val="-4"/>
          <w:sz w:val="32"/>
          <w:szCs w:val="32"/>
        </w:rPr>
        <w:t>、</w:t>
      </w:r>
      <w:r>
        <w:rPr>
          <w:rFonts w:ascii="仿宋_GB2312" w:eastAsia="仿宋_GB2312" w:cs="仿宋_GB2312"/>
          <w:spacing w:val="-4"/>
          <w:sz w:val="32"/>
          <w:szCs w:val="32"/>
        </w:rPr>
        <w:t>35</w:t>
      </w:r>
      <w:r>
        <w:rPr>
          <w:rFonts w:hint="eastAsia" w:ascii="仿宋_GB2312" w:eastAsia="仿宋_GB2312" w:cs="仿宋_GB2312"/>
          <w:spacing w:val="-4"/>
          <w:sz w:val="32"/>
          <w:szCs w:val="32"/>
        </w:rPr>
        <w:t>、</w:t>
      </w:r>
      <w:r>
        <w:rPr>
          <w:rFonts w:ascii="仿宋_GB2312" w:eastAsia="仿宋_GB2312" w:cs="仿宋_GB2312"/>
          <w:spacing w:val="-4"/>
          <w:sz w:val="32"/>
          <w:szCs w:val="32"/>
        </w:rPr>
        <w:t>39</w:t>
      </w:r>
      <w:r>
        <w:rPr>
          <w:rFonts w:hint="eastAsia" w:ascii="仿宋_GB2312" w:eastAsia="仿宋_GB2312" w:cs="仿宋_GB2312"/>
          <w:spacing w:val="-4"/>
          <w:sz w:val="32"/>
          <w:szCs w:val="32"/>
        </w:rPr>
        <w:t>类；巩乃斯</w:t>
      </w:r>
      <w:r>
        <w:rPr>
          <w:rFonts w:ascii="仿宋_GB2312" w:eastAsia="仿宋_GB2312" w:cs="仿宋_GB2312"/>
          <w:spacing w:val="-4"/>
          <w:sz w:val="32"/>
          <w:szCs w:val="32"/>
        </w:rPr>
        <w:t>35</w:t>
      </w:r>
      <w:r>
        <w:rPr>
          <w:rFonts w:hint="eastAsia" w:ascii="仿宋_GB2312" w:eastAsia="仿宋_GB2312" w:cs="仿宋_GB2312"/>
          <w:spacing w:val="-4"/>
          <w:sz w:val="32"/>
          <w:szCs w:val="32"/>
        </w:rPr>
        <w:t>、</w:t>
      </w:r>
      <w:r>
        <w:rPr>
          <w:rFonts w:ascii="仿宋_GB2312" w:eastAsia="仿宋_GB2312" w:cs="仿宋_GB2312"/>
          <w:spacing w:val="-4"/>
          <w:sz w:val="32"/>
          <w:szCs w:val="32"/>
        </w:rPr>
        <w:t>43</w:t>
      </w:r>
      <w:r>
        <w:rPr>
          <w:rFonts w:hint="eastAsia" w:ascii="仿宋_GB2312" w:eastAsia="仿宋_GB2312" w:cs="仿宋_GB2312"/>
          <w:spacing w:val="-4"/>
          <w:sz w:val="32"/>
          <w:szCs w:val="32"/>
        </w:rPr>
        <w:t>类）中续展手续费每件</w:t>
      </w:r>
      <w:r>
        <w:rPr>
          <w:rFonts w:ascii="仿宋_GB2312" w:eastAsia="仿宋_GB2312" w:cs="仿宋_GB2312"/>
          <w:spacing w:val="-4"/>
          <w:sz w:val="32"/>
          <w:szCs w:val="32"/>
        </w:rPr>
        <w:t>2500</w:t>
      </w:r>
      <w:r>
        <w:rPr>
          <w:rFonts w:hint="eastAsia" w:ascii="仿宋_GB2312" w:eastAsia="仿宋_GB2312" w:cs="仿宋_GB2312"/>
          <w:spacing w:val="-4"/>
          <w:sz w:val="32"/>
          <w:szCs w:val="32"/>
        </w:rPr>
        <w:t>元，共计</w:t>
      </w:r>
      <w:r>
        <w:rPr>
          <w:rFonts w:ascii="仿宋_GB2312" w:eastAsia="仿宋_GB2312" w:cs="仿宋_GB2312"/>
          <w:spacing w:val="-4"/>
          <w:sz w:val="32"/>
          <w:szCs w:val="32"/>
        </w:rPr>
        <w:t>4.25</w:t>
      </w:r>
      <w:r>
        <w:rPr>
          <w:rFonts w:hint="eastAsia" w:ascii="仿宋_GB2312" w:eastAsia="仿宋_GB2312" w:cs="仿宋_GB2312"/>
          <w:spacing w:val="-4"/>
          <w:sz w:val="32"/>
          <w:szCs w:val="32"/>
        </w:rPr>
        <w:t>万元，两项费用合计</w:t>
      </w:r>
      <w:r>
        <w:rPr>
          <w:rFonts w:ascii="仿宋_GB2312" w:eastAsia="仿宋_GB2312" w:cs="仿宋_GB2312"/>
          <w:spacing w:val="-4"/>
          <w:sz w:val="32"/>
          <w:szCs w:val="32"/>
        </w:rPr>
        <w:t>11.29</w:t>
      </w:r>
      <w:r>
        <w:rPr>
          <w:rFonts w:hint="eastAsia" w:ascii="仿宋_GB2312" w:eastAsia="仿宋_GB2312" w:cs="仿宋_GB2312"/>
          <w:spacing w:val="-4"/>
          <w:sz w:val="32"/>
          <w:szCs w:val="32"/>
        </w:rPr>
        <w:t>万元。</w:t>
      </w:r>
    </w:p>
    <w:p>
      <w:pPr>
        <w:spacing w:line="360" w:lineRule="auto"/>
        <w:ind w:firstLine="567" w:firstLineChars="181"/>
        <w:rPr>
          <w:rStyle w:val="6"/>
          <w:rFonts w:ascii="楷体" w:hAnsi="楷体" w:eastAsia="楷体"/>
          <w:spacing w:val="-4"/>
          <w:sz w:val="32"/>
          <w:szCs w:val="32"/>
        </w:rPr>
      </w:pPr>
      <w:r>
        <w:rPr>
          <w:rStyle w:val="6"/>
          <w:rFonts w:hint="eastAsia" w:ascii="楷体" w:hAnsi="楷体" w:eastAsia="楷体" w:cs="楷体"/>
          <w:spacing w:val="-4"/>
          <w:sz w:val="32"/>
          <w:szCs w:val="32"/>
        </w:rPr>
        <w:t>（三）项目资金管理情况分析</w:t>
      </w:r>
    </w:p>
    <w:p>
      <w:pPr>
        <w:spacing w:line="360" w:lineRule="auto"/>
        <w:ind w:firstLine="624" w:firstLineChars="200"/>
        <w:rPr>
          <w:rStyle w:val="6"/>
          <w:rFonts w:ascii="仿宋_GB2312" w:hAnsi="仿宋" w:eastAsia="仿宋_GB2312"/>
          <w:b w:val="0"/>
          <w:bCs w:val="0"/>
          <w:spacing w:val="-4"/>
          <w:sz w:val="32"/>
          <w:szCs w:val="32"/>
        </w:rPr>
      </w:pPr>
      <w:r>
        <w:rPr>
          <w:rStyle w:val="6"/>
          <w:rFonts w:ascii="仿宋_GB2312" w:hAnsi="仿宋" w:eastAsia="仿宋_GB2312" w:cs="仿宋_GB2312"/>
          <w:b w:val="0"/>
          <w:bCs w:val="0"/>
          <w:spacing w:val="-4"/>
          <w:sz w:val="32"/>
          <w:szCs w:val="32"/>
        </w:rPr>
        <w:t>1</w:t>
      </w:r>
      <w:r>
        <w:rPr>
          <w:rStyle w:val="6"/>
          <w:rFonts w:hint="eastAsia" w:ascii="仿宋_GB2312" w:hAnsi="仿宋" w:eastAsia="仿宋_GB2312" w:cs="仿宋_GB2312"/>
          <w:b w:val="0"/>
          <w:bCs w:val="0"/>
          <w:spacing w:val="-4"/>
          <w:sz w:val="32"/>
          <w:szCs w:val="32"/>
        </w:rPr>
        <w:t>、实行专款专用，不得以任何理由按部门切块或挪作它用。</w:t>
      </w:r>
    </w:p>
    <w:p>
      <w:pPr>
        <w:spacing w:line="360" w:lineRule="auto"/>
        <w:ind w:firstLine="640"/>
        <w:rPr>
          <w:rStyle w:val="6"/>
          <w:rFonts w:ascii="仿宋_GB2312" w:hAnsi="仿宋" w:eastAsia="仿宋_GB2312"/>
          <w:b w:val="0"/>
          <w:bCs w:val="0"/>
          <w:spacing w:val="-4"/>
          <w:sz w:val="32"/>
          <w:szCs w:val="32"/>
        </w:rPr>
      </w:pPr>
      <w:r>
        <w:rPr>
          <w:rStyle w:val="6"/>
          <w:rFonts w:ascii="仿宋_GB2312" w:hAnsi="仿宋" w:eastAsia="仿宋_GB2312" w:cs="仿宋_GB2312"/>
          <w:b w:val="0"/>
          <w:bCs w:val="0"/>
          <w:spacing w:val="-4"/>
          <w:sz w:val="32"/>
          <w:szCs w:val="32"/>
        </w:rPr>
        <w:t>2</w:t>
      </w:r>
      <w:r>
        <w:rPr>
          <w:rStyle w:val="6"/>
          <w:rFonts w:hint="eastAsia" w:ascii="仿宋_GB2312" w:hAnsi="仿宋" w:eastAsia="仿宋_GB2312" w:cs="仿宋_GB2312"/>
          <w:b w:val="0"/>
          <w:bCs w:val="0"/>
          <w:spacing w:val="-4"/>
          <w:sz w:val="32"/>
          <w:szCs w:val="32"/>
        </w:rPr>
        <w:t>、严格执行财务制度，各级领导及部门财务支出严格按制度办事。</w:t>
      </w:r>
    </w:p>
    <w:p>
      <w:pPr>
        <w:spacing w:line="360" w:lineRule="auto"/>
        <w:ind w:firstLine="640"/>
        <w:rPr>
          <w:rStyle w:val="6"/>
          <w:rFonts w:ascii="黑体" w:hAnsi="黑体" w:eastAsia="黑体"/>
          <w:b w:val="0"/>
          <w:bCs w:val="0"/>
          <w:spacing w:val="-4"/>
          <w:sz w:val="32"/>
          <w:szCs w:val="32"/>
        </w:rPr>
      </w:pPr>
      <w:r>
        <w:rPr>
          <w:rStyle w:val="6"/>
          <w:rFonts w:hint="eastAsia" w:ascii="黑体" w:hAnsi="黑体" w:eastAsia="黑体" w:cs="黑体"/>
          <w:b w:val="0"/>
          <w:bCs w:val="0"/>
          <w:spacing w:val="-4"/>
          <w:sz w:val="32"/>
          <w:szCs w:val="32"/>
        </w:rPr>
        <w:t>三、项目组织实施情况</w:t>
      </w:r>
    </w:p>
    <w:p>
      <w:pPr>
        <w:spacing w:line="360" w:lineRule="auto"/>
        <w:ind w:firstLine="567" w:firstLineChars="181"/>
        <w:rPr>
          <w:rStyle w:val="6"/>
          <w:rFonts w:ascii="楷体" w:hAnsi="楷体" w:eastAsia="楷体"/>
          <w:bCs w:val="0"/>
          <w:spacing w:val="-4"/>
          <w:sz w:val="32"/>
          <w:szCs w:val="32"/>
        </w:rPr>
      </w:pPr>
      <w:r>
        <w:rPr>
          <w:rStyle w:val="6"/>
          <w:rFonts w:hint="eastAsia" w:ascii="楷体" w:hAnsi="楷体" w:eastAsia="楷体" w:cs="仿宋_GB2312"/>
          <w:bCs w:val="0"/>
          <w:spacing w:val="-4"/>
          <w:sz w:val="32"/>
          <w:szCs w:val="32"/>
        </w:rPr>
        <w:t>（一）项目组织情况分析</w:t>
      </w:r>
    </w:p>
    <w:p>
      <w:pPr>
        <w:spacing w:line="360" w:lineRule="auto"/>
        <w:ind w:firstLine="624" w:firstLineChars="200"/>
        <w:rPr>
          <w:rStyle w:val="6"/>
          <w:rFonts w:ascii="楷体" w:hAnsi="楷体" w:eastAsia="楷体"/>
          <w:bCs w:val="0"/>
          <w:spacing w:val="-4"/>
          <w:sz w:val="32"/>
          <w:szCs w:val="32"/>
        </w:rPr>
      </w:pPr>
      <w:r>
        <w:rPr>
          <w:rStyle w:val="6"/>
          <w:rFonts w:hint="eastAsia" w:ascii="仿宋_GB2312" w:hAnsi="仿宋" w:eastAsia="仿宋_GB2312" w:cs="仿宋_GB2312"/>
          <w:b w:val="0"/>
          <w:bCs w:val="0"/>
          <w:spacing w:val="-4"/>
          <w:sz w:val="32"/>
          <w:szCs w:val="32"/>
        </w:rPr>
        <w:t>根据《商标法》第四十条注册商标有效期满，需要继续使用的，商标注册人应当在期满前十二个月内按照规定办理续展手续，可以给予六个月的宽前期，每次商标续展注册的有效期为</w:t>
      </w:r>
      <w:r>
        <w:rPr>
          <w:rStyle w:val="6"/>
          <w:rFonts w:hint="eastAsia" w:ascii="楷体" w:hAnsi="楷体" w:eastAsia="楷体" w:cs="仿宋_GB2312"/>
          <w:bCs w:val="0"/>
          <w:spacing w:val="-4"/>
          <w:sz w:val="32"/>
          <w:szCs w:val="32"/>
        </w:rPr>
        <w:t>十年。</w:t>
      </w:r>
    </w:p>
    <w:p>
      <w:pPr>
        <w:spacing w:line="360" w:lineRule="auto"/>
        <w:ind w:firstLine="567" w:firstLineChars="181"/>
        <w:rPr>
          <w:rStyle w:val="6"/>
          <w:rFonts w:ascii="楷体" w:hAnsi="楷体" w:eastAsia="楷体"/>
          <w:bCs w:val="0"/>
          <w:spacing w:val="-4"/>
          <w:sz w:val="32"/>
          <w:szCs w:val="32"/>
        </w:rPr>
      </w:pPr>
      <w:r>
        <w:rPr>
          <w:rStyle w:val="6"/>
          <w:rFonts w:hint="eastAsia" w:ascii="楷体" w:hAnsi="楷体" w:eastAsia="楷体" w:cs="仿宋_GB2312"/>
          <w:bCs w:val="0"/>
          <w:spacing w:val="-4"/>
          <w:sz w:val="32"/>
          <w:szCs w:val="32"/>
        </w:rPr>
        <w:t>（二）项目管理情况分析</w:t>
      </w:r>
    </w:p>
    <w:p>
      <w:pPr>
        <w:spacing w:line="360" w:lineRule="auto"/>
        <w:ind w:firstLine="640"/>
        <w:rPr>
          <w:rStyle w:val="6"/>
          <w:rFonts w:ascii="仿宋_GB2312" w:hAnsi="仿宋" w:eastAsia="仿宋_GB2312"/>
          <w:b w:val="0"/>
          <w:bCs w:val="0"/>
          <w:spacing w:val="-4"/>
          <w:sz w:val="32"/>
          <w:szCs w:val="32"/>
        </w:rPr>
      </w:pPr>
      <w:r>
        <w:rPr>
          <w:rStyle w:val="6"/>
          <w:rFonts w:hint="eastAsia" w:ascii="仿宋_GB2312" w:hAnsi="仿宋" w:eastAsia="仿宋_GB2312" w:cs="仿宋_GB2312"/>
          <w:b w:val="0"/>
          <w:bCs w:val="0"/>
          <w:spacing w:val="-4"/>
          <w:sz w:val="32"/>
          <w:szCs w:val="32"/>
        </w:rPr>
        <w:t>由和静县希望投资有限公司委托中介机构办理该项目的商标注册和续展，希望投资公司根据办理进度支付资金。</w:t>
      </w:r>
    </w:p>
    <w:p>
      <w:pPr>
        <w:spacing w:line="360" w:lineRule="auto"/>
        <w:ind w:firstLine="640"/>
        <w:rPr>
          <w:rStyle w:val="6"/>
          <w:rFonts w:ascii="黑体" w:hAnsi="黑体" w:eastAsia="黑体"/>
        </w:rPr>
      </w:pPr>
      <w:r>
        <w:rPr>
          <w:rStyle w:val="6"/>
          <w:rFonts w:hint="eastAsia" w:ascii="黑体" w:hAnsi="黑体" w:eastAsia="黑体" w:cs="黑体"/>
          <w:spacing w:val="-4"/>
          <w:sz w:val="32"/>
          <w:szCs w:val="32"/>
        </w:rPr>
        <w:t>四、项目绩效情况</w:t>
      </w:r>
    </w:p>
    <w:p>
      <w:pPr>
        <w:spacing w:line="360" w:lineRule="auto"/>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（一）项目绩效目标完成情况分析</w:t>
      </w:r>
    </w:p>
    <w:p>
      <w:pPr>
        <w:spacing w:line="360" w:lineRule="auto"/>
        <w:ind w:firstLine="567"/>
        <w:rPr>
          <w:rFonts w:ascii="仿宋_GB2312" w:hAnsi="仿宋" w:eastAsia="仿宋_GB2312"/>
          <w:spacing w:val="-4"/>
          <w:sz w:val="32"/>
          <w:szCs w:val="32"/>
        </w:rPr>
      </w:pPr>
      <w:r>
        <w:rPr>
          <w:rFonts w:hint="eastAsia" w:ascii="仿宋_GB2312" w:hAnsi="仿宋" w:eastAsia="仿宋_GB2312" w:cs="仿宋_GB2312"/>
          <w:spacing w:val="-4"/>
          <w:sz w:val="32"/>
          <w:szCs w:val="32"/>
        </w:rPr>
        <w:t>本项目绩效目标已完成，此项目的完成</w:t>
      </w:r>
      <w:r>
        <w:rPr>
          <w:rFonts w:hint="eastAsia" w:ascii="仿宋_GB2312" w:eastAsia="仿宋_GB2312" w:cs="仿宋_GB2312"/>
          <w:spacing w:val="-4"/>
          <w:sz w:val="32"/>
          <w:szCs w:val="32"/>
        </w:rPr>
        <w:t>保护了和静县“巴音布鲁克”国家</w:t>
      </w:r>
      <w:r>
        <w:rPr>
          <w:rFonts w:ascii="仿宋_GB2312" w:eastAsia="仿宋_GB2312" w:cs="仿宋_GB2312"/>
          <w:spacing w:val="-4"/>
          <w:sz w:val="32"/>
          <w:szCs w:val="32"/>
        </w:rPr>
        <w:t>5A</w:t>
      </w:r>
      <w:r>
        <w:rPr>
          <w:rFonts w:hint="eastAsia" w:ascii="仿宋_GB2312" w:eastAsia="仿宋_GB2312" w:cs="仿宋_GB2312"/>
          <w:spacing w:val="-4"/>
          <w:sz w:val="32"/>
          <w:szCs w:val="32"/>
        </w:rPr>
        <w:t>级旅游景区的旅游服务品牌资源，提高本县的社会影响力和知名度，提高我县旅游知名度增加地方旅游效益；增加旅游地周边居民收入。</w:t>
      </w:r>
    </w:p>
    <w:p>
      <w:pPr>
        <w:spacing w:line="360" w:lineRule="auto"/>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（二）项目绩效目标未完成原因分析</w:t>
      </w:r>
    </w:p>
    <w:p>
      <w:pPr>
        <w:spacing w:line="360" w:lineRule="auto"/>
        <w:ind w:firstLine="720" w:firstLineChars="231"/>
        <w:rPr>
          <w:rFonts w:ascii="仿宋_GB2312" w:hAnsi="仿宋" w:eastAsia="仿宋_GB2312"/>
          <w:spacing w:val="-4"/>
          <w:sz w:val="32"/>
          <w:szCs w:val="32"/>
        </w:rPr>
      </w:pPr>
      <w:r>
        <w:rPr>
          <w:rFonts w:hint="eastAsia" w:ascii="仿宋_GB2312" w:hAnsi="仿宋" w:eastAsia="仿宋_GB2312" w:cs="仿宋_GB2312"/>
          <w:spacing w:val="-4"/>
          <w:sz w:val="32"/>
          <w:szCs w:val="32"/>
        </w:rPr>
        <w:t>无</w:t>
      </w:r>
    </w:p>
    <w:p>
      <w:pPr>
        <w:spacing w:line="360" w:lineRule="auto"/>
        <w:ind w:firstLine="640"/>
        <w:rPr>
          <w:rStyle w:val="6"/>
          <w:rFonts w:ascii="黑体" w:hAnsi="黑体" w:eastAsia="黑体"/>
          <w:spacing w:val="-4"/>
          <w:sz w:val="32"/>
          <w:szCs w:val="32"/>
        </w:rPr>
      </w:pPr>
      <w:r>
        <w:rPr>
          <w:rStyle w:val="6"/>
          <w:rFonts w:hint="eastAsia" w:ascii="黑体" w:hAnsi="黑体" w:eastAsia="黑体" w:cs="黑体"/>
          <w:spacing w:val="-4"/>
          <w:sz w:val="32"/>
          <w:szCs w:val="32"/>
        </w:rPr>
        <w:t>五、其他需要说明的问题</w:t>
      </w:r>
    </w:p>
    <w:p>
      <w:pPr>
        <w:spacing w:line="360" w:lineRule="auto"/>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（一）后续工作计划</w:t>
      </w:r>
    </w:p>
    <w:p>
      <w:pPr>
        <w:spacing w:line="360" w:lineRule="auto"/>
        <w:ind w:firstLine="564" w:firstLineChars="181"/>
        <w:rPr>
          <w:rFonts w:ascii="仿宋_GB2312" w:hAnsi="楷体" w:eastAsia="仿宋_GB2312"/>
          <w:spacing w:val="-4"/>
          <w:sz w:val="32"/>
          <w:szCs w:val="32"/>
        </w:rPr>
      </w:pPr>
      <w:r>
        <w:rPr>
          <w:rFonts w:hint="eastAsia" w:ascii="仿宋_GB2312" w:hAnsi="楷体" w:eastAsia="仿宋_GB2312" w:cs="仿宋_GB2312"/>
          <w:spacing w:val="-4"/>
          <w:sz w:val="32"/>
          <w:szCs w:val="32"/>
        </w:rPr>
        <w:t>由项目实施单位继续加强，和静县具有代表性的商标的管理，保证知名商标不因过期而注销，加强商标使用力度。</w:t>
      </w:r>
    </w:p>
    <w:p>
      <w:pPr>
        <w:spacing w:line="360" w:lineRule="auto"/>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（二）主要经验及做法、存在问题和建议</w:t>
      </w:r>
    </w:p>
    <w:p>
      <w:pPr>
        <w:pStyle w:val="7"/>
        <w:snapToGrid w:val="0"/>
        <w:spacing w:line="360" w:lineRule="auto"/>
        <w:ind w:left="0" w:firstLine="640"/>
        <w:rPr>
          <w:rStyle w:val="6"/>
          <w:rFonts w:ascii="仿宋_GB2312" w:hAnsi="黑体" w:eastAsia="仿宋_GB2312" w:cs="Times New Roman"/>
          <w:b w:val="0"/>
          <w:bCs w:val="0"/>
          <w:color w:val="000000"/>
          <w:spacing w:val="-4"/>
          <w:sz w:val="32"/>
          <w:szCs w:val="32"/>
          <w:lang w:eastAsia="zh-CN"/>
        </w:rPr>
      </w:pPr>
      <w:r>
        <w:rPr>
          <w:rFonts w:hint="eastAsia" w:ascii="仿宋_GB2312" w:hAnsi="楷体" w:eastAsia="仿宋_GB2312" w:cs="仿宋_GB2312"/>
          <w:spacing w:val="-4"/>
          <w:kern w:val="2"/>
          <w:sz w:val="32"/>
          <w:szCs w:val="32"/>
          <w:lang w:eastAsia="zh-CN"/>
        </w:rPr>
        <w:t>我单位建设管理和专业技术人才相对缺乏，在工作协调等方面存在不足，绩效目标设立不够明确、细化和量化。加强人员培训。同时，综合利用填报的数据和相关资料，提升报表和相关数据的利用度。并可在财政平台安装相关的系统，实行财政平台直报，以便于数据准</w:t>
      </w:r>
      <w:r>
        <w:rPr>
          <w:rFonts w:hint="eastAsia" w:ascii="仿宋_GB2312" w:eastAsia="仿宋_GB2312" w:cs="仿宋_GB2312"/>
          <w:sz w:val="32"/>
          <w:szCs w:val="32"/>
          <w:lang w:eastAsia="zh-CN"/>
        </w:rPr>
        <w:t>确一致和增强保密度，</w:t>
      </w:r>
      <w:r>
        <w:rPr>
          <w:rStyle w:val="6"/>
          <w:rFonts w:hint="eastAsia" w:ascii="仿宋_GB2312" w:hAnsi="黑体" w:eastAsia="仿宋_GB2312" w:cs="仿宋_GB2312"/>
          <w:b w:val="0"/>
          <w:bCs w:val="0"/>
          <w:color w:val="000000"/>
          <w:spacing w:val="-4"/>
          <w:sz w:val="32"/>
          <w:szCs w:val="32"/>
          <w:lang w:eastAsia="zh-CN"/>
        </w:rPr>
        <w:t>加强预算绩效培训，提高绩效工作质量。</w:t>
      </w:r>
    </w:p>
    <w:p>
      <w:pPr>
        <w:spacing w:line="360" w:lineRule="auto"/>
        <w:ind w:firstLine="567" w:firstLineChars="181"/>
        <w:rPr>
          <w:rFonts w:ascii="楷体" w:hAnsi="楷体" w:eastAsia="楷体"/>
          <w:b/>
          <w:bCs/>
          <w:spacing w:val="-4"/>
          <w:sz w:val="32"/>
          <w:szCs w:val="32"/>
        </w:rPr>
      </w:pPr>
      <w:r>
        <w:rPr>
          <w:rFonts w:hint="eastAsia" w:ascii="楷体" w:hAnsi="楷体" w:eastAsia="楷体" w:cs="楷体"/>
          <w:b/>
          <w:bCs/>
          <w:spacing w:val="-4"/>
          <w:sz w:val="32"/>
          <w:szCs w:val="32"/>
        </w:rPr>
        <w:t>（三）其他</w:t>
      </w:r>
    </w:p>
    <w:p>
      <w:pPr>
        <w:spacing w:line="360" w:lineRule="auto"/>
        <w:ind w:firstLine="640" w:firstLineChars="200"/>
        <w:rPr>
          <w:rFonts w:ascii="楷体" w:hAnsi="楷体" w:eastAsia="楷体"/>
          <w:b/>
          <w:bCs/>
          <w:spacing w:val="-4"/>
          <w:sz w:val="32"/>
          <w:szCs w:val="32"/>
        </w:rPr>
      </w:pPr>
      <w:r>
        <w:rPr>
          <w:rFonts w:ascii="仿宋_GB2312" w:hAnsi="仿宋" w:eastAsia="仿宋_GB2312" w:cs="仿宋_GB2312"/>
          <w:sz w:val="32"/>
          <w:szCs w:val="32"/>
        </w:rPr>
        <w:t>2018</w:t>
      </w:r>
      <w:r>
        <w:rPr>
          <w:rFonts w:hint="eastAsia" w:ascii="仿宋_GB2312" w:hAnsi="仿宋" w:eastAsia="仿宋_GB2312" w:cs="仿宋_GB2312"/>
          <w:sz w:val="32"/>
          <w:szCs w:val="32"/>
        </w:rPr>
        <w:t>年我单位按照预算绩效管理有关规定，对照绩效目标，把绩效自评工作列入重要议事日程，认真对我单位今年预算执行过程及资金使用进行及时的自评，我单位不断健全制度，责任到人，提高支出执行及时性、均衡性和有效性。同时，我单位在自行监督的基础上，加强沟通、协调和联系，认真做好整改，认真填报本单位整体支出绩效自评情况表。</w:t>
      </w:r>
    </w:p>
    <w:p>
      <w:pPr>
        <w:spacing w:line="360" w:lineRule="auto"/>
        <w:ind w:firstLine="640"/>
        <w:rPr>
          <w:rStyle w:val="6"/>
          <w:rFonts w:ascii="黑体" w:hAnsi="黑体" w:eastAsia="黑体"/>
          <w:bCs w:val="0"/>
          <w:spacing w:val="-4"/>
          <w:sz w:val="32"/>
          <w:szCs w:val="32"/>
        </w:rPr>
      </w:pPr>
      <w:r>
        <w:rPr>
          <w:rStyle w:val="6"/>
          <w:rFonts w:hint="eastAsia" w:ascii="黑体" w:hAnsi="黑体" w:eastAsia="黑体" w:cs="黑体"/>
          <w:bCs w:val="0"/>
          <w:spacing w:val="-4"/>
          <w:sz w:val="32"/>
          <w:szCs w:val="32"/>
        </w:rPr>
        <w:t>六、项目评价工作情况</w:t>
      </w:r>
    </w:p>
    <w:p>
      <w:pPr>
        <w:spacing w:line="360" w:lineRule="auto"/>
        <w:ind w:firstLine="640"/>
        <w:rPr>
          <w:rFonts w:ascii="仿宋_GB2312" w:eastAsia="仿宋_GB2312"/>
          <w:spacing w:val="-4"/>
          <w:sz w:val="32"/>
          <w:szCs w:val="32"/>
        </w:rPr>
      </w:pPr>
      <w:r>
        <w:rPr>
          <w:rFonts w:hint="eastAsia" w:ascii="仿宋_GB2312" w:eastAsia="仿宋_GB2312" w:cs="仿宋_GB2312"/>
          <w:spacing w:val="-4"/>
          <w:sz w:val="32"/>
          <w:szCs w:val="32"/>
        </w:rPr>
        <w:t>项目的实施，为和静县旅游收入带来有效增长，大大提升了和静县的知名度。为经济社会协调发展提供有力保障，各族人民群众的生活水平得到提高。</w:t>
      </w:r>
    </w:p>
    <w:p>
      <w:pPr>
        <w:spacing w:line="540" w:lineRule="exact"/>
        <w:ind w:firstLine="640"/>
        <w:rPr>
          <w:rStyle w:val="6"/>
          <w:rFonts w:ascii="黑体" w:hAnsi="黑体" w:eastAsia="黑体"/>
          <w:b w:val="0"/>
          <w:bCs w:val="0"/>
          <w:spacing w:val="-4"/>
          <w:sz w:val="32"/>
          <w:szCs w:val="32"/>
        </w:rPr>
      </w:pPr>
      <w:r>
        <w:rPr>
          <w:rStyle w:val="6"/>
          <w:rFonts w:hint="eastAsia" w:ascii="黑体" w:hAnsi="黑体" w:eastAsia="黑体" w:cs="黑体"/>
          <w:b w:val="0"/>
          <w:bCs w:val="0"/>
          <w:spacing w:val="-4"/>
          <w:sz w:val="32"/>
          <w:szCs w:val="32"/>
        </w:rPr>
        <w:t>七、附表</w:t>
      </w:r>
    </w:p>
    <w:p>
      <w:pPr>
        <w:spacing w:line="560" w:lineRule="exact"/>
        <w:ind w:firstLine="643" w:firstLineChars="200"/>
        <w:rPr>
          <w:rFonts w:ascii="仿宋_GB2312" w:hAnsi="宋体" w:eastAsia="仿宋_GB2312" w:cs="宋体"/>
          <w:b/>
          <w:kern w:val="0"/>
          <w:sz w:val="32"/>
          <w:szCs w:val="32"/>
        </w:rPr>
      </w:pPr>
      <w:r>
        <w:rPr>
          <w:rFonts w:hint="eastAsia" w:ascii="仿宋_GB2312" w:hAnsi="宋体" w:eastAsia="仿宋_GB2312" w:cs="宋体"/>
          <w:b/>
          <w:kern w:val="0"/>
          <w:sz w:val="32"/>
          <w:szCs w:val="32"/>
        </w:rPr>
        <w:t>《和静县财政局财政项目支出绩效自评表》</w:t>
      </w:r>
    </w:p>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STZhongsong">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cs="Times New Roman"/>
      </w:rPr>
    </w:pPr>
    <w:r>
      <w:fldChar w:fldCharType="begin"/>
    </w:r>
    <w:r>
      <w:instrText xml:space="preserve">PAGE   \* MERGEFORMAT</w:instrText>
    </w:r>
    <w:r>
      <w:fldChar w:fldCharType="separate"/>
    </w:r>
    <w:r>
      <w:rPr>
        <w:lang w:val="zh-CN"/>
      </w:rPr>
      <w:t>6</w:t>
    </w:r>
    <w:r>
      <w:rPr>
        <w:lang w:val="zh-CN"/>
      </w:rPr>
      <w:fldChar w:fldCharType="end"/>
    </w:r>
  </w:p>
  <w:p>
    <w:pPr>
      <w:pStyle w:val="2"/>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ED3EF3"/>
    <w:rsid w:val="000D6B16"/>
    <w:rsid w:val="00AF7F67"/>
    <w:rsid w:val="010D5431"/>
    <w:rsid w:val="01302B09"/>
    <w:rsid w:val="02475653"/>
    <w:rsid w:val="02737175"/>
    <w:rsid w:val="02E17645"/>
    <w:rsid w:val="02F7541F"/>
    <w:rsid w:val="0389376B"/>
    <w:rsid w:val="03B5067C"/>
    <w:rsid w:val="03C0482A"/>
    <w:rsid w:val="03C41D12"/>
    <w:rsid w:val="03CB51B0"/>
    <w:rsid w:val="03E75CD9"/>
    <w:rsid w:val="0422496E"/>
    <w:rsid w:val="04544A6C"/>
    <w:rsid w:val="04605465"/>
    <w:rsid w:val="04F63B95"/>
    <w:rsid w:val="05044F85"/>
    <w:rsid w:val="05236147"/>
    <w:rsid w:val="05431D76"/>
    <w:rsid w:val="05431DCA"/>
    <w:rsid w:val="058558FA"/>
    <w:rsid w:val="058B06AD"/>
    <w:rsid w:val="05D61519"/>
    <w:rsid w:val="061C656F"/>
    <w:rsid w:val="06641766"/>
    <w:rsid w:val="073B273F"/>
    <w:rsid w:val="07444F29"/>
    <w:rsid w:val="075C78B3"/>
    <w:rsid w:val="075F5D99"/>
    <w:rsid w:val="088B2FC2"/>
    <w:rsid w:val="08E74BEB"/>
    <w:rsid w:val="09532861"/>
    <w:rsid w:val="0A4A1319"/>
    <w:rsid w:val="0A4F4A50"/>
    <w:rsid w:val="0A7C665E"/>
    <w:rsid w:val="0A977B00"/>
    <w:rsid w:val="0ABB3393"/>
    <w:rsid w:val="0B091DE1"/>
    <w:rsid w:val="0B1A6063"/>
    <w:rsid w:val="0B292775"/>
    <w:rsid w:val="0B8206B5"/>
    <w:rsid w:val="0BBE1A1A"/>
    <w:rsid w:val="0BC07A75"/>
    <w:rsid w:val="0BE56FC6"/>
    <w:rsid w:val="0C7B42D4"/>
    <w:rsid w:val="0C8650A8"/>
    <w:rsid w:val="0CBE2CE4"/>
    <w:rsid w:val="0D1364DD"/>
    <w:rsid w:val="0D36213C"/>
    <w:rsid w:val="0D7376AE"/>
    <w:rsid w:val="0DA05D5E"/>
    <w:rsid w:val="0DE50B49"/>
    <w:rsid w:val="0DEF5CE3"/>
    <w:rsid w:val="0E1D723C"/>
    <w:rsid w:val="0E3A327B"/>
    <w:rsid w:val="0E413EFC"/>
    <w:rsid w:val="0E5D5731"/>
    <w:rsid w:val="0E984AFA"/>
    <w:rsid w:val="0ECD31E1"/>
    <w:rsid w:val="0FB70A0A"/>
    <w:rsid w:val="0FC86D83"/>
    <w:rsid w:val="10295C2E"/>
    <w:rsid w:val="103B61D8"/>
    <w:rsid w:val="10436088"/>
    <w:rsid w:val="10446878"/>
    <w:rsid w:val="1098091F"/>
    <w:rsid w:val="10A5483F"/>
    <w:rsid w:val="10EA369B"/>
    <w:rsid w:val="112D5F0F"/>
    <w:rsid w:val="114366E1"/>
    <w:rsid w:val="11972F7C"/>
    <w:rsid w:val="11B5063E"/>
    <w:rsid w:val="11B74FEC"/>
    <w:rsid w:val="127F4931"/>
    <w:rsid w:val="12EB3D28"/>
    <w:rsid w:val="134A6704"/>
    <w:rsid w:val="139D1020"/>
    <w:rsid w:val="14223121"/>
    <w:rsid w:val="149062C9"/>
    <w:rsid w:val="14C0639A"/>
    <w:rsid w:val="14D93A58"/>
    <w:rsid w:val="15044457"/>
    <w:rsid w:val="154D77FA"/>
    <w:rsid w:val="1556544A"/>
    <w:rsid w:val="15590D2C"/>
    <w:rsid w:val="16A47E58"/>
    <w:rsid w:val="16BB7929"/>
    <w:rsid w:val="16EA17AA"/>
    <w:rsid w:val="16F4233D"/>
    <w:rsid w:val="17032242"/>
    <w:rsid w:val="171209C7"/>
    <w:rsid w:val="1769377F"/>
    <w:rsid w:val="178564E0"/>
    <w:rsid w:val="17A77539"/>
    <w:rsid w:val="17CB064F"/>
    <w:rsid w:val="17E07C66"/>
    <w:rsid w:val="17FB6DB3"/>
    <w:rsid w:val="1801063A"/>
    <w:rsid w:val="18321B70"/>
    <w:rsid w:val="18390D90"/>
    <w:rsid w:val="18444376"/>
    <w:rsid w:val="18595F7F"/>
    <w:rsid w:val="185F4678"/>
    <w:rsid w:val="186E01F3"/>
    <w:rsid w:val="18A068B4"/>
    <w:rsid w:val="18BE6251"/>
    <w:rsid w:val="18DA4078"/>
    <w:rsid w:val="18E21AE7"/>
    <w:rsid w:val="193B7870"/>
    <w:rsid w:val="1950790F"/>
    <w:rsid w:val="19601E75"/>
    <w:rsid w:val="198F69C8"/>
    <w:rsid w:val="19933171"/>
    <w:rsid w:val="19EE03BC"/>
    <w:rsid w:val="1A414D5E"/>
    <w:rsid w:val="1A4545ED"/>
    <w:rsid w:val="1AB032DA"/>
    <w:rsid w:val="1B137430"/>
    <w:rsid w:val="1B19013A"/>
    <w:rsid w:val="1B82650B"/>
    <w:rsid w:val="1BA02154"/>
    <w:rsid w:val="1BEE61F0"/>
    <w:rsid w:val="1BFD2431"/>
    <w:rsid w:val="1C161D56"/>
    <w:rsid w:val="1C725422"/>
    <w:rsid w:val="1CA35734"/>
    <w:rsid w:val="1CAD228B"/>
    <w:rsid w:val="1CBB6606"/>
    <w:rsid w:val="1D4E58BC"/>
    <w:rsid w:val="1D524C56"/>
    <w:rsid w:val="1D624438"/>
    <w:rsid w:val="1E242FE3"/>
    <w:rsid w:val="1E53526F"/>
    <w:rsid w:val="1EA476AA"/>
    <w:rsid w:val="1EB9766E"/>
    <w:rsid w:val="1ECB70E2"/>
    <w:rsid w:val="1F297C67"/>
    <w:rsid w:val="1F3C4A14"/>
    <w:rsid w:val="1F500D2E"/>
    <w:rsid w:val="1F5027F9"/>
    <w:rsid w:val="1F871DAD"/>
    <w:rsid w:val="1FCB0CE6"/>
    <w:rsid w:val="1FE33494"/>
    <w:rsid w:val="2005079E"/>
    <w:rsid w:val="2017301C"/>
    <w:rsid w:val="20432363"/>
    <w:rsid w:val="20592362"/>
    <w:rsid w:val="20B01760"/>
    <w:rsid w:val="20ED4435"/>
    <w:rsid w:val="210824FC"/>
    <w:rsid w:val="2114434C"/>
    <w:rsid w:val="212C5BCB"/>
    <w:rsid w:val="21647169"/>
    <w:rsid w:val="21701BC5"/>
    <w:rsid w:val="21A22DCD"/>
    <w:rsid w:val="21B7435D"/>
    <w:rsid w:val="221D02C9"/>
    <w:rsid w:val="22A94A93"/>
    <w:rsid w:val="22D0422A"/>
    <w:rsid w:val="230E08D6"/>
    <w:rsid w:val="23127865"/>
    <w:rsid w:val="231C3F07"/>
    <w:rsid w:val="233F0BEF"/>
    <w:rsid w:val="23441332"/>
    <w:rsid w:val="2361487F"/>
    <w:rsid w:val="23916E9A"/>
    <w:rsid w:val="24873465"/>
    <w:rsid w:val="24B53F6E"/>
    <w:rsid w:val="24D403BE"/>
    <w:rsid w:val="24E8132C"/>
    <w:rsid w:val="24FD0FDB"/>
    <w:rsid w:val="265B459E"/>
    <w:rsid w:val="266A3B1C"/>
    <w:rsid w:val="26C74DE5"/>
    <w:rsid w:val="26D8019E"/>
    <w:rsid w:val="26F74176"/>
    <w:rsid w:val="27051C59"/>
    <w:rsid w:val="273C63C6"/>
    <w:rsid w:val="27435178"/>
    <w:rsid w:val="27E2272B"/>
    <w:rsid w:val="27E33DF4"/>
    <w:rsid w:val="28071D4E"/>
    <w:rsid w:val="28157156"/>
    <w:rsid w:val="2819094F"/>
    <w:rsid w:val="28301B2B"/>
    <w:rsid w:val="28A0433A"/>
    <w:rsid w:val="28B76074"/>
    <w:rsid w:val="294239D9"/>
    <w:rsid w:val="29763258"/>
    <w:rsid w:val="29B73AD2"/>
    <w:rsid w:val="29C346FA"/>
    <w:rsid w:val="2A005DFC"/>
    <w:rsid w:val="2A0467F9"/>
    <w:rsid w:val="2A0C2334"/>
    <w:rsid w:val="2A110B25"/>
    <w:rsid w:val="2A483BD8"/>
    <w:rsid w:val="2A806081"/>
    <w:rsid w:val="2AD7267E"/>
    <w:rsid w:val="2AEE2419"/>
    <w:rsid w:val="2B235E01"/>
    <w:rsid w:val="2B3320DA"/>
    <w:rsid w:val="2B8D24FE"/>
    <w:rsid w:val="2C0E124B"/>
    <w:rsid w:val="2C1254FC"/>
    <w:rsid w:val="2C6B2C73"/>
    <w:rsid w:val="2C8B0B76"/>
    <w:rsid w:val="2CD27621"/>
    <w:rsid w:val="2CF80511"/>
    <w:rsid w:val="2D0E5B4F"/>
    <w:rsid w:val="2D21006E"/>
    <w:rsid w:val="2D264A4B"/>
    <w:rsid w:val="2D6505D3"/>
    <w:rsid w:val="2D823B95"/>
    <w:rsid w:val="2DAD0ECD"/>
    <w:rsid w:val="2DB522FD"/>
    <w:rsid w:val="2DC50ADF"/>
    <w:rsid w:val="2DDB4FFF"/>
    <w:rsid w:val="2ED67534"/>
    <w:rsid w:val="2EDE3531"/>
    <w:rsid w:val="2EEA648D"/>
    <w:rsid w:val="2F03342F"/>
    <w:rsid w:val="2F0E1299"/>
    <w:rsid w:val="2F3A5018"/>
    <w:rsid w:val="2F410811"/>
    <w:rsid w:val="2F60386A"/>
    <w:rsid w:val="2FBE2709"/>
    <w:rsid w:val="3086100E"/>
    <w:rsid w:val="309910A7"/>
    <w:rsid w:val="3109383C"/>
    <w:rsid w:val="311D3492"/>
    <w:rsid w:val="318C1EBD"/>
    <w:rsid w:val="31D21074"/>
    <w:rsid w:val="31F86AC3"/>
    <w:rsid w:val="325468CA"/>
    <w:rsid w:val="328F2C0D"/>
    <w:rsid w:val="334323CF"/>
    <w:rsid w:val="33AC7750"/>
    <w:rsid w:val="33CF3E04"/>
    <w:rsid w:val="34007D04"/>
    <w:rsid w:val="34066430"/>
    <w:rsid w:val="340B258F"/>
    <w:rsid w:val="350E4610"/>
    <w:rsid w:val="351748D7"/>
    <w:rsid w:val="35302D24"/>
    <w:rsid w:val="35495EA8"/>
    <w:rsid w:val="35B70145"/>
    <w:rsid w:val="35F339C9"/>
    <w:rsid w:val="35FF57BF"/>
    <w:rsid w:val="36070471"/>
    <w:rsid w:val="362558B6"/>
    <w:rsid w:val="37735140"/>
    <w:rsid w:val="37AB6AAA"/>
    <w:rsid w:val="386265DB"/>
    <w:rsid w:val="386552D6"/>
    <w:rsid w:val="38726ED9"/>
    <w:rsid w:val="389918C9"/>
    <w:rsid w:val="389A0CD7"/>
    <w:rsid w:val="38A33E8E"/>
    <w:rsid w:val="38FB1E01"/>
    <w:rsid w:val="390F2EA2"/>
    <w:rsid w:val="39205E4E"/>
    <w:rsid w:val="394D6CAF"/>
    <w:rsid w:val="39621710"/>
    <w:rsid w:val="397444CC"/>
    <w:rsid w:val="39832F95"/>
    <w:rsid w:val="3A0C36C7"/>
    <w:rsid w:val="3A65172D"/>
    <w:rsid w:val="3AB545E3"/>
    <w:rsid w:val="3ABB7706"/>
    <w:rsid w:val="3B4B100F"/>
    <w:rsid w:val="3B520F21"/>
    <w:rsid w:val="3B840307"/>
    <w:rsid w:val="3BA6557B"/>
    <w:rsid w:val="3BBD7F64"/>
    <w:rsid w:val="3BDE652F"/>
    <w:rsid w:val="3BEF1A97"/>
    <w:rsid w:val="3C0B45B2"/>
    <w:rsid w:val="3C4E31E5"/>
    <w:rsid w:val="3C503C39"/>
    <w:rsid w:val="3C6337F4"/>
    <w:rsid w:val="3CA505DB"/>
    <w:rsid w:val="3CD17DC1"/>
    <w:rsid w:val="3D061483"/>
    <w:rsid w:val="3D305D1B"/>
    <w:rsid w:val="3D390084"/>
    <w:rsid w:val="3D497F35"/>
    <w:rsid w:val="3D820F74"/>
    <w:rsid w:val="3D941E31"/>
    <w:rsid w:val="3DAC03A1"/>
    <w:rsid w:val="3DDA5C81"/>
    <w:rsid w:val="3E086DD9"/>
    <w:rsid w:val="3E2965C3"/>
    <w:rsid w:val="3E6A7697"/>
    <w:rsid w:val="3E787D0C"/>
    <w:rsid w:val="3EB60C8C"/>
    <w:rsid w:val="3EB741BA"/>
    <w:rsid w:val="3EE15A30"/>
    <w:rsid w:val="3EE333D7"/>
    <w:rsid w:val="3EE35571"/>
    <w:rsid w:val="3EF91E63"/>
    <w:rsid w:val="3EFF4E7F"/>
    <w:rsid w:val="3F510810"/>
    <w:rsid w:val="3F7C5866"/>
    <w:rsid w:val="3F7D6AFB"/>
    <w:rsid w:val="3F87201C"/>
    <w:rsid w:val="3FC95C48"/>
    <w:rsid w:val="3FE55F24"/>
    <w:rsid w:val="3FF72A06"/>
    <w:rsid w:val="401D301F"/>
    <w:rsid w:val="402D514E"/>
    <w:rsid w:val="40346A74"/>
    <w:rsid w:val="40597FCB"/>
    <w:rsid w:val="4064762A"/>
    <w:rsid w:val="40787FD7"/>
    <w:rsid w:val="40A52F73"/>
    <w:rsid w:val="40CF5211"/>
    <w:rsid w:val="40D11C1A"/>
    <w:rsid w:val="40EB115D"/>
    <w:rsid w:val="410D7AD5"/>
    <w:rsid w:val="41687F1A"/>
    <w:rsid w:val="41DF6E46"/>
    <w:rsid w:val="42074354"/>
    <w:rsid w:val="42080AA6"/>
    <w:rsid w:val="42371529"/>
    <w:rsid w:val="42C227DC"/>
    <w:rsid w:val="42EA4AA3"/>
    <w:rsid w:val="43421E89"/>
    <w:rsid w:val="43CE0396"/>
    <w:rsid w:val="43D30ADC"/>
    <w:rsid w:val="4411007C"/>
    <w:rsid w:val="442419CC"/>
    <w:rsid w:val="442A395D"/>
    <w:rsid w:val="4431556B"/>
    <w:rsid w:val="44550452"/>
    <w:rsid w:val="44644E6E"/>
    <w:rsid w:val="45006665"/>
    <w:rsid w:val="45096DD6"/>
    <w:rsid w:val="452D7EF2"/>
    <w:rsid w:val="454A023D"/>
    <w:rsid w:val="459B2DBC"/>
    <w:rsid w:val="45B41811"/>
    <w:rsid w:val="45D36817"/>
    <w:rsid w:val="45DE3BA7"/>
    <w:rsid w:val="45FD6628"/>
    <w:rsid w:val="462F7967"/>
    <w:rsid w:val="46551DED"/>
    <w:rsid w:val="468D6C7A"/>
    <w:rsid w:val="46DC1505"/>
    <w:rsid w:val="47106BD3"/>
    <w:rsid w:val="4722323E"/>
    <w:rsid w:val="476F43A4"/>
    <w:rsid w:val="47C819CA"/>
    <w:rsid w:val="47EE43A7"/>
    <w:rsid w:val="48107C5B"/>
    <w:rsid w:val="4849098C"/>
    <w:rsid w:val="487B7C57"/>
    <w:rsid w:val="48A84B87"/>
    <w:rsid w:val="48A93A5A"/>
    <w:rsid w:val="48B5710D"/>
    <w:rsid w:val="48FA7B83"/>
    <w:rsid w:val="493238A3"/>
    <w:rsid w:val="493E12B4"/>
    <w:rsid w:val="494A2901"/>
    <w:rsid w:val="49510EB6"/>
    <w:rsid w:val="498E02C9"/>
    <w:rsid w:val="49DD07DF"/>
    <w:rsid w:val="4A491869"/>
    <w:rsid w:val="4A8A07EE"/>
    <w:rsid w:val="4A96365B"/>
    <w:rsid w:val="4AAE0649"/>
    <w:rsid w:val="4AD60400"/>
    <w:rsid w:val="4AF17881"/>
    <w:rsid w:val="4B4D1334"/>
    <w:rsid w:val="4B7C1374"/>
    <w:rsid w:val="4B946A99"/>
    <w:rsid w:val="4BE565A1"/>
    <w:rsid w:val="4C4C596E"/>
    <w:rsid w:val="4CB530C5"/>
    <w:rsid w:val="4CB63624"/>
    <w:rsid w:val="4CB858C8"/>
    <w:rsid w:val="4D2C2A1D"/>
    <w:rsid w:val="4D941A6A"/>
    <w:rsid w:val="4DF15D59"/>
    <w:rsid w:val="4E503E3F"/>
    <w:rsid w:val="4E8159EC"/>
    <w:rsid w:val="4EC2776E"/>
    <w:rsid w:val="4EE0291C"/>
    <w:rsid w:val="4EFA0FC7"/>
    <w:rsid w:val="4F061281"/>
    <w:rsid w:val="4F37213E"/>
    <w:rsid w:val="4F47338E"/>
    <w:rsid w:val="4F98039E"/>
    <w:rsid w:val="4FD873E9"/>
    <w:rsid w:val="4FE50E3E"/>
    <w:rsid w:val="50013373"/>
    <w:rsid w:val="50061DC4"/>
    <w:rsid w:val="502A16F8"/>
    <w:rsid w:val="503360D3"/>
    <w:rsid w:val="504B3114"/>
    <w:rsid w:val="50750412"/>
    <w:rsid w:val="509A32DD"/>
    <w:rsid w:val="50AA7BAF"/>
    <w:rsid w:val="50D1359D"/>
    <w:rsid w:val="50FB5CAA"/>
    <w:rsid w:val="51097DCE"/>
    <w:rsid w:val="51283F59"/>
    <w:rsid w:val="51B060F3"/>
    <w:rsid w:val="52366E97"/>
    <w:rsid w:val="524D73E8"/>
    <w:rsid w:val="527440AF"/>
    <w:rsid w:val="529F0052"/>
    <w:rsid w:val="52B001A1"/>
    <w:rsid w:val="52E71854"/>
    <w:rsid w:val="52ED3EF3"/>
    <w:rsid w:val="53024481"/>
    <w:rsid w:val="534C6311"/>
    <w:rsid w:val="53663CE6"/>
    <w:rsid w:val="537666C2"/>
    <w:rsid w:val="537D5A44"/>
    <w:rsid w:val="54575FC8"/>
    <w:rsid w:val="5475747D"/>
    <w:rsid w:val="54CF14C5"/>
    <w:rsid w:val="54D509F7"/>
    <w:rsid w:val="553F2FA8"/>
    <w:rsid w:val="554412EA"/>
    <w:rsid w:val="55602F7A"/>
    <w:rsid w:val="559A0EC0"/>
    <w:rsid w:val="560D56CA"/>
    <w:rsid w:val="560F459C"/>
    <w:rsid w:val="562C36FB"/>
    <w:rsid w:val="5630292D"/>
    <w:rsid w:val="56312D7D"/>
    <w:rsid w:val="5697616C"/>
    <w:rsid w:val="56E97508"/>
    <w:rsid w:val="5736494A"/>
    <w:rsid w:val="57674593"/>
    <w:rsid w:val="577E6EFF"/>
    <w:rsid w:val="579A40E3"/>
    <w:rsid w:val="579E3821"/>
    <w:rsid w:val="57A77DD3"/>
    <w:rsid w:val="57AE3345"/>
    <w:rsid w:val="57C1564D"/>
    <w:rsid w:val="57E90975"/>
    <w:rsid w:val="57EE186F"/>
    <w:rsid w:val="57F5063B"/>
    <w:rsid w:val="57F76F79"/>
    <w:rsid w:val="580342E0"/>
    <w:rsid w:val="583152DF"/>
    <w:rsid w:val="583E7385"/>
    <w:rsid w:val="58E77340"/>
    <w:rsid w:val="592F60AB"/>
    <w:rsid w:val="593F540B"/>
    <w:rsid w:val="59717294"/>
    <w:rsid w:val="59943633"/>
    <w:rsid w:val="59CE00DA"/>
    <w:rsid w:val="59E14D5F"/>
    <w:rsid w:val="59FF5C5C"/>
    <w:rsid w:val="5A050D40"/>
    <w:rsid w:val="5A1909CD"/>
    <w:rsid w:val="5A1C2719"/>
    <w:rsid w:val="5A4037AD"/>
    <w:rsid w:val="5A5D55FD"/>
    <w:rsid w:val="5A753492"/>
    <w:rsid w:val="5A814787"/>
    <w:rsid w:val="5AA46010"/>
    <w:rsid w:val="5B1F511C"/>
    <w:rsid w:val="5B430E92"/>
    <w:rsid w:val="5B5239E0"/>
    <w:rsid w:val="5BC257A5"/>
    <w:rsid w:val="5BDB2E03"/>
    <w:rsid w:val="5C49352B"/>
    <w:rsid w:val="5C5126F8"/>
    <w:rsid w:val="5C6315DB"/>
    <w:rsid w:val="5C6F3103"/>
    <w:rsid w:val="5C9D3F70"/>
    <w:rsid w:val="5CEE439F"/>
    <w:rsid w:val="5CFA0C66"/>
    <w:rsid w:val="5D0D0ADC"/>
    <w:rsid w:val="5D4E7A22"/>
    <w:rsid w:val="5D6B4415"/>
    <w:rsid w:val="5D6C2A4B"/>
    <w:rsid w:val="5D723B0E"/>
    <w:rsid w:val="5D8C45AD"/>
    <w:rsid w:val="5D951245"/>
    <w:rsid w:val="5DB47815"/>
    <w:rsid w:val="5DB71E35"/>
    <w:rsid w:val="5DB83415"/>
    <w:rsid w:val="5DD5451C"/>
    <w:rsid w:val="5E327353"/>
    <w:rsid w:val="5E591917"/>
    <w:rsid w:val="5E68638F"/>
    <w:rsid w:val="5E911279"/>
    <w:rsid w:val="5F1F3AC4"/>
    <w:rsid w:val="5F26150A"/>
    <w:rsid w:val="5F8C377A"/>
    <w:rsid w:val="600A4CE1"/>
    <w:rsid w:val="601333D2"/>
    <w:rsid w:val="60190824"/>
    <w:rsid w:val="605241F2"/>
    <w:rsid w:val="60BF2FC7"/>
    <w:rsid w:val="60E4179A"/>
    <w:rsid w:val="60F72C79"/>
    <w:rsid w:val="613653BE"/>
    <w:rsid w:val="61E87BEC"/>
    <w:rsid w:val="61F0775E"/>
    <w:rsid w:val="622731CA"/>
    <w:rsid w:val="623D0BEF"/>
    <w:rsid w:val="624D700B"/>
    <w:rsid w:val="62611591"/>
    <w:rsid w:val="62885B21"/>
    <w:rsid w:val="62AE47C2"/>
    <w:rsid w:val="62B1697B"/>
    <w:rsid w:val="62C073EE"/>
    <w:rsid w:val="62D008F5"/>
    <w:rsid w:val="62ED7F7F"/>
    <w:rsid w:val="63112BF5"/>
    <w:rsid w:val="635311C2"/>
    <w:rsid w:val="63596D46"/>
    <w:rsid w:val="638228C5"/>
    <w:rsid w:val="638E0495"/>
    <w:rsid w:val="63907D37"/>
    <w:rsid w:val="639F7DE6"/>
    <w:rsid w:val="63A951F0"/>
    <w:rsid w:val="63C1250C"/>
    <w:rsid w:val="63C8773B"/>
    <w:rsid w:val="646840CF"/>
    <w:rsid w:val="64854D53"/>
    <w:rsid w:val="64DE5DE6"/>
    <w:rsid w:val="65102DA9"/>
    <w:rsid w:val="65117CBC"/>
    <w:rsid w:val="651B532C"/>
    <w:rsid w:val="65290327"/>
    <w:rsid w:val="652B74FF"/>
    <w:rsid w:val="65F2290D"/>
    <w:rsid w:val="660008C9"/>
    <w:rsid w:val="66077507"/>
    <w:rsid w:val="663A610F"/>
    <w:rsid w:val="6687305C"/>
    <w:rsid w:val="66DE7A86"/>
    <w:rsid w:val="66F166D8"/>
    <w:rsid w:val="67021CBC"/>
    <w:rsid w:val="672A0338"/>
    <w:rsid w:val="676B598C"/>
    <w:rsid w:val="678D7686"/>
    <w:rsid w:val="67B83E6C"/>
    <w:rsid w:val="67BD6387"/>
    <w:rsid w:val="67D26DE8"/>
    <w:rsid w:val="686B5F09"/>
    <w:rsid w:val="689C4FBC"/>
    <w:rsid w:val="689E3380"/>
    <w:rsid w:val="68D86704"/>
    <w:rsid w:val="69371B03"/>
    <w:rsid w:val="69391179"/>
    <w:rsid w:val="698E0394"/>
    <w:rsid w:val="699C6F6A"/>
    <w:rsid w:val="69AC4361"/>
    <w:rsid w:val="6A5C4B92"/>
    <w:rsid w:val="6A6267F4"/>
    <w:rsid w:val="6AC07555"/>
    <w:rsid w:val="6AEC0A32"/>
    <w:rsid w:val="6B0936D1"/>
    <w:rsid w:val="6B105538"/>
    <w:rsid w:val="6B352A8E"/>
    <w:rsid w:val="6B7D528D"/>
    <w:rsid w:val="6BAD3BC7"/>
    <w:rsid w:val="6BCD730E"/>
    <w:rsid w:val="6BDD325B"/>
    <w:rsid w:val="6BE7179B"/>
    <w:rsid w:val="6C4F52CA"/>
    <w:rsid w:val="6C522C20"/>
    <w:rsid w:val="6C746C87"/>
    <w:rsid w:val="6C75095B"/>
    <w:rsid w:val="6CD378BF"/>
    <w:rsid w:val="6CD70841"/>
    <w:rsid w:val="6CF54978"/>
    <w:rsid w:val="6D0F7F2C"/>
    <w:rsid w:val="6D2A2259"/>
    <w:rsid w:val="6D397D76"/>
    <w:rsid w:val="6D7A3BA8"/>
    <w:rsid w:val="6DDD76FD"/>
    <w:rsid w:val="6E0245A7"/>
    <w:rsid w:val="6E262D85"/>
    <w:rsid w:val="6E3D6B6D"/>
    <w:rsid w:val="6EB16FFE"/>
    <w:rsid w:val="6F153B91"/>
    <w:rsid w:val="6F6A5AF9"/>
    <w:rsid w:val="6F980517"/>
    <w:rsid w:val="6FAC06B9"/>
    <w:rsid w:val="6FE731A0"/>
    <w:rsid w:val="70471477"/>
    <w:rsid w:val="704F530A"/>
    <w:rsid w:val="7074690D"/>
    <w:rsid w:val="70C27C03"/>
    <w:rsid w:val="70C5233A"/>
    <w:rsid w:val="70D53727"/>
    <w:rsid w:val="71255618"/>
    <w:rsid w:val="714A1C31"/>
    <w:rsid w:val="71745393"/>
    <w:rsid w:val="71993858"/>
    <w:rsid w:val="71D03375"/>
    <w:rsid w:val="71F37E6E"/>
    <w:rsid w:val="72104137"/>
    <w:rsid w:val="723F7814"/>
    <w:rsid w:val="72410D94"/>
    <w:rsid w:val="725B2B86"/>
    <w:rsid w:val="726F68D7"/>
    <w:rsid w:val="733D4FCD"/>
    <w:rsid w:val="73BA15DA"/>
    <w:rsid w:val="73C073F8"/>
    <w:rsid w:val="73D851F9"/>
    <w:rsid w:val="73F2793A"/>
    <w:rsid w:val="740B7397"/>
    <w:rsid w:val="745524F3"/>
    <w:rsid w:val="745525D2"/>
    <w:rsid w:val="74736EF5"/>
    <w:rsid w:val="74767E58"/>
    <w:rsid w:val="7483761B"/>
    <w:rsid w:val="74A2738E"/>
    <w:rsid w:val="74B833B0"/>
    <w:rsid w:val="74DA1179"/>
    <w:rsid w:val="74EC6B82"/>
    <w:rsid w:val="7541305C"/>
    <w:rsid w:val="757B44EE"/>
    <w:rsid w:val="758202BB"/>
    <w:rsid w:val="75B27E6D"/>
    <w:rsid w:val="75DA0B05"/>
    <w:rsid w:val="76415569"/>
    <w:rsid w:val="76B558BC"/>
    <w:rsid w:val="76C87472"/>
    <w:rsid w:val="76F83A01"/>
    <w:rsid w:val="77553D0F"/>
    <w:rsid w:val="77966910"/>
    <w:rsid w:val="77BF561F"/>
    <w:rsid w:val="785222DD"/>
    <w:rsid w:val="78880EAB"/>
    <w:rsid w:val="788B2707"/>
    <w:rsid w:val="78921C66"/>
    <w:rsid w:val="789508BB"/>
    <w:rsid w:val="78CF64FC"/>
    <w:rsid w:val="790D21F4"/>
    <w:rsid w:val="796A25D8"/>
    <w:rsid w:val="797B4C99"/>
    <w:rsid w:val="79873AFE"/>
    <w:rsid w:val="79A80952"/>
    <w:rsid w:val="79C04CDC"/>
    <w:rsid w:val="7A066C58"/>
    <w:rsid w:val="7A1159C1"/>
    <w:rsid w:val="7A3041DF"/>
    <w:rsid w:val="7A504FB8"/>
    <w:rsid w:val="7A5D0393"/>
    <w:rsid w:val="7A956562"/>
    <w:rsid w:val="7ACF601F"/>
    <w:rsid w:val="7AD54447"/>
    <w:rsid w:val="7AF155D3"/>
    <w:rsid w:val="7B3C470E"/>
    <w:rsid w:val="7B4145E4"/>
    <w:rsid w:val="7B5A4A5A"/>
    <w:rsid w:val="7B7247A4"/>
    <w:rsid w:val="7BBC3F06"/>
    <w:rsid w:val="7C614E2C"/>
    <w:rsid w:val="7C781A32"/>
    <w:rsid w:val="7CC760B3"/>
    <w:rsid w:val="7CF74CB3"/>
    <w:rsid w:val="7CF85D19"/>
    <w:rsid w:val="7CF9539A"/>
    <w:rsid w:val="7CFD6A35"/>
    <w:rsid w:val="7D0E67CF"/>
    <w:rsid w:val="7D8D491B"/>
    <w:rsid w:val="7DA37EC1"/>
    <w:rsid w:val="7DB23D18"/>
    <w:rsid w:val="7DCA2177"/>
    <w:rsid w:val="7DED567F"/>
    <w:rsid w:val="7E8C168C"/>
    <w:rsid w:val="7ECF0AE6"/>
    <w:rsid w:val="7EDD7966"/>
    <w:rsid w:val="7F1D6C1E"/>
    <w:rsid w:val="7F263449"/>
    <w:rsid w:val="7FC0601D"/>
    <w:rsid w:val="7FDB2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Calibri" w:hAnsi="Calibri" w:cs="Calibri"/>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character" w:styleId="6">
    <w:name w:val="Strong"/>
    <w:qFormat/>
    <w:uiPriority w:val="99"/>
    <w:rPr>
      <w:b/>
      <w:bCs/>
    </w:rPr>
  </w:style>
  <w:style w:type="paragraph" w:customStyle="1" w:styleId="7">
    <w:name w:val="列出段落1"/>
    <w:basedOn w:val="1"/>
    <w:qFormat/>
    <w:uiPriority w:val="99"/>
    <w:pPr>
      <w:widowControl/>
      <w:ind w:left="720"/>
      <w:jc w:val="left"/>
    </w:pPr>
    <w:rPr>
      <w:rFonts w:ascii="Calibri" w:hAnsi="Calibri" w:cs="Calibri"/>
      <w:kern w:val="0"/>
      <w:sz w:val="24"/>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2021-05-29T11:02:00Z</dcterms:created>
  <dc:creator>Administrator</dc:creator>
  <cp:lastModifiedBy>Administrator</cp:lastModifiedBy>
  <dcterms:modified xsi:type="dcterms:W3CDTF">2021-05-29T11:31:45Z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