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_GBK" w:hAnsi="STZhongsong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STZhongsong" w:eastAsia="方正小标宋_GBK" w:cs="宋体"/>
          <w:b/>
          <w:kern w:val="0"/>
          <w:sz w:val="48"/>
          <w:szCs w:val="48"/>
        </w:rPr>
        <w:t>新疆巴州和静县财政项目支出绩效</w:t>
      </w:r>
    </w:p>
    <w:p>
      <w:pPr>
        <w:spacing w:line="540" w:lineRule="exact"/>
        <w:jc w:val="center"/>
        <w:rPr>
          <w:rFonts w:ascii="方正小标宋_GBK" w:hAnsi="STZhongsong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STZhongsong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STZhongsong" w:hAnsi="STZhongsong" w:eastAsia="STZhongsong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项目名称：其他涉外发展服务费用补贴支出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实施单位（公章）：和静县财政局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主管部门（公章）：和静县财政局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项目负责人（签章）：胡春来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>201</w:t>
      </w:r>
      <w:r>
        <w:rPr>
          <w:rFonts w:hint="eastAsia" w:hAnsi="宋体" w:eastAsia="仿宋_GB2312" w:cs="宋体"/>
          <w:kern w:val="0"/>
          <w:sz w:val="36"/>
          <w:szCs w:val="36"/>
        </w:rPr>
        <w:t>9年</w:t>
      </w:r>
      <w:r>
        <w:rPr>
          <w:rFonts w:hAnsi="宋体" w:eastAsia="仿宋_GB2312" w:cs="宋体"/>
          <w:kern w:val="0"/>
          <w:sz w:val="36"/>
          <w:szCs w:val="36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43" w:firstLineChars="181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巴财企〔2018〕23号新财企〔2018〕17号下达2017年中央外经贸专项资金（外贸中小企业开拓国际市场项目）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567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2018</w:t>
      </w:r>
      <w:r>
        <w:rPr>
          <w:rFonts w:hint="eastAsia" w:ascii="仿宋_GB2312" w:eastAsia="仿宋_GB2312"/>
          <w:color w:val="000000"/>
          <w:sz w:val="30"/>
          <w:szCs w:val="30"/>
        </w:rPr>
        <w:t>年从上级专项资金中支付</w:t>
      </w:r>
      <w:r>
        <w:rPr>
          <w:rFonts w:ascii="仿宋_GB2312" w:eastAsia="仿宋_GB2312"/>
          <w:color w:val="000000"/>
          <w:sz w:val="30"/>
          <w:szCs w:val="30"/>
        </w:rPr>
        <w:t>其他涉外发展服务支出</w:t>
      </w:r>
      <w:r>
        <w:rPr>
          <w:rFonts w:hint="eastAsia" w:ascii="仿宋_GB2312" w:eastAsia="仿宋_GB2312"/>
          <w:b/>
          <w:bCs/>
          <w:color w:val="000000"/>
          <w:sz w:val="30"/>
          <w:szCs w:val="30"/>
        </w:rPr>
        <w:t>，</w:t>
      </w:r>
      <w:r>
        <w:rPr>
          <w:rFonts w:hint="eastAsia" w:ascii="仿宋_GB2312" w:eastAsia="仿宋_GB2312"/>
          <w:color w:val="000000"/>
          <w:sz w:val="30"/>
          <w:szCs w:val="30"/>
        </w:rPr>
        <w:t>用于</w:t>
      </w:r>
      <w:r>
        <w:rPr>
          <w:rFonts w:ascii="仿宋_GB2312" w:eastAsia="仿宋_GB2312"/>
          <w:color w:val="000000"/>
          <w:sz w:val="30"/>
          <w:szCs w:val="30"/>
        </w:rPr>
        <w:t>新疆万选千挑农产有限公司</w:t>
      </w:r>
      <w:r>
        <w:rPr>
          <w:rFonts w:hint="eastAsia" w:ascii="仿宋_GB2312" w:eastAsia="仿宋_GB2312"/>
          <w:color w:val="000000"/>
          <w:sz w:val="30"/>
          <w:szCs w:val="30"/>
        </w:rPr>
        <w:t>农产品出口补贴21.97万元。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该项目</w:t>
      </w:r>
      <w:r>
        <w:rPr>
          <w:rStyle w:val="18"/>
          <w:rFonts w:hint="eastAsia" w:ascii="仿宋_GB2312" w:hAnsi="楷体" w:eastAsia="仿宋_GB2312"/>
          <w:b w:val="0"/>
          <w:spacing w:val="-4"/>
          <w:sz w:val="32"/>
          <w:szCs w:val="32"/>
        </w:rPr>
        <w:t>从</w:t>
      </w:r>
      <w:r>
        <w:rPr>
          <w:rFonts w:hint="eastAsia" w:ascii="仿宋_GB2312" w:eastAsia="仿宋_GB2312"/>
          <w:bCs/>
          <w:color w:val="000000"/>
          <w:sz w:val="30"/>
          <w:szCs w:val="30"/>
        </w:rPr>
        <w:t>其他涉外发展服务支出</w:t>
      </w:r>
      <w:r>
        <w:rPr>
          <w:rStyle w:val="18"/>
          <w:rFonts w:hint="eastAsia" w:ascii="仿宋_GB2312" w:hAnsi="楷体" w:eastAsia="仿宋_GB2312"/>
          <w:b w:val="0"/>
          <w:spacing w:val="-4"/>
          <w:sz w:val="32"/>
          <w:szCs w:val="32"/>
        </w:rPr>
        <w:t>拨付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00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用于新疆万选千挑农产有限公司农产品出口退税补贴21.97万元</w:t>
      </w: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专项资金按出口完税赁证进行核算，已支付完毕。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720" w:firstLineChars="231"/>
        <w:rPr>
          <w:rStyle w:val="18"/>
          <w:rFonts w:ascii="仿宋_GB2312" w:hAnsi="仿宋" w:eastAsia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" w:eastAsia="仿宋_GB2312"/>
          <w:b w:val="0"/>
          <w:spacing w:val="-4"/>
          <w:sz w:val="32"/>
          <w:szCs w:val="32"/>
        </w:rPr>
        <w:t>项目完成率100%。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</w:t>
      </w:r>
      <w:r>
        <w:rPr>
          <w:rFonts w:hint="eastAsia" w:ascii="仿宋" w:hAnsi="仿宋" w:eastAsia="仿宋"/>
          <w:spacing w:val="-4"/>
          <w:sz w:val="32"/>
          <w:szCs w:val="32"/>
        </w:rPr>
        <w:br w:type="textWrapping"/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4" w:firstLineChars="181"/>
        <w:rPr>
          <w:rFonts w:ascii="仿宋_GB2312" w:hAnsi="楷体" w:eastAsia="仿宋_GB2312"/>
          <w:b/>
          <w:spacing w:val="-4"/>
          <w:sz w:val="32"/>
          <w:szCs w:val="32"/>
        </w:rPr>
      </w:pPr>
      <w:r>
        <w:rPr>
          <w:rFonts w:hint="eastAsia" w:ascii="仿宋_GB2312" w:hAnsi="楷体" w:eastAsia="仿宋_GB2312"/>
          <w:spacing w:val="-4"/>
          <w:sz w:val="32"/>
          <w:szCs w:val="32"/>
        </w:rPr>
        <w:t>按专项资金管理办法，做到专款专用，确保政策落实到位</w:t>
      </w:r>
      <w:r>
        <w:rPr>
          <w:rFonts w:hint="eastAsia" w:ascii="仿宋_GB2312" w:hAnsi="楷体" w:eastAsia="仿宋_GB2312"/>
          <w:b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Cs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spacing w:line="540" w:lineRule="exact"/>
        <w:ind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巴财企〔2018〕23号新财企〔2018〕17号文件执行</w:t>
      </w:r>
      <w:r>
        <w:rPr>
          <w:rFonts w:hint="eastAsia" w:ascii="仿宋_GB2312" w:eastAsia="仿宋_GB2312"/>
          <w:spacing w:val="-4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643" w:firstLineChars="200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《和静县财政局财政项目支出绩效自评表》</w:t>
      </w:r>
    </w:p>
    <w:sectPr>
      <w:headerReference r:id="rId3" w:type="default"/>
      <w:footerReference r:id="rId4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157E0"/>
    <w:rsid w:val="00056465"/>
    <w:rsid w:val="000A0FC0"/>
    <w:rsid w:val="00121AE4"/>
    <w:rsid w:val="00146AAD"/>
    <w:rsid w:val="001B3A40"/>
    <w:rsid w:val="001B4DC9"/>
    <w:rsid w:val="002204A2"/>
    <w:rsid w:val="00230B6D"/>
    <w:rsid w:val="00234A75"/>
    <w:rsid w:val="002574E5"/>
    <w:rsid w:val="00284340"/>
    <w:rsid w:val="002A2305"/>
    <w:rsid w:val="002E590A"/>
    <w:rsid w:val="00306F6A"/>
    <w:rsid w:val="00332137"/>
    <w:rsid w:val="00357455"/>
    <w:rsid w:val="0036279C"/>
    <w:rsid w:val="003908B7"/>
    <w:rsid w:val="00397208"/>
    <w:rsid w:val="003A729A"/>
    <w:rsid w:val="003D7B83"/>
    <w:rsid w:val="0041565A"/>
    <w:rsid w:val="004366A8"/>
    <w:rsid w:val="00442AB9"/>
    <w:rsid w:val="00497207"/>
    <w:rsid w:val="004D262D"/>
    <w:rsid w:val="00502BA7"/>
    <w:rsid w:val="005162F1"/>
    <w:rsid w:val="00535153"/>
    <w:rsid w:val="00545CF0"/>
    <w:rsid w:val="00554F82"/>
    <w:rsid w:val="00557407"/>
    <w:rsid w:val="0056390D"/>
    <w:rsid w:val="005719B0"/>
    <w:rsid w:val="005C666E"/>
    <w:rsid w:val="005D10D6"/>
    <w:rsid w:val="005E2527"/>
    <w:rsid w:val="005E6A76"/>
    <w:rsid w:val="00685722"/>
    <w:rsid w:val="0069633C"/>
    <w:rsid w:val="006E6BB4"/>
    <w:rsid w:val="00743B81"/>
    <w:rsid w:val="00754EF8"/>
    <w:rsid w:val="00831206"/>
    <w:rsid w:val="00855E3A"/>
    <w:rsid w:val="00860306"/>
    <w:rsid w:val="008C528D"/>
    <w:rsid w:val="008D630D"/>
    <w:rsid w:val="00922CB9"/>
    <w:rsid w:val="00924705"/>
    <w:rsid w:val="0092573B"/>
    <w:rsid w:val="0095104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43D4E"/>
    <w:rsid w:val="00BA46E6"/>
    <w:rsid w:val="00C56C72"/>
    <w:rsid w:val="00CA0751"/>
    <w:rsid w:val="00CA6457"/>
    <w:rsid w:val="00CB2C7B"/>
    <w:rsid w:val="00CE3FFB"/>
    <w:rsid w:val="00D04F9A"/>
    <w:rsid w:val="00D11F16"/>
    <w:rsid w:val="00D16AF4"/>
    <w:rsid w:val="00D17F2E"/>
    <w:rsid w:val="00D30354"/>
    <w:rsid w:val="00D437A5"/>
    <w:rsid w:val="00D648FD"/>
    <w:rsid w:val="00D926BD"/>
    <w:rsid w:val="00DA3430"/>
    <w:rsid w:val="00DB1E6E"/>
    <w:rsid w:val="00DB3047"/>
    <w:rsid w:val="00DF42A0"/>
    <w:rsid w:val="00E00D00"/>
    <w:rsid w:val="00E1079C"/>
    <w:rsid w:val="00E41DEE"/>
    <w:rsid w:val="00E769FE"/>
    <w:rsid w:val="00EA2CBE"/>
    <w:rsid w:val="00EA77E8"/>
    <w:rsid w:val="00EB469C"/>
    <w:rsid w:val="00F32FEE"/>
    <w:rsid w:val="00FA6732"/>
    <w:rsid w:val="00FB10BB"/>
    <w:rsid w:val="040F586C"/>
    <w:rsid w:val="22205AF3"/>
    <w:rsid w:val="60553ECB"/>
    <w:rsid w:val="62C8394F"/>
    <w:rsid w:val="7F3C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7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8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qFormat/>
    <w:uiPriority w:val="99"/>
    <w:rPr>
      <w:sz w:val="18"/>
      <w:szCs w:val="18"/>
    </w:rPr>
  </w:style>
  <w:style w:type="paragraph" w:styleId="12">
    <w:name w:val="foot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5">
    <w:name w:val="Title"/>
    <w:basedOn w:val="1"/>
    <w:next w:val="1"/>
    <w:link w:val="29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8">
    <w:name w:val="Strong"/>
    <w:qFormat/>
    <w:uiPriority w:val="99"/>
    <w:rPr>
      <w:rFonts w:cs="Times New Roman"/>
      <w:b/>
      <w:bCs/>
    </w:rPr>
  </w:style>
  <w:style w:type="character" w:styleId="19">
    <w:name w:val="Emphasis"/>
    <w:qFormat/>
    <w:uiPriority w:val="99"/>
    <w:rPr>
      <w:rFonts w:ascii="Calibri" w:hAnsi="Calibri" w:cs="Times New Roman"/>
      <w:b/>
      <w:i/>
      <w:iCs/>
    </w:rPr>
  </w:style>
  <w:style w:type="character" w:customStyle="1" w:styleId="20">
    <w:name w:val="标题 1 字符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1">
    <w:name w:val="标题 2 字符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2">
    <w:name w:val="标题 3 字符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3">
    <w:name w:val="标题 4 字符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4">
    <w:name w:val="标题 5 字符"/>
    <w:link w:val="6"/>
    <w:semiHidden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5">
    <w:name w:val="标题 6 字符"/>
    <w:link w:val="7"/>
    <w:semiHidden/>
    <w:qFormat/>
    <w:locked/>
    <w:uiPriority w:val="99"/>
    <w:rPr>
      <w:rFonts w:cs="Times New Roman"/>
      <w:b/>
      <w:bCs/>
    </w:rPr>
  </w:style>
  <w:style w:type="character" w:customStyle="1" w:styleId="26">
    <w:name w:val="标题 7 字符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7">
    <w:name w:val="标题 8 字符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8">
    <w:name w:val="标题 9 字符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29">
    <w:name w:val="标题 字符"/>
    <w:link w:val="15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0">
    <w:name w:val="副标题 字符"/>
    <w:link w:val="14"/>
    <w:qFormat/>
    <w:locked/>
    <w:uiPriority w:val="99"/>
    <w:rPr>
      <w:rFonts w:ascii="Cambria" w:hAnsi="Cambria" w:eastAsia="宋体" w:cs="Times New Roman"/>
      <w:sz w:val="24"/>
      <w:szCs w:val="24"/>
    </w:rPr>
  </w:style>
  <w:style w:type="paragraph" w:customStyle="1" w:styleId="31">
    <w:name w:val="无间隔1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customStyle="1" w:styleId="32">
    <w:name w:val="列出段落1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customStyle="1" w:styleId="33">
    <w:name w:val="引用1"/>
    <w:basedOn w:val="1"/>
    <w:next w:val="1"/>
    <w:link w:val="34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4">
    <w:name w:val="引用 Char"/>
    <w:link w:val="33"/>
    <w:qFormat/>
    <w:locked/>
    <w:uiPriority w:val="99"/>
    <w:rPr>
      <w:rFonts w:cs="Times New Roman"/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6">
    <w:name w:val="明显引用 Char"/>
    <w:link w:val="35"/>
    <w:locked/>
    <w:uiPriority w:val="99"/>
    <w:rPr>
      <w:rFonts w:cs="Times New Roman"/>
      <w:b/>
      <w:i/>
      <w:sz w:val="24"/>
    </w:rPr>
  </w:style>
  <w:style w:type="character" w:customStyle="1" w:styleId="37">
    <w:name w:val="不明显强调1"/>
    <w:qFormat/>
    <w:uiPriority w:val="99"/>
    <w:rPr>
      <w:rFonts w:cs="Times New Roman"/>
      <w:i/>
      <w:color w:val="5A5A5A"/>
    </w:rPr>
  </w:style>
  <w:style w:type="character" w:customStyle="1" w:styleId="38">
    <w:name w:val="明显强调1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9">
    <w:name w:val="不明显参考1"/>
    <w:qFormat/>
    <w:uiPriority w:val="99"/>
    <w:rPr>
      <w:rFonts w:cs="Times New Roman"/>
      <w:sz w:val="24"/>
      <w:szCs w:val="24"/>
      <w:u w:val="single"/>
    </w:rPr>
  </w:style>
  <w:style w:type="character" w:customStyle="1" w:styleId="40">
    <w:name w:val="明显参考1"/>
    <w:qFormat/>
    <w:uiPriority w:val="99"/>
    <w:rPr>
      <w:rFonts w:cs="Times New Roman"/>
      <w:b/>
      <w:sz w:val="24"/>
      <w:u w:val="single"/>
    </w:rPr>
  </w:style>
  <w:style w:type="character" w:customStyle="1" w:styleId="41">
    <w:name w:val="书籍标题1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2">
    <w:name w:val="TOC 标题1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3">
    <w:name w:val="页眉 字符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4">
    <w:name w:val="页脚 字符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批注框文本 字符"/>
    <w:link w:val="11"/>
    <w:semiHidden/>
    <w:locked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98</Words>
  <Characters>560</Characters>
  <Lines>4</Lines>
  <Paragraphs>1</Paragraphs>
  <TotalTime>4</TotalTime>
  <ScaleCrop>false</ScaleCrop>
  <LinksUpToDate>false</LinksUpToDate>
  <CharactersWithSpaces>657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2021-05-29T11:31:24Z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