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044" w:firstLineChars="200"/>
        <w:jc w:val="center"/>
        <w:textAlignment w:val="auto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044" w:firstLineChars="200"/>
        <w:jc w:val="center"/>
        <w:textAlignment w:val="auto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044" w:firstLineChars="200"/>
        <w:jc w:val="center"/>
        <w:textAlignment w:val="auto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044" w:firstLineChars="200"/>
        <w:jc w:val="center"/>
        <w:textAlignment w:val="auto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044" w:firstLineChars="200"/>
        <w:jc w:val="center"/>
        <w:textAlignment w:val="auto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044" w:firstLineChars="200"/>
        <w:jc w:val="center"/>
        <w:textAlignment w:val="auto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新疆巴州和静县</w:t>
      </w: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  <w:lang w:val="en-US" w:eastAsia="zh-CN"/>
        </w:rPr>
        <w:t>协比乃尔布呼镇</w:t>
      </w: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支出绩效自评报告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20" w:firstLineChars="200"/>
        <w:jc w:val="center"/>
        <w:textAlignment w:val="auto"/>
        <w:rPr>
          <w:rFonts w:hint="eastAsia" w:hAnsi="宋体" w:eastAsia="仿宋_GB2312" w:cs="宋体"/>
          <w:kern w:val="0"/>
          <w:sz w:val="36"/>
          <w:szCs w:val="36"/>
        </w:rPr>
      </w:pP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20" w:firstLineChars="200"/>
        <w:jc w:val="center"/>
        <w:textAlignment w:val="auto"/>
        <w:rPr>
          <w:rFonts w:hAnsi="宋体" w:eastAsia="仿宋_GB2312" w:cs="宋体"/>
          <w:kern w:val="0"/>
          <w:sz w:val="36"/>
          <w:szCs w:val="36"/>
        </w:rPr>
      </w:pPr>
      <w:bookmarkStart w:id="0" w:name="_GoBack"/>
      <w:bookmarkEnd w:id="0"/>
      <w:r>
        <w:rPr>
          <w:rFonts w:hint="eastAsia" w:hAnsi="宋体" w:eastAsia="仿宋_GB2312" w:cs="宋体"/>
          <w:kern w:val="0"/>
          <w:sz w:val="36"/>
          <w:szCs w:val="36"/>
        </w:rPr>
        <w:t>（2018年度）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jc w:val="center"/>
        <w:textAlignment w:val="auto"/>
        <w:rPr>
          <w:rFonts w:hAnsi="宋体" w:eastAsia="仿宋_GB2312" w:cs="宋体"/>
          <w:kern w:val="0"/>
          <w:sz w:val="30"/>
          <w:szCs w:val="30"/>
        </w:rPr>
      </w:pP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jc w:val="center"/>
        <w:textAlignment w:val="auto"/>
        <w:rPr>
          <w:rFonts w:hAnsi="宋体" w:eastAsia="仿宋_GB2312" w:cs="宋体"/>
          <w:kern w:val="0"/>
          <w:sz w:val="30"/>
          <w:szCs w:val="30"/>
        </w:rPr>
      </w:pP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jc w:val="center"/>
        <w:textAlignment w:val="auto"/>
        <w:rPr>
          <w:rFonts w:hAnsi="宋体" w:eastAsia="仿宋_GB2312" w:cs="宋体"/>
          <w:kern w:val="0"/>
          <w:sz w:val="30"/>
          <w:szCs w:val="30"/>
        </w:rPr>
      </w:pP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jc w:val="center"/>
        <w:textAlignment w:val="auto"/>
        <w:rPr>
          <w:rFonts w:hAnsi="宋体" w:eastAsia="仿宋_GB2312" w:cs="宋体"/>
          <w:kern w:val="0"/>
          <w:sz w:val="30"/>
          <w:szCs w:val="30"/>
        </w:rPr>
      </w:pP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jc w:val="center"/>
        <w:textAlignment w:val="auto"/>
        <w:rPr>
          <w:rFonts w:hAnsi="宋体" w:eastAsia="仿宋_GB2312" w:cs="宋体"/>
          <w:kern w:val="0"/>
          <w:sz w:val="30"/>
          <w:szCs w:val="30"/>
        </w:rPr>
      </w:pP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718" w:leftChars="342" w:firstLine="0" w:firstLineChars="0"/>
        <w:jc w:val="left"/>
        <w:textAlignment w:val="auto"/>
        <w:rPr>
          <w:rFonts w:hAnsi="宋体" w:eastAsia="仿宋_GB2312" w:cs="宋体"/>
          <w:b w:val="0"/>
          <w:bCs w:val="0"/>
          <w:kern w:val="0"/>
          <w:sz w:val="36"/>
          <w:szCs w:val="36"/>
        </w:rPr>
      </w:pPr>
      <w:r>
        <w:rPr>
          <w:rFonts w:hint="eastAsia" w:hAnsi="宋体" w:eastAsia="仿宋_GB2312" w:cs="宋体"/>
          <w:b w:val="0"/>
          <w:bCs w:val="0"/>
          <w:kern w:val="0"/>
          <w:sz w:val="36"/>
          <w:szCs w:val="36"/>
        </w:rPr>
        <w:t>项目名称：</w:t>
      </w:r>
      <w:r>
        <w:rPr>
          <w:rFonts w:hint="eastAsia" w:eastAsia="仿宋_GB2312"/>
          <w:b w:val="0"/>
          <w:bCs w:val="0"/>
          <w:sz w:val="32"/>
          <w:szCs w:val="32"/>
          <w:lang w:val="en-US" w:eastAsia="zh-CN"/>
        </w:rPr>
        <w:t>协比乃尔布呼镇</w:t>
      </w:r>
      <w:r>
        <w:rPr>
          <w:rFonts w:hint="eastAsia" w:eastAsia="仿宋_GB2312"/>
          <w:b w:val="0"/>
          <w:bCs w:val="0"/>
          <w:sz w:val="32"/>
          <w:szCs w:val="32"/>
        </w:rPr>
        <w:t>贫困户庭院经济补助款项目</w:t>
      </w:r>
      <w:r>
        <w:rPr>
          <w:rFonts w:hint="eastAsia" w:hAnsi="宋体" w:eastAsia="仿宋_GB2312" w:cs="宋体"/>
          <w:b w:val="0"/>
          <w:bCs w:val="0"/>
          <w:kern w:val="0"/>
          <w:sz w:val="36"/>
          <w:szCs w:val="36"/>
        </w:rPr>
        <w:t>实施单位（公章）：</w:t>
      </w:r>
      <w:r>
        <w:rPr>
          <w:rFonts w:hint="eastAsia" w:hAnsi="宋体" w:eastAsia="仿宋_GB2312" w:cs="宋体"/>
          <w:b w:val="0"/>
          <w:bCs w:val="0"/>
          <w:kern w:val="0"/>
          <w:sz w:val="36"/>
          <w:szCs w:val="36"/>
          <w:lang w:val="en-US" w:eastAsia="zh-CN"/>
        </w:rPr>
        <w:t>协比乃尔布呼镇</w:t>
      </w:r>
      <w:r>
        <w:rPr>
          <w:rFonts w:hint="eastAsia" w:hAnsi="宋体" w:eastAsia="仿宋_GB2312" w:cs="宋体"/>
          <w:b w:val="0"/>
          <w:bCs w:val="0"/>
          <w:kern w:val="0"/>
          <w:sz w:val="36"/>
          <w:szCs w:val="36"/>
        </w:rPr>
        <w:t>人民政府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20" w:firstLineChars="200"/>
        <w:jc w:val="left"/>
        <w:textAlignment w:val="auto"/>
        <w:rPr>
          <w:rFonts w:hAnsi="宋体" w:eastAsia="仿宋_GB2312" w:cs="宋体"/>
          <w:b w:val="0"/>
          <w:bCs w:val="0"/>
          <w:kern w:val="0"/>
          <w:sz w:val="36"/>
          <w:szCs w:val="36"/>
        </w:rPr>
      </w:pPr>
      <w:r>
        <w:rPr>
          <w:rFonts w:hint="eastAsia" w:hAnsi="宋体" w:eastAsia="仿宋_GB2312" w:cs="宋体"/>
          <w:b w:val="0"/>
          <w:bCs w:val="0"/>
          <w:kern w:val="0"/>
          <w:sz w:val="36"/>
          <w:szCs w:val="36"/>
        </w:rPr>
        <w:t>主管部门（公章）：和静县扶贫开发领导小组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20" w:firstLineChars="200"/>
        <w:jc w:val="left"/>
        <w:textAlignment w:val="auto"/>
        <w:rPr>
          <w:rFonts w:hint="eastAsia" w:hAnsi="宋体" w:eastAsia="仿宋_GB2312" w:cs="宋体"/>
          <w:b w:val="0"/>
          <w:bCs w:val="0"/>
          <w:kern w:val="0"/>
          <w:sz w:val="36"/>
          <w:szCs w:val="36"/>
          <w:lang w:eastAsia="zh-CN"/>
        </w:rPr>
      </w:pPr>
      <w:r>
        <w:rPr>
          <w:rFonts w:hint="eastAsia" w:hAnsi="宋体" w:eastAsia="仿宋_GB2312" w:cs="宋体"/>
          <w:b w:val="0"/>
          <w:bCs w:val="0"/>
          <w:kern w:val="0"/>
          <w:sz w:val="36"/>
          <w:szCs w:val="36"/>
        </w:rPr>
        <w:t>项目负责人（签章）：</w:t>
      </w:r>
      <w:r>
        <w:rPr>
          <w:rFonts w:hint="eastAsia" w:hAnsi="宋体" w:eastAsia="仿宋_GB2312" w:cs="宋体"/>
          <w:b w:val="0"/>
          <w:bCs w:val="0"/>
          <w:kern w:val="0"/>
          <w:sz w:val="36"/>
          <w:szCs w:val="36"/>
          <w:lang w:val="en-US" w:eastAsia="zh-CN"/>
        </w:rPr>
        <w:t>马亚龙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20" w:firstLineChars="200"/>
        <w:jc w:val="left"/>
        <w:textAlignment w:val="auto"/>
        <w:outlineLvl w:val="9"/>
        <w:rPr>
          <w:rFonts w:hint="default" w:hAnsi="宋体" w:eastAsia="仿宋_GB2312" w:cs="宋体"/>
          <w:kern w:val="0"/>
          <w:sz w:val="36"/>
          <w:szCs w:val="36"/>
          <w:lang w:val="en-US" w:eastAsia="zh-CN"/>
        </w:rPr>
      </w:pP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填报时间：2019年1月23日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4" w:firstLineChars="200"/>
        <w:textAlignment w:val="auto"/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</w:pPr>
    </w:p>
    <w:p>
      <w:pPr>
        <w:pStyle w:val="2"/>
        <w:rPr>
          <w:rStyle w:val="18"/>
          <w:rFonts w:hint="eastAsia" w:ascii="黑体" w:hAnsi="黑体" w:eastAsia="黑体"/>
          <w:b w:val="0"/>
          <w:bCs/>
          <w:spacing w:val="-4"/>
          <w:sz w:val="32"/>
          <w:szCs w:val="32"/>
        </w:rPr>
      </w:pPr>
    </w:p>
    <w:p>
      <w:pPr>
        <w:rPr>
          <w:rFonts w:hint="eastAsia"/>
        </w:rPr>
      </w:pP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4" w:firstLineChars="200"/>
        <w:textAlignment w:val="auto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7" w:firstLineChars="200"/>
        <w:textAlignment w:val="auto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协比乃尔布呼镇地处焉耆盆地边缘，位于和静县城南23公里处，地势由西北向东南倾斜，海拔1058－1065米，地下水资源丰富， 毗邻焉耆县、21、22团场、州直乌拉斯台农场。206省道、兵团“团团通”、南疆铁路穿乡而过，交通运输便利。东西最长19公里，南北最宽9公里，区域面积141平方公里，其中：耕地面积3.4万亩，草场面积11.3万亩，森林面积1464亩。乡村公路配套成网，交通网络畅通无阻，通信网络全乡覆盖，有着十分便利的交通和区位优势，</w:t>
      </w:r>
      <w:r>
        <w:rPr>
          <w:rFonts w:hint="default" w:ascii="仿宋_GB2312" w:hAnsi="仿宋_GB2312" w:eastAsia="仿宋_GB2312" w:cs="仿宋_GB2312"/>
          <w:sz w:val="32"/>
          <w:szCs w:val="32"/>
        </w:rPr>
        <w:t>总人口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1185户</w:t>
      </w:r>
      <w:r>
        <w:rPr>
          <w:rFonts w:hint="default" w:ascii="仿宋_GB2312" w:hAnsi="仿宋_GB2312" w:eastAsia="仿宋_GB2312" w:cs="仿宋_GB2312"/>
          <w:sz w:val="32"/>
          <w:szCs w:val="32"/>
        </w:rPr>
        <w:t>6308人，其中：汉族2347人、维吾尔族2785人、回族1109人，蒙古族21人，其他民族46人；全</w:t>
      </w:r>
      <w:r>
        <w:rPr>
          <w:rFonts w:hint="default" w:ascii="仿宋_GB2312" w:hAnsi="仿宋_GB2312" w:eastAsia="仿宋_GB2312" w:cs="仿宋_GB2312"/>
          <w:sz w:val="32"/>
          <w:szCs w:val="32"/>
          <w:lang w:eastAsia="zh-CN"/>
        </w:rPr>
        <w:t>镇</w:t>
      </w:r>
      <w:r>
        <w:rPr>
          <w:rFonts w:hint="default" w:ascii="仿宋_GB2312" w:hAnsi="仿宋_GB2312" w:eastAsia="仿宋_GB2312" w:cs="仿宋_GB2312"/>
          <w:sz w:val="32"/>
          <w:szCs w:val="32"/>
        </w:rPr>
        <w:t>辖2个行政村（协比乃尔布呼村、查汗才开村）、1个社区（惠民社区）、14个村民小组，13个站所，1所中心学校,1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default" w:ascii="仿宋_GB2312" w:hAnsi="仿宋_GB2312" w:eastAsia="仿宋_GB2312" w:cs="仿宋_GB2312"/>
          <w:sz w:val="32"/>
          <w:szCs w:val="32"/>
        </w:rPr>
        <w:t>家合作社，4家家庭农场，3家企业。协比乃尔布呼乡政府驻地位于协比乃尔布呼村，是全乡政治、经济、文化中心，政府驻地常住人口3755人，非农业人口1627人</w:t>
      </w:r>
      <w:r>
        <w:rPr>
          <w:rFonts w:hint="default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</w:rPr>
        <w:t>全镇现有耕地面积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3.4</w:t>
      </w:r>
      <w:r>
        <w:rPr>
          <w:rFonts w:hint="default" w:ascii="仿宋_GB2312" w:hAnsi="仿宋_GB2312" w:eastAsia="仿宋_GB2312" w:cs="仿宋_GB2312"/>
          <w:sz w:val="32"/>
          <w:szCs w:val="32"/>
        </w:rPr>
        <w:t>万亩，人均耕地3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.3</w:t>
      </w:r>
      <w:r>
        <w:rPr>
          <w:rFonts w:hint="default" w:ascii="仿宋_GB2312" w:hAnsi="仿宋_GB2312" w:eastAsia="仿宋_GB2312" w:cs="仿宋_GB2312"/>
          <w:sz w:val="32"/>
          <w:szCs w:val="32"/>
        </w:rPr>
        <w:t>亩。全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镇</w:t>
      </w:r>
      <w:r>
        <w:rPr>
          <w:rFonts w:hint="default" w:ascii="仿宋_GB2312" w:hAnsi="仿宋_GB2312" w:eastAsia="仿宋_GB2312" w:cs="仿宋_GB2312"/>
          <w:sz w:val="32"/>
          <w:szCs w:val="32"/>
        </w:rPr>
        <w:t>建档立卡在册贫困人口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309</w:t>
      </w:r>
      <w:r>
        <w:rPr>
          <w:rFonts w:hint="default" w:ascii="仿宋_GB2312" w:hAnsi="仿宋_GB2312" w:eastAsia="仿宋_GB2312" w:cs="仿宋_GB2312"/>
          <w:sz w:val="32"/>
          <w:szCs w:val="32"/>
        </w:rPr>
        <w:t>户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905</w:t>
      </w:r>
      <w:r>
        <w:rPr>
          <w:rFonts w:hint="default" w:ascii="仿宋_GB2312" w:hAnsi="仿宋_GB2312" w:eastAsia="仿宋_GB2312" w:cs="仿宋_GB2312"/>
          <w:sz w:val="32"/>
          <w:szCs w:val="32"/>
        </w:rPr>
        <w:t>人，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2014年实现脱贫10户52人，2015年实现脱贫42户129人，</w:t>
      </w:r>
      <w:r>
        <w:rPr>
          <w:rFonts w:hint="default" w:ascii="仿宋_GB2312" w:hAnsi="仿宋_GB2312" w:eastAsia="仿宋_GB2312" w:cs="仿宋_GB2312"/>
          <w:sz w:val="32"/>
          <w:szCs w:val="32"/>
        </w:rPr>
        <w:t>2016年实现脱贫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97</w:t>
      </w:r>
      <w:r>
        <w:rPr>
          <w:rFonts w:hint="default" w:ascii="仿宋_GB2312" w:hAnsi="仿宋_GB2312" w:eastAsia="仿宋_GB2312" w:cs="仿宋_GB2312"/>
          <w:sz w:val="32"/>
          <w:szCs w:val="32"/>
        </w:rPr>
        <w:t>户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263</w:t>
      </w:r>
      <w:r>
        <w:rPr>
          <w:rFonts w:hint="default" w:ascii="仿宋_GB2312" w:hAnsi="仿宋_GB2312" w:eastAsia="仿宋_GB2312" w:cs="仿宋_GB2312"/>
          <w:sz w:val="32"/>
          <w:szCs w:val="32"/>
        </w:rPr>
        <w:t>人，2017年脱贫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139</w:t>
      </w:r>
      <w:r>
        <w:rPr>
          <w:rFonts w:hint="default" w:ascii="仿宋_GB2312" w:hAnsi="仿宋_GB2312" w:eastAsia="仿宋_GB2312" w:cs="仿宋_GB2312"/>
          <w:sz w:val="32"/>
          <w:szCs w:val="32"/>
        </w:rPr>
        <w:t>户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406</w:t>
      </w:r>
      <w:r>
        <w:rPr>
          <w:rFonts w:hint="default" w:ascii="仿宋_GB2312" w:hAnsi="仿宋_GB2312" w:eastAsia="仿宋_GB2312" w:cs="仿宋_GB2312"/>
          <w:sz w:val="32"/>
          <w:szCs w:val="32"/>
        </w:rPr>
        <w:t>人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,2018年脱贫14户48人</w:t>
      </w:r>
      <w:r>
        <w:rPr>
          <w:rFonts w:hint="default" w:ascii="仿宋_GB2312" w:hAnsi="仿宋_GB2312" w:eastAsia="仿宋_GB2312" w:cs="仿宋_GB2312"/>
          <w:sz w:val="32"/>
          <w:szCs w:val="32"/>
        </w:rPr>
        <w:t>。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7" w:firstLineChars="200"/>
        <w:textAlignment w:val="auto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8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总投资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190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万元。成购买68头牛，补助一头牛10000元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；1018只羊，补助一头羊1000元，投入合作社集中养殖，羊每年分红不低于10%；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购买鸽子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700</w:t>
      </w:r>
      <w:r>
        <w:rPr>
          <w:rFonts w:hint="eastAsia" w:ascii="仿宋_GB2312" w:hAnsi="仿宋_GB2312" w:eastAsia="仿宋_GB2312" w:cs="仿宋_GB2312"/>
          <w:sz w:val="32"/>
          <w:szCs w:val="32"/>
        </w:rPr>
        <w:t>只，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鸡苗1100只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兔子75只，鸡舍4座、鸽子舍8个，脱毛机1个，羊圈新建9座，维修1座、葡萄架6座，大棚2座，受益户32户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4" w:firstLineChars="200"/>
        <w:textAlignment w:val="auto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7" w:firstLineChars="200"/>
        <w:textAlignment w:val="auto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项目总投资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190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万元，成购买68头牛，补助一头牛10000元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；1018只羊，补助一头羊1000元，投入合作社集中养殖，羊每年分红不低于10%；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购买鸽子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700</w:t>
      </w:r>
      <w:r>
        <w:rPr>
          <w:rFonts w:hint="eastAsia" w:ascii="仿宋_GB2312" w:hAnsi="仿宋_GB2312" w:eastAsia="仿宋_GB2312" w:cs="仿宋_GB2312"/>
          <w:sz w:val="32"/>
          <w:szCs w:val="32"/>
        </w:rPr>
        <w:t>只，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鸡苗1100只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兔子75只，鸡舍4座、鸽子舍8个，脱毛机1个，羊圈新建9座，维修1座、葡萄架6座，大棚2座，受益户32户</w:t>
      </w:r>
      <w:r>
        <w:rPr>
          <w:rFonts w:hint="eastAsia" w:ascii="仿宋_GB2312" w:hAnsi="仿宋_GB2312" w:eastAsia="仿宋_GB2312" w:cs="仿宋_GB2312"/>
          <w:sz w:val="32"/>
          <w:szCs w:val="32"/>
        </w:rPr>
        <w:t>；均由上级财政拨款。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7" w:firstLineChars="200"/>
        <w:textAlignment w:val="auto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由镇政府负责督促村组确定扶持对象，审定村拟实施方案等。县扶贫开发办公室负责项目实施的监督管理和检查验收，监督检查项目实施的进度及效果，监督财政扶贫资金的使用与管理。县财政局负责资金拨付和报帐管理。项目资金管理实行公示制、资金报帐制等管理制度。项目实施完工后，进行入户验收审核管理。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7" w:firstLineChars="200"/>
        <w:textAlignment w:val="auto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项目总投资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190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万元，按照有关规定资金实行专项管理，分账核算，专款专用，经分析资金使用按照《和静县财政扶贫专项资金项目管理实施细则》要求。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4" w:firstLineChars="200"/>
        <w:textAlignment w:val="auto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7" w:firstLineChars="200"/>
        <w:textAlignment w:val="auto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组织对有意发展意愿的贫困户进行摸排，通过听取贫困户想法，在农闲时集中培训授课，邀请畜牧专家进行现场授课。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项目由联合部门鉴定后，已补助奖励方式发放，作为增加养殖收入的奖励。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7" w:firstLineChars="200"/>
        <w:textAlignment w:val="auto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严格按照项目实施规定，抓好项目实施，确保项目依法有序实施，发挥应有效益。加强项目进度管理，保证如期完成脱贫任务。加强项目检查验收，确保项目扶持带动效果。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4" w:firstLineChars="200"/>
        <w:textAlignment w:val="auto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7" w:firstLineChars="200"/>
        <w:textAlignment w:val="auto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该项目实施后，对全镇有意愿发展牲畜养殖贫困户进行集中授课，邀请畜牧专家开展畜牧养殖和疾病预防进行培训。切实提高贫困群众养殖技术，有力加强“两不愁三保障”目标实现，大幅提升群众幸福感和获得感，有利于社会大局稳定。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7" w:firstLineChars="200"/>
        <w:textAlignment w:val="auto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ascii="楷体" w:hAnsi="楷体" w:eastAsia="楷体"/>
          <w:b/>
          <w:spacing w:val="-4"/>
          <w:sz w:val="32"/>
          <w:szCs w:val="32"/>
        </w:rPr>
        <w:t>（</w:t>
      </w:r>
      <w:r>
        <w:rPr>
          <w:rFonts w:hint="eastAsia" w:ascii="楷体" w:hAnsi="楷体" w:eastAsia="楷体"/>
          <w:b/>
          <w:spacing w:val="-4"/>
          <w:sz w:val="32"/>
          <w:szCs w:val="32"/>
        </w:rPr>
        <w:t>二</w:t>
      </w:r>
      <w:r>
        <w:rPr>
          <w:rFonts w:ascii="楷体" w:hAnsi="楷体" w:eastAsia="楷体"/>
          <w:b/>
          <w:spacing w:val="-4"/>
          <w:sz w:val="32"/>
          <w:szCs w:val="32"/>
        </w:rPr>
        <w:t>）项目绩效目标</w:t>
      </w:r>
      <w:r>
        <w:rPr>
          <w:rFonts w:hint="eastAsia" w:ascii="楷体" w:hAnsi="楷体" w:eastAsia="楷体"/>
          <w:b/>
          <w:spacing w:val="-4"/>
          <w:sz w:val="32"/>
          <w:szCs w:val="32"/>
        </w:rPr>
        <w:t>未</w:t>
      </w:r>
      <w:r>
        <w:rPr>
          <w:rFonts w:ascii="楷体" w:hAnsi="楷体" w:eastAsia="楷体"/>
          <w:b/>
          <w:spacing w:val="-4"/>
          <w:sz w:val="32"/>
          <w:szCs w:val="32"/>
        </w:rPr>
        <w:t>完成情况分析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4" w:firstLineChars="200"/>
        <w:textAlignment w:val="auto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7" w:firstLineChars="200"/>
        <w:textAlignment w:val="auto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后期镇、村两级不定期对贫困户再家庭养殖进行实地走访查看，并派畜牧单位继续入户再指导。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7" w:firstLineChars="200"/>
        <w:textAlignment w:val="auto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该项目实施后，可确保贫困户在养殖方面有更好的进步，确保在养殖技术方面更有优势。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4" w:firstLineChars="200"/>
        <w:textAlignment w:val="auto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实用技术培训项目实施后，对组织对有意发展意愿的贫困户进行摸排，通过听取贫困户想法，在农闲时集中培训授课，邀请畜牧专家进行现场授课，达到了预期的培训效果。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以奖代补项目实施，提高贫困户的养殖热情，增强发展动力，可以更有效提高贫困户的年收入，切实提高贫困群众稳定经济收入。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4" w:firstLineChars="200"/>
        <w:textAlignment w:val="auto"/>
        <w:outlineLvl w:val="9"/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和静县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协比乃尔布呼镇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项目支出绩效自评表》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6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CA6457"/>
    <w:rsid w:val="00056465"/>
    <w:rsid w:val="00100D60"/>
    <w:rsid w:val="00121AE4"/>
    <w:rsid w:val="00146AAD"/>
    <w:rsid w:val="001832EC"/>
    <w:rsid w:val="001B3A40"/>
    <w:rsid w:val="00231708"/>
    <w:rsid w:val="0024521F"/>
    <w:rsid w:val="002574E5"/>
    <w:rsid w:val="00287338"/>
    <w:rsid w:val="002C0DDE"/>
    <w:rsid w:val="002E1906"/>
    <w:rsid w:val="002E590A"/>
    <w:rsid w:val="003908B7"/>
    <w:rsid w:val="003F314B"/>
    <w:rsid w:val="004366A8"/>
    <w:rsid w:val="00502BA7"/>
    <w:rsid w:val="005162F1"/>
    <w:rsid w:val="00535153"/>
    <w:rsid w:val="00554F82"/>
    <w:rsid w:val="00557407"/>
    <w:rsid w:val="0056390D"/>
    <w:rsid w:val="005719B0"/>
    <w:rsid w:val="005D10D6"/>
    <w:rsid w:val="0069633C"/>
    <w:rsid w:val="006D7ACB"/>
    <w:rsid w:val="006E6BB4"/>
    <w:rsid w:val="00743B81"/>
    <w:rsid w:val="00855E3A"/>
    <w:rsid w:val="00922CB9"/>
    <w:rsid w:val="0092573B"/>
    <w:rsid w:val="009564B6"/>
    <w:rsid w:val="009E5CD9"/>
    <w:rsid w:val="00A26421"/>
    <w:rsid w:val="00A4293B"/>
    <w:rsid w:val="00A67D50"/>
    <w:rsid w:val="00A8691A"/>
    <w:rsid w:val="00AC1946"/>
    <w:rsid w:val="00B01DA1"/>
    <w:rsid w:val="00B40063"/>
    <w:rsid w:val="00B41F61"/>
    <w:rsid w:val="00BA46E6"/>
    <w:rsid w:val="00C56C72"/>
    <w:rsid w:val="00CA6457"/>
    <w:rsid w:val="00D16AF4"/>
    <w:rsid w:val="00D17F2E"/>
    <w:rsid w:val="00D30354"/>
    <w:rsid w:val="00D926BD"/>
    <w:rsid w:val="00D9343A"/>
    <w:rsid w:val="00DF42A0"/>
    <w:rsid w:val="00E00D00"/>
    <w:rsid w:val="00E769FE"/>
    <w:rsid w:val="00EA2CBE"/>
    <w:rsid w:val="00F20C97"/>
    <w:rsid w:val="00F32FEE"/>
    <w:rsid w:val="00FB10BB"/>
    <w:rsid w:val="01516CB3"/>
    <w:rsid w:val="01FF7419"/>
    <w:rsid w:val="08BF08BE"/>
    <w:rsid w:val="0AC03BB0"/>
    <w:rsid w:val="10955CDA"/>
    <w:rsid w:val="11CE159D"/>
    <w:rsid w:val="14D8147C"/>
    <w:rsid w:val="14FB4CB7"/>
    <w:rsid w:val="16030C89"/>
    <w:rsid w:val="16887093"/>
    <w:rsid w:val="1AE96D73"/>
    <w:rsid w:val="1CA56D1E"/>
    <w:rsid w:val="210743E2"/>
    <w:rsid w:val="240D2BFA"/>
    <w:rsid w:val="24AE3237"/>
    <w:rsid w:val="2847464B"/>
    <w:rsid w:val="2A1C5F08"/>
    <w:rsid w:val="2CA55B83"/>
    <w:rsid w:val="2F0F36A3"/>
    <w:rsid w:val="34643EAD"/>
    <w:rsid w:val="37FC34C7"/>
    <w:rsid w:val="3C36029C"/>
    <w:rsid w:val="3EE52ADD"/>
    <w:rsid w:val="4246192D"/>
    <w:rsid w:val="45F85FDF"/>
    <w:rsid w:val="4651600E"/>
    <w:rsid w:val="472238F6"/>
    <w:rsid w:val="48614FCF"/>
    <w:rsid w:val="49C71748"/>
    <w:rsid w:val="4A823514"/>
    <w:rsid w:val="4E75747F"/>
    <w:rsid w:val="54B8738B"/>
    <w:rsid w:val="5B9E7286"/>
    <w:rsid w:val="5EE14349"/>
    <w:rsid w:val="61B162E3"/>
    <w:rsid w:val="61DD20C0"/>
    <w:rsid w:val="62502DE6"/>
    <w:rsid w:val="68C571EC"/>
    <w:rsid w:val="6A450635"/>
    <w:rsid w:val="74F17856"/>
    <w:rsid w:val="76B75708"/>
    <w:rsid w:val="78846F70"/>
    <w:rsid w:val="797561A0"/>
    <w:rsid w:val="7AD451CE"/>
    <w:rsid w:val="7E4D1F4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4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2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Char"/>
    <w:basedOn w:val="17"/>
    <w:link w:val="3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Char"/>
    <w:basedOn w:val="17"/>
    <w:link w:val="4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Char"/>
    <w:basedOn w:val="17"/>
    <w:link w:val="2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4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Char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Char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Char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Char"/>
    <w:basedOn w:val="17"/>
    <w:link w:val="35"/>
    <w:qFormat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85858" w:themeColor="text1" w:themeTint="A6"/>
    </w:rPr>
  </w:style>
  <w:style w:type="character" w:customStyle="1" w:styleId="38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7"/>
    <w:qFormat/>
    <w:uiPriority w:val="32"/>
    <w:rPr>
      <w:b/>
      <w:sz w:val="24"/>
      <w:u w:val="single"/>
    </w:rPr>
  </w:style>
  <w:style w:type="character" w:customStyle="1" w:styleId="41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3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Char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Char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character" w:customStyle="1" w:styleId="46">
    <w:name w:val="font101"/>
    <w:basedOn w:val="17"/>
    <w:qFormat/>
    <w:uiPriority w:val="0"/>
    <w:rPr>
      <w:rFonts w:hint="eastAsia" w:ascii="宋体" w:hAnsi="宋体" w:eastAsia="宋体" w:cs="宋体"/>
      <w:b/>
      <w:color w:val="000000"/>
      <w:sz w:val="32"/>
      <w:szCs w:val="32"/>
      <w:u w:val="none"/>
    </w:rPr>
  </w:style>
  <w:style w:type="character" w:customStyle="1" w:styleId="47">
    <w:name w:val="font11"/>
    <w:basedOn w:val="17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  <w:style w:type="character" w:customStyle="1" w:styleId="48">
    <w:name w:val="font91"/>
    <w:basedOn w:val="17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BAB5532-3493-4E9D-AD1E-AF5478971C5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457</Words>
  <Characters>2610</Characters>
  <Lines>21</Lines>
  <Paragraphs>6</Paragraphs>
  <TotalTime>0</TotalTime>
  <ScaleCrop>false</ScaleCrop>
  <LinksUpToDate>false</LinksUpToDate>
  <CharactersWithSpaces>3061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Administrator</cp:lastModifiedBy>
  <cp:lastPrinted>2018-12-31T10:56:00Z</cp:lastPrinted>
  <dcterms:modified xsi:type="dcterms:W3CDTF">2021-05-29T09:23:40Z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