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both"/>
        <w:rPr>
          <w:rFonts w:ascii="华文中宋" w:hAnsi="华文中宋" w:eastAsia="华文中宋" w:cs="华文中宋"/>
          <w:b/>
          <w:sz w:val="48"/>
          <w:u w:val="single"/>
        </w:rPr>
      </w:pPr>
    </w:p>
    <w:p>
      <w:pPr>
        <w:spacing w:line="540" w:lineRule="auto"/>
        <w:jc w:val="center"/>
        <w:rPr>
          <w:rFonts w:ascii="仿宋" w:hAnsi="仿宋" w:eastAsia="仿宋" w:cs="仿宋"/>
          <w:b/>
          <w:sz w:val="32"/>
        </w:rPr>
      </w:pPr>
      <w:r>
        <w:rPr>
          <w:rFonts w:hint="eastAsia" w:ascii="仿宋" w:hAnsi="仿宋" w:eastAsia="仿宋" w:cs="华文中宋"/>
          <w:b/>
          <w:sz w:val="48"/>
        </w:rPr>
        <w:t>新疆巴州中共和静县委员会机构编制委员会办公室</w:t>
      </w:r>
      <w:r>
        <w:rPr>
          <w:rFonts w:ascii="仿宋" w:hAnsi="仿宋" w:eastAsia="仿宋" w:cs="宋体"/>
          <w:b/>
          <w:sz w:val="48"/>
        </w:rPr>
        <w:t>财政项目支出绩效自评报告</w:t>
      </w:r>
    </w:p>
    <w:p>
      <w:pPr>
        <w:spacing w:line="540" w:lineRule="auto"/>
        <w:jc w:val="center"/>
        <w:rPr>
          <w:rFonts w:eastAsia="Times New Roman"/>
          <w:sz w:val="30"/>
        </w:rPr>
      </w:pPr>
      <w:r>
        <w:rPr>
          <w:rFonts w:ascii="仿宋" w:hAnsi="仿宋" w:eastAsia="仿宋" w:cs="宋体"/>
          <w:b/>
          <w:bCs/>
          <w:sz w:val="36"/>
        </w:rPr>
        <w:t>（</w:t>
      </w:r>
      <w:r>
        <w:rPr>
          <w:rFonts w:hint="eastAsia" w:ascii="仿宋" w:hAnsi="仿宋" w:eastAsia="仿宋" w:cs="宋体"/>
          <w:b/>
          <w:bCs/>
          <w:sz w:val="36"/>
        </w:rPr>
        <w:t>2018</w:t>
      </w:r>
      <w:r>
        <w:rPr>
          <w:rFonts w:ascii="仿宋" w:hAnsi="仿宋" w:eastAsia="仿宋" w:cs="宋体"/>
          <w:b/>
          <w:bCs/>
          <w:sz w:val="36"/>
        </w:rPr>
        <w:t>年度）</w:t>
      </w:r>
    </w:p>
    <w:p>
      <w:pPr>
        <w:spacing w:line="700" w:lineRule="auto"/>
        <w:ind w:left="1606" w:hanging="1606" w:hangingChars="500"/>
        <w:jc w:val="left"/>
        <w:rPr>
          <w:rFonts w:ascii="仿宋" w:hAnsi="仿宋" w:eastAsia="仿宋"/>
          <w:sz w:val="32"/>
          <w:szCs w:val="32"/>
        </w:rPr>
      </w:pPr>
      <w:r>
        <w:rPr>
          <w:rFonts w:hint="eastAsia" w:ascii="仿宋" w:hAnsi="仿宋" w:eastAsia="仿宋" w:cs="宋体"/>
          <w:b/>
          <w:bCs/>
          <w:sz w:val="32"/>
          <w:szCs w:val="32"/>
        </w:rPr>
        <w:t>项目名称：</w:t>
      </w:r>
      <w:r>
        <w:rPr>
          <w:rFonts w:hint="eastAsia" w:ascii="仿宋" w:hAnsi="仿宋" w:eastAsia="仿宋" w:cs="宋体"/>
          <w:sz w:val="32"/>
          <w:szCs w:val="32"/>
        </w:rPr>
        <w:t>2018年为民办实事工作经费</w:t>
      </w:r>
    </w:p>
    <w:p>
      <w:pPr>
        <w:spacing w:line="700" w:lineRule="auto"/>
        <w:jc w:val="left"/>
        <w:rPr>
          <w:rFonts w:ascii="仿宋" w:hAnsi="仿宋" w:eastAsia="仿宋" w:cs="宋体"/>
          <w:sz w:val="32"/>
          <w:szCs w:val="32"/>
        </w:rPr>
      </w:pPr>
      <w:r>
        <w:rPr>
          <w:rFonts w:hint="eastAsia" w:ascii="仿宋" w:hAnsi="仿宋" w:eastAsia="仿宋" w:cs="宋体"/>
          <w:b/>
          <w:bCs/>
          <w:sz w:val="32"/>
          <w:szCs w:val="32"/>
        </w:rPr>
        <w:t>实施单位（公章）：</w:t>
      </w:r>
      <w:r>
        <w:rPr>
          <w:rFonts w:hint="eastAsia" w:ascii="仿宋" w:hAnsi="仿宋" w:eastAsia="仿宋" w:cs="宋体"/>
          <w:sz w:val="32"/>
          <w:szCs w:val="32"/>
        </w:rPr>
        <w:t>新疆巴州中共和静县委员会机构编制委员会办公室</w:t>
      </w:r>
    </w:p>
    <w:p>
      <w:pPr>
        <w:spacing w:line="700" w:lineRule="auto"/>
        <w:jc w:val="left"/>
        <w:rPr>
          <w:rFonts w:ascii="仿宋" w:hAnsi="仿宋" w:eastAsia="仿宋" w:cs="宋体"/>
          <w:sz w:val="32"/>
          <w:szCs w:val="32"/>
        </w:rPr>
      </w:pPr>
      <w:r>
        <w:rPr>
          <w:rFonts w:hint="eastAsia" w:ascii="仿宋" w:hAnsi="仿宋" w:eastAsia="仿宋" w:cs="宋体"/>
          <w:b/>
          <w:bCs/>
          <w:sz w:val="32"/>
          <w:szCs w:val="32"/>
        </w:rPr>
        <w:t>主管部门（公章）：</w:t>
      </w:r>
      <w:r>
        <w:rPr>
          <w:rFonts w:hint="eastAsia" w:ascii="仿宋" w:hAnsi="仿宋" w:eastAsia="仿宋" w:cs="宋体"/>
          <w:sz w:val="32"/>
          <w:szCs w:val="32"/>
        </w:rPr>
        <w:t>新疆巴州中共和静县委员会机构编制委员会办公室</w:t>
      </w:r>
    </w:p>
    <w:p>
      <w:pPr>
        <w:spacing w:line="700" w:lineRule="auto"/>
        <w:ind w:left="3213" w:hanging="3213" w:hangingChars="1000"/>
        <w:rPr>
          <w:rFonts w:ascii="仿宋" w:hAnsi="仿宋" w:eastAsia="仿宋" w:cs="宋体"/>
          <w:sz w:val="32"/>
          <w:szCs w:val="32"/>
        </w:rPr>
      </w:pPr>
      <w:r>
        <w:rPr>
          <w:rFonts w:hint="eastAsia" w:ascii="仿宋" w:hAnsi="仿宋" w:eastAsia="仿宋" w:cs="宋体"/>
          <w:b/>
          <w:bCs/>
          <w:sz w:val="32"/>
          <w:szCs w:val="32"/>
        </w:rPr>
        <w:t>项目负责人（签章）：</w:t>
      </w:r>
      <w:r>
        <w:rPr>
          <w:rFonts w:hint="eastAsia" w:ascii="仿宋" w:hAnsi="仿宋" w:eastAsia="仿宋" w:cs="宋体"/>
          <w:sz w:val="32"/>
          <w:szCs w:val="32"/>
        </w:rPr>
        <w:t>赵新武</w:t>
      </w:r>
    </w:p>
    <w:p>
      <w:pPr>
        <w:spacing w:line="700" w:lineRule="auto"/>
        <w:jc w:val="left"/>
        <w:rPr>
          <w:rFonts w:ascii="仿宋" w:hAnsi="仿宋" w:eastAsia="仿宋" w:cs="宋体"/>
          <w:sz w:val="32"/>
          <w:szCs w:val="32"/>
        </w:rPr>
      </w:pPr>
      <w:r>
        <w:rPr>
          <w:rFonts w:hint="eastAsia" w:ascii="仿宋" w:hAnsi="仿宋" w:eastAsia="仿宋" w:cs="宋体"/>
          <w:b/>
          <w:bCs/>
          <w:sz w:val="32"/>
          <w:szCs w:val="32"/>
        </w:rPr>
        <w:t>填报时间：</w:t>
      </w:r>
      <w:r>
        <w:rPr>
          <w:rFonts w:hint="eastAsia" w:ascii="仿宋" w:hAnsi="仿宋" w:eastAsia="仿宋" w:cs="宋体"/>
          <w:sz w:val="32"/>
          <w:szCs w:val="32"/>
        </w:rPr>
        <w:t>2019年1月23日</w:t>
      </w:r>
    </w:p>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一、项目概况</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（一）项目单位基本情况</w:t>
      </w:r>
    </w:p>
    <w:p>
      <w:pPr>
        <w:widowControl/>
        <w:shd w:val="clear" w:color="auto" w:fill="FFFFFF"/>
        <w:spacing w:line="460" w:lineRule="exact"/>
        <w:ind w:firstLine="624"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1.单位职能</w:t>
      </w:r>
      <w:r>
        <w:rPr>
          <w:rFonts w:hint="eastAsia" w:ascii="仿宋_GB2312" w:hAnsi="仿宋_GB2312" w:eastAsia="仿宋_GB2312" w:cs="仿宋_GB2312"/>
          <w:b w:val="0"/>
          <w:bCs w:val="0"/>
          <w:sz w:val="32"/>
          <w:szCs w:val="32"/>
        </w:rPr>
        <w:t>：</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（一）统一管理本县各级党政机关，人大、政协、法院和检察院机关，各民主党派、人民团体和群众团体机关及事业单位的机构编制工作。</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负责实施和静县事业单位登记管理工作。研究拟定和静县事业单位登记管理办法；负责和静县本级登记管辖范围内的事业单位登记管理工作；依法保护和静县核准登记的事业单位有关登记事项的合法权益，依法处理和静县违反条例和细则的行为；指导本县事业单位登记管理机关的工作；负责和静县事业单位登记管理的电子化工作。</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（三）完成和静县党委、和静县人民政府交办的其他工作。</w:t>
      </w:r>
    </w:p>
    <w:p>
      <w:pPr>
        <w:spacing w:line="460" w:lineRule="exact"/>
        <w:ind w:firstLine="624"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2．机构设置及人员情况：</w:t>
      </w:r>
      <w:r>
        <w:rPr>
          <w:rFonts w:hint="eastAsia" w:ascii="仿宋_GB2312" w:hAnsi="仿宋_GB2312" w:eastAsia="仿宋_GB2312" w:cs="仿宋_GB2312"/>
          <w:b w:val="0"/>
          <w:bCs w:val="0"/>
          <w:sz w:val="32"/>
          <w:szCs w:val="32"/>
        </w:rPr>
        <w:t>和静县委编办属于行政机关，下设2个事业单位，分别是：事业单位登记管理局、编办电子政务中心。</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我办是财政拨款行政单位，核定编制数为11名，其中：行政编制6名、事业编制5名；现实有人员9人，其中：在职人员9人，离退休人员1人。</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3．“</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”工作队人员基本情况：2018年，我单位下派 “</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”工作队4人，其中党员3人；副科级1人，科员3人；女队员4人；少数民族干部3人；平均年龄35岁。其中工作队队长1名，副队长1名，队员2名。</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二、项目资金使用及管理情况</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（一）项目资金安排落实、总投入等情况分析</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2018年财政拨款“</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”工作经费8.14万元，其中上级财政拨款0万元，为本级财政安排8.14万元，其他资金0万元，自筹资金0万元。</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主要用于访贫问苦，为群众送信息、送服务、送温暖。帮助困难群众生活补助、更新村“两委”办公设施、党内激励关怀帮扶及补充村级组织工作经费、积极组织开展各类活动等。</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（二）项目资金实际使用情况分析</w:t>
      </w:r>
    </w:p>
    <w:p>
      <w:pPr>
        <w:spacing w:line="460" w:lineRule="exact"/>
        <w:ind w:firstLine="624"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和静县委编办2018年查汗通古南路社区“</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”工作经费实际支出8.14万元，其中上级财政拨款0万元，本级财政安排8.14万元，其他资金0万元，自筹资金0万元。</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主要用于为民办实事工作经费及第一书记为民办实事；更新社区办公设施；办公设备购置等。</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（三）项目资金管理情况分析</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1、管理制度：和静县委编办2018年查汗通古南路社区“</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”工作经费严格按照《自治区“访民情惠民生聚民心”驻村工作为民办实事工作经费使用管理办法（试行）》要求，按比例按资金用途使用，实行专款专用、严禁挤占挪用。</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2、管理办法及流程：资金使用流程严格按照由社区第一书记、工作队队长和队员、社区“两委”干部集体开会研究决定资金使用方向，达成一致意见以后形成书面报告，由社区第一书记，社区党总支书记签署审批意见，后由法院主管领导审批，再由工作队和社区“两委”班子成员依据相关程序实施此项工作，待项目完成后达到预期效果后，再依据相关财务规定进行项目资金的支付工作，最后将资金使用情况在社区委员会张榜公示。</w:t>
      </w:r>
    </w:p>
    <w:p>
      <w:pPr>
        <w:spacing w:line="54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3、执行情况：和静县委编办2018年查汗通古南路社区“</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”工作经费支出8.14万元，其中严格按照《自治区</w:t>
      </w:r>
      <w:r>
        <w:rPr>
          <w:rFonts w:hint="eastAsia" w:ascii="仿宋_GB2312" w:hAnsi="仿宋_GB2312" w:eastAsia="仿宋_GB2312" w:cs="仿宋_GB2312"/>
          <w:b w:val="0"/>
          <w:bCs w:val="0"/>
          <w:spacing w:val="-4"/>
          <w:sz w:val="32"/>
          <w:szCs w:val="32"/>
          <w:lang w:val="en-US" w:eastAsia="zh-CN"/>
        </w:rPr>
        <w:t>组织事务</w:t>
      </w:r>
      <w:bookmarkStart w:id="0" w:name="_GoBack"/>
      <w:bookmarkEnd w:id="0"/>
      <w:r>
        <w:rPr>
          <w:rFonts w:hint="eastAsia" w:ascii="仿宋_GB2312" w:hAnsi="仿宋_GB2312" w:eastAsia="仿宋_GB2312" w:cs="仿宋_GB2312"/>
          <w:b w:val="0"/>
          <w:bCs w:val="0"/>
          <w:spacing w:val="-4"/>
          <w:sz w:val="32"/>
          <w:szCs w:val="32"/>
        </w:rPr>
        <w:t>工作为民办实事工作经费使用管理办法（试行）》中资金使用比例的要求规定，其中：在社区四个小区安装健身器材5.95万元，为大病患者捐助0.4</w:t>
      </w:r>
      <w:r>
        <w:rPr>
          <w:rFonts w:hint="eastAsia" w:ascii="仿宋_GB2312" w:hAnsi="仿宋_GB2312" w:eastAsia="仿宋_GB2312" w:cs="仿宋_GB2312"/>
          <w:b w:val="0"/>
          <w:bCs w:val="0"/>
          <w:spacing w:val="-4"/>
          <w:sz w:val="32"/>
          <w:szCs w:val="32"/>
          <w:lang w:val="en-US" w:eastAsia="zh-CN"/>
        </w:rPr>
        <w:t>0</w:t>
      </w:r>
      <w:r>
        <w:rPr>
          <w:rFonts w:hint="eastAsia" w:ascii="仿宋_GB2312" w:hAnsi="仿宋_GB2312" w:eastAsia="仿宋_GB2312" w:cs="仿宋_GB2312"/>
          <w:b w:val="0"/>
          <w:bCs w:val="0"/>
          <w:spacing w:val="-4"/>
          <w:sz w:val="32"/>
          <w:szCs w:val="32"/>
        </w:rPr>
        <w:t>万元，慰问低保户购买粮油0.35万元；表彰十户长、优秀居民0.89万元；投入0.56万元为社区增添办公用品。</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三、项目组织实施情况</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（一）项目组织情况分析：项目投标情况、调整情况、完成验收：和静县委2018年查南通古南路社区“</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支出8.14万元，工作经费使用严格按照相关文件要求相关比例要求按资金用途使用，不存在资金调整使用比例的情况出现。均严格按照《中华人民共和国政府采购法》和《和静县政府采购实行定点协议供货采购的通知》中的确定供应商的范围内进行采购和签署施工合同，待物资采购和工程结束后，由项目主管部门组织相关人员进行验收，并出具相关的物资验收单和施工验收合同。涉及支出访贫问苦、关怀帮扶、开展各类活动类等资金，更新社区“两委”办公设备等，均按照“</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”工作经费管理办法及流程实施。</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（二）项目管理情况分析</w:t>
      </w:r>
    </w:p>
    <w:p>
      <w:pPr>
        <w:spacing w:line="54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1．项目管理制度建设：和静县委编办2018年查汗通古南路社区“</w:t>
      </w:r>
      <w:r>
        <w:rPr>
          <w:rFonts w:hint="eastAsia" w:ascii="仿宋_GB2312" w:hAnsi="仿宋_GB2312" w:eastAsia="仿宋_GB2312" w:cs="仿宋_GB2312"/>
          <w:b w:val="0"/>
          <w:bCs w:val="0"/>
          <w:spacing w:val="-4"/>
          <w:sz w:val="32"/>
          <w:szCs w:val="32"/>
          <w:lang w:eastAsia="zh-CN"/>
        </w:rPr>
        <w:t>组织事务管理</w:t>
      </w:r>
      <w:r>
        <w:rPr>
          <w:rFonts w:hint="eastAsia" w:ascii="仿宋_GB2312" w:hAnsi="仿宋_GB2312" w:eastAsia="仿宋_GB2312" w:cs="仿宋_GB2312"/>
          <w:b w:val="0"/>
          <w:bCs w:val="0"/>
          <w:spacing w:val="-4"/>
          <w:sz w:val="32"/>
          <w:szCs w:val="32"/>
        </w:rPr>
        <w:t>”项目工作经费管理制度严格按照《自治区“访民情惠民生聚民心”驻社区工作为民办实事工作经费使用管理办法（试行）》要求建立，（其中：在社区四个小区安装健身器材5.95万元，为大病患者捐助0.4</w:t>
      </w:r>
      <w:r>
        <w:rPr>
          <w:rFonts w:hint="eastAsia" w:ascii="仿宋_GB2312" w:hAnsi="仿宋_GB2312" w:eastAsia="仿宋_GB2312" w:cs="仿宋_GB2312"/>
          <w:b w:val="0"/>
          <w:bCs w:val="0"/>
          <w:spacing w:val="-4"/>
          <w:sz w:val="32"/>
          <w:szCs w:val="32"/>
          <w:lang w:val="en-US" w:eastAsia="zh-CN"/>
        </w:rPr>
        <w:t>0</w:t>
      </w:r>
      <w:r>
        <w:rPr>
          <w:rFonts w:hint="eastAsia" w:ascii="仿宋_GB2312" w:hAnsi="仿宋_GB2312" w:eastAsia="仿宋_GB2312" w:cs="仿宋_GB2312"/>
          <w:b w:val="0"/>
          <w:bCs w:val="0"/>
          <w:spacing w:val="-4"/>
          <w:sz w:val="32"/>
          <w:szCs w:val="32"/>
        </w:rPr>
        <w:t>万元，慰问低保户购买粮油0.35万元；表彰十户长、优秀居民0.89万元；投入0.56万元为社区增添办公用品。）</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2．日常检查监督管理情况：日常资金使用流程严格按照由社区第一书记、工作队队长和队员、社区“两委”干部集体开会研究决定资金使用方向，达成一致意见以后形成书面报告，由社区第一书记、工作队队长，社区党总支书记签署审批意见，后由编办主管领导审批，再由工作队和社区“两委”班子成员依据相关程序实施此项工作，待项目完成后达到预期效果后，再依据相关财务规定进行项目资金的支付工作。此项工作由社区第一书记主管，工作队队长兼管，其他队员协助实施，并做到相互监督和制约，定期检查及自查，并将检查结果反馈主管部门，如有出现的问题，将出现的问题责令限期整改。</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四、项目绩效情况</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（一）项目绩效目标完成情况分析</w:t>
      </w:r>
    </w:p>
    <w:p>
      <w:pPr>
        <w:spacing w:line="46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1.项目的经济性分析。</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（1）项目成本（预算）控制情况。我单位严格控制县“</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”为民办实事各项经费及配套经费项目的成本，经估算，本项目总投资为8.14万元。</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（2）项目成本（预算）节约情况。为保证“</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”为民办实事及工作经费合理利用，工作队严格控制每一笔项目经费，该项目预算报审价8.14万元。</w:t>
      </w:r>
    </w:p>
    <w:p>
      <w:pPr>
        <w:spacing w:line="46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2.项目的效率性分析。</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项目的实施进度。为了科学组织项目实施过程各阶段的工作，合理安排项目资金，保证项目按计划进行，发挥社会经济效益，根据项目的预算及实际情况，我单位拟定了项目的全年实施计划，确保项目按计划顺利的开展。</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（2）项目完成质量。我单位“</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为民办实事及工作经费项目前期准备工作充分，由于天气原因，为防止造成问题工程，小区健身器材未安装，等第二年三月份天气热了以后开始安装。先预付百分之八十健身器材款，等全部安装完毕后再支付剩下的百分之二十。</w:t>
      </w:r>
    </w:p>
    <w:p>
      <w:pPr>
        <w:spacing w:line="46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3.项目的效益性分析。</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（1）项目预期目标完成程度。我单位“</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”为民办实事及工作各项经费及配套经费项目预期目标为待项目施行后，为改善已经使用为民办实事工作经费8.14万元，主要用于在社区四个小区安装健身器材，丰富了居民的生活，改善了居民的生活环境。</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（2）项目实施对经济和社会的影响。现已走访慰问群众13户(次)，真心实意为群众办实事好事5件，助力我县经济持续健康发展和社会稳定。</w:t>
      </w:r>
    </w:p>
    <w:p>
      <w:pPr>
        <w:spacing w:line="48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4.项目的可持续性分析。</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为民办实事项目，涉及群众生产、生活等方面，较好地发挥了“四两拨千斤”的作用，及时解决群众实际困难，改善和提升生产生活条件。</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（二）项目绩效目标未完成原因分析</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和静县委编办2018年查汗通古南路社区“</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项目工作经费，已严格按照《自治区“访民情惠民生聚民心”驻村工作为民办实事工作经费使用管理办法（试行）》和项目实施计划，由于天气原因，为防止造成问题工程，小区健身器材未安装，等第二年三月份天气热了以后开始安装。先预付百分之八十健身器材款，等全部安装完毕后再支付剩下的百分之二十。</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五、其他需要说明的问题</w:t>
      </w:r>
    </w:p>
    <w:p>
      <w:pPr>
        <w:spacing w:line="460" w:lineRule="exact"/>
        <w:ind w:firstLine="624"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（一）后续工作计划：</w:t>
      </w:r>
      <w:r>
        <w:rPr>
          <w:rFonts w:hint="eastAsia" w:ascii="仿宋_GB2312" w:hAnsi="仿宋_GB2312" w:eastAsia="仿宋_GB2312" w:cs="仿宋_GB2312"/>
          <w:b w:val="0"/>
          <w:bCs w:val="0"/>
          <w:sz w:val="32"/>
          <w:szCs w:val="32"/>
        </w:rPr>
        <w:t>在本年度项目资金实施基础上，通过努力，使社区基础设施得到改善，把关爱帮扶，融入群众，拉近群众的工作做到实处。在今后的工作中，我们将继续按照县委、县政府的工作要求，发扬艰苦奋斗的工作作风、纠正不足，结合实际坚持真心为民、真情帮扶，精心组织、大胆实践、扎实推进，充分发挥工作优势，努力把项目资金管好用好，把查汗通古南路社区“</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”工作做好做实。</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（二）主要经验及做法、存在问题和建议</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1、使用过程中的经验、做法及成效：</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2018年，我办切实加强了“</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”项目工作经费的使用和管理，提高了“</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”项目工作经费的资金管理成效，增强了“</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”项目工作经费资金使用的规范性、安全性、有效性，推动“</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”工作更加完善，资金管理使用程序更加规范，资金管理使用机制更加健全，确保“</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 项目工作经费资金发挥了最大效益。</w:t>
      </w:r>
    </w:p>
    <w:p>
      <w:pPr>
        <w:spacing w:line="460" w:lineRule="exact"/>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2、存在问题、改进措施：</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问题：一是与群众联系较少，交流少，工作思路有待创新，帮扶能力有待提高;二是帮扶关爱范围太窄，未能做到全覆盖，导致帮扶关爱进展缓慢;三是推动帮扶关爱主导产业发展进度缓慢。</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改进措施：一、增强群众联系度，加强入户走访工作力度，着重抓好突出贫困群众帮扶力度有针对性的帮扶；二、拓宽扶贫工作思路，进一步攻坚克难，加大帮扶覆盖率；三、优化“</w:t>
      </w:r>
      <w:r>
        <w:rPr>
          <w:rFonts w:hint="eastAsia" w:ascii="仿宋_GB2312" w:hAnsi="仿宋_GB2312" w:eastAsia="仿宋_GB2312" w:cs="仿宋_GB2312"/>
          <w:b w:val="0"/>
          <w:bCs w:val="0"/>
          <w:sz w:val="32"/>
          <w:szCs w:val="32"/>
          <w:lang w:eastAsia="zh-CN"/>
        </w:rPr>
        <w:t>组织事务管理</w:t>
      </w:r>
      <w:r>
        <w:rPr>
          <w:rFonts w:hint="eastAsia" w:ascii="仿宋_GB2312" w:hAnsi="仿宋_GB2312" w:eastAsia="仿宋_GB2312" w:cs="仿宋_GB2312"/>
          <w:b w:val="0"/>
          <w:bCs w:val="0"/>
          <w:sz w:val="32"/>
          <w:szCs w:val="32"/>
        </w:rPr>
        <w:t>”工作专项资金使用，切实做好项目资金的分配和落实，减小贫富差距带来的矛盾争端。</w:t>
      </w:r>
    </w:p>
    <w:p>
      <w:pPr>
        <w:pStyle w:val="15"/>
        <w:spacing w:before="0" w:beforeAutospacing="0" w:after="0" w:afterAutospacing="0" w:line="460" w:lineRule="exact"/>
        <w:ind w:firstLine="624" w:firstLineChars="200"/>
        <w:jc w:val="both"/>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kern w:val="2"/>
          <w:sz w:val="32"/>
          <w:szCs w:val="32"/>
        </w:rPr>
        <w:t>3.</w:t>
      </w:r>
      <w:r>
        <w:rPr>
          <w:rFonts w:hint="eastAsia" w:ascii="仿宋_GB2312" w:hAnsi="仿宋_GB2312" w:eastAsia="仿宋_GB2312" w:cs="仿宋_GB2312"/>
          <w:b w:val="0"/>
          <w:bCs w:val="0"/>
          <w:spacing w:val="-4"/>
          <w:sz w:val="32"/>
          <w:szCs w:val="32"/>
        </w:rPr>
        <w:t xml:space="preserve"> 建议：</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建议加大资金投入力度，以便于加大对群众的帮扶范围，更好地做好人民群众帮扶关爱工作，助力脱贫攻坚，力争帮扶工作取得更大成效，使更多的人民群众成为项目资金的受益者，让他们实实在在地感受到党和政府给予的温暖和关怀</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二是建议今后要结合社区实际情况，吸取今年工作上的不足，为今后的社区服务工作打好基础，做好群众工作，合理有效的管理使用资金，让小区的住家户住的更加的舒心，幸福感提升。</w:t>
      </w:r>
    </w:p>
    <w:p>
      <w:pPr>
        <w:pStyle w:val="15"/>
        <w:spacing w:before="0" w:beforeAutospacing="0" w:after="0" w:afterAutospacing="0" w:line="460" w:lineRule="exact"/>
        <w:ind w:firstLine="624" w:firstLineChars="200"/>
        <w:jc w:val="both"/>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六、项目评价工作情况</w:t>
      </w:r>
    </w:p>
    <w:p>
      <w:pPr>
        <w:spacing w:line="4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以上评价基础数据收集、资料来源和依据等佐证材料均按照县财政统一下发的相关数据进行核对，并根据数据查阅相关会计凭证，本单位保证对此次项目资金绩效评价相关数据和文字说明的合法性和真实性负责。</w:t>
      </w:r>
    </w:p>
    <w:p>
      <w:pPr>
        <w:spacing w:line="46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七、附表</w:t>
      </w:r>
    </w:p>
    <w:p>
      <w:pPr>
        <w:spacing w:line="46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项目支出绩效自评表</w:t>
      </w:r>
    </w:p>
    <w:p>
      <w:pPr>
        <w:spacing w:line="540" w:lineRule="exact"/>
        <w:ind w:firstLine="567"/>
        <w:rPr>
          <w:rFonts w:ascii="宋体" w:hAnsi="宋体" w:cs="宋体"/>
          <w:kern w:val="0"/>
          <w:sz w:val="30"/>
          <w:szCs w:val="30"/>
          <w:shd w:val="clear" w:color="auto" w:fill="FFFFFF"/>
        </w:rPr>
      </w:pPr>
    </w:p>
    <w:p>
      <w:pPr>
        <w:spacing w:line="540" w:lineRule="exact"/>
        <w:ind w:firstLine="567"/>
        <w:rPr>
          <w:rFonts w:ascii="宋体" w:hAnsi="宋体" w:cs="宋体"/>
          <w:kern w:val="0"/>
          <w:sz w:val="30"/>
          <w:szCs w:val="30"/>
          <w:shd w:val="clear" w:color="auto" w:fill="FFFFFF"/>
        </w:rPr>
      </w:pPr>
    </w:p>
    <w:p>
      <w:pPr>
        <w:spacing w:line="540" w:lineRule="exact"/>
        <w:ind w:firstLine="567"/>
        <w:rPr>
          <w:rFonts w:ascii="宋体" w:hAnsi="宋体" w:cs="宋体"/>
          <w:kern w:val="0"/>
          <w:sz w:val="30"/>
          <w:szCs w:val="30"/>
          <w:shd w:val="clear" w:color="auto" w:fill="FFFFFF"/>
        </w:rPr>
      </w:pPr>
    </w:p>
    <w:p>
      <w:pPr>
        <w:spacing w:line="540" w:lineRule="exact"/>
        <w:rPr>
          <w:rStyle w:val="19"/>
          <w:rFonts w:ascii="仿宋" w:hAnsi="仿宋" w:eastAsia="仿宋"/>
          <w:b w:val="0"/>
          <w:spacing w:val="-4"/>
          <w:sz w:val="32"/>
          <w:szCs w:val="32"/>
        </w:rPr>
      </w:pPr>
    </w:p>
    <w:tbl>
      <w:tblPr>
        <w:tblStyle w:val="17"/>
        <w:tblW w:w="9375" w:type="dxa"/>
        <w:tblInd w:w="93" w:type="dxa"/>
        <w:tblLayout w:type="fixed"/>
        <w:tblCellMar>
          <w:top w:w="0" w:type="dxa"/>
          <w:left w:w="108" w:type="dxa"/>
          <w:bottom w:w="0" w:type="dxa"/>
          <w:right w:w="108" w:type="dxa"/>
        </w:tblCellMar>
      </w:tblPr>
      <w:tblGrid>
        <w:gridCol w:w="720"/>
        <w:gridCol w:w="1140"/>
        <w:gridCol w:w="1360"/>
        <w:gridCol w:w="1080"/>
        <w:gridCol w:w="880"/>
        <w:gridCol w:w="415"/>
        <w:gridCol w:w="1440"/>
        <w:gridCol w:w="205"/>
        <w:gridCol w:w="2135"/>
      </w:tblGrid>
      <w:tr>
        <w:tblPrEx>
          <w:tblCellMar>
            <w:top w:w="0" w:type="dxa"/>
            <w:left w:w="108" w:type="dxa"/>
            <w:bottom w:w="0" w:type="dxa"/>
            <w:right w:w="108" w:type="dxa"/>
          </w:tblCellMar>
        </w:tblPrEx>
        <w:trPr>
          <w:trHeight w:val="405" w:hRule="atLeast"/>
        </w:trPr>
        <w:tc>
          <w:tcPr>
            <w:tcW w:w="9375" w:type="dxa"/>
            <w:gridSpan w:val="9"/>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u w:val="single"/>
              </w:rPr>
              <w:t>和静县委编办</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375" w:type="dxa"/>
            <w:gridSpan w:val="9"/>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rFonts w:ascii="宋体" w:hAnsi="宋体" w:cs="宋体"/>
                <w:kern w:val="0"/>
                <w:sz w:val="24"/>
              </w:rPr>
              <w:t>201</w:t>
            </w:r>
            <w:r>
              <w:rPr>
                <w:rFonts w:hint="eastAsia" w:ascii="宋体" w:hAnsi="宋体" w:cs="宋体"/>
                <w:kern w:val="0"/>
                <w:sz w:val="24"/>
              </w:rPr>
              <w:t>8年度）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gridSpan w:val="3"/>
            <w:tcBorders>
              <w:top w:val="nil"/>
              <w:left w:val="nil"/>
              <w:bottom w:val="nil"/>
              <w:right w:val="nil"/>
            </w:tcBorders>
            <w:vAlign w:val="center"/>
          </w:tcPr>
          <w:p>
            <w:pPr>
              <w:widowControl/>
              <w:jc w:val="center"/>
              <w:rPr>
                <w:rFonts w:ascii="宋体" w:cs="宋体"/>
                <w:kern w:val="0"/>
                <w:sz w:val="24"/>
              </w:rPr>
            </w:pPr>
          </w:p>
        </w:tc>
        <w:tc>
          <w:tcPr>
            <w:tcW w:w="2135" w:type="dxa"/>
            <w:tcBorders>
              <w:top w:val="nil"/>
              <w:left w:val="nil"/>
              <w:bottom w:val="nil"/>
              <w:right w:val="nil"/>
            </w:tcBorders>
            <w:vAlign w:val="center"/>
          </w:tcPr>
          <w:p>
            <w:pPr>
              <w:widowControl/>
              <w:jc w:val="center"/>
              <w:rPr>
                <w:rFonts w:asci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6155" w:type="dxa"/>
            <w:gridSpan w:val="6"/>
            <w:tcBorders>
              <w:top w:val="single" w:color="auto" w:sz="4" w:space="0"/>
              <w:left w:val="nil"/>
              <w:bottom w:val="single" w:color="auto" w:sz="4" w:space="0"/>
              <w:right w:val="single" w:color="auto" w:sz="4" w:space="0"/>
            </w:tcBorders>
            <w:vAlign w:val="center"/>
          </w:tcPr>
          <w:p>
            <w:pPr>
              <w:widowControl/>
              <w:rPr>
                <w:rFonts w:ascii="宋体" w:cs="宋体"/>
                <w:kern w:val="0"/>
                <w:sz w:val="20"/>
                <w:szCs w:val="20"/>
              </w:rPr>
            </w:pPr>
            <w:r>
              <w:rPr>
                <w:rFonts w:hint="eastAsia" w:ascii="宋体" w:hAnsi="宋体" w:cs="宋体"/>
                <w:kern w:val="0"/>
                <w:sz w:val="20"/>
                <w:szCs w:val="20"/>
                <w:lang w:eastAsia="zh-CN"/>
              </w:rPr>
              <w:t>组织事务管理</w:t>
            </w:r>
            <w:r>
              <w:rPr>
                <w:rFonts w:hint="eastAsia" w:ascii="宋体" w:hAnsi="宋体" w:cs="宋体"/>
                <w:kern w:val="0"/>
                <w:sz w:val="20"/>
                <w:szCs w:val="20"/>
              </w:rPr>
              <w:t>工作队为民办实事经费、第一书记为民办实事经费</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6155" w:type="dxa"/>
            <w:gridSpan w:val="6"/>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新疆巴州中共和静县委员会机构编制委员会办公室</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预算数：</w:t>
            </w:r>
          </w:p>
        </w:tc>
        <w:tc>
          <w:tcPr>
            <w:tcW w:w="2375"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8.14　</w:t>
            </w:r>
          </w:p>
        </w:tc>
        <w:tc>
          <w:tcPr>
            <w:tcW w:w="1645"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执行数：</w:t>
            </w:r>
          </w:p>
        </w:tc>
        <w:tc>
          <w:tcPr>
            <w:tcW w:w="2135"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8.14</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2375"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8.14</w:t>
            </w:r>
          </w:p>
        </w:tc>
        <w:tc>
          <w:tcPr>
            <w:tcW w:w="1645" w:type="dxa"/>
            <w:gridSpan w:val="2"/>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2135"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8.14</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2375"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0</w:t>
            </w:r>
          </w:p>
        </w:tc>
        <w:tc>
          <w:tcPr>
            <w:tcW w:w="1645" w:type="dxa"/>
            <w:gridSpan w:val="2"/>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2135"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0</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875"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7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875" w:type="dxa"/>
            <w:gridSpan w:val="5"/>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完成</w:t>
            </w:r>
          </w:p>
        </w:tc>
        <w:tc>
          <w:tcPr>
            <w:tcW w:w="3780" w:type="dxa"/>
            <w:gridSpan w:val="3"/>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cs="宋体"/>
                <w:kern w:val="0"/>
                <w:sz w:val="20"/>
                <w:szCs w:val="20"/>
              </w:rPr>
              <w:t>完成（支付了八分之八十的健身器材款还剩百分之二十的安装款未付）</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：慰问户数</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13户</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13户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cs="宋体"/>
                <w:kern w:val="0"/>
                <w:sz w:val="20"/>
                <w:szCs w:val="20"/>
              </w:rPr>
              <w:t>指标2：安装健身器材数</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1组</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组</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ind w:firstLine="100" w:firstLineChars="50"/>
              <w:jc w:val="left"/>
              <w:rPr>
                <w:rFonts w:ascii="宋体" w:cs="宋体"/>
                <w:kern w:val="0"/>
                <w:sz w:val="20"/>
                <w:szCs w:val="20"/>
              </w:rPr>
            </w:pPr>
            <w:r>
              <w:rPr>
                <w:rFonts w:hint="eastAsia" w:ascii="宋体" w:cs="宋体"/>
                <w:kern w:val="0"/>
                <w:sz w:val="20"/>
                <w:szCs w:val="20"/>
              </w:rPr>
              <w:t>指标3：为民办好事件</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5件</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5件</w:t>
            </w:r>
          </w:p>
        </w:tc>
      </w:tr>
      <w:tr>
        <w:tblPrEx>
          <w:tblCellMar>
            <w:top w:w="0" w:type="dxa"/>
            <w:left w:w="108" w:type="dxa"/>
            <w:bottom w:w="0" w:type="dxa"/>
            <w:right w:w="108" w:type="dxa"/>
          </w:tblCellMar>
        </w:tblPrEx>
        <w:trPr>
          <w:trHeight w:val="43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：安装健身器质量合格率</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cs="宋体"/>
                <w:kern w:val="0"/>
                <w:sz w:val="20"/>
                <w:szCs w:val="20"/>
              </w:rPr>
              <w:t>指标2：工程量完成率%</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w:t>
            </w:r>
          </w:p>
        </w:tc>
        <w:tc>
          <w:tcPr>
            <w:tcW w:w="234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：完成时间</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2018.1.1-2018.12.30</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2018.1.1-2018.12.30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cs="宋体"/>
                <w:kern w:val="0"/>
                <w:sz w:val="20"/>
                <w:szCs w:val="20"/>
              </w:rPr>
              <w:t>指标2：资金拨付及时性</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及时</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及时</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：安装健身器材</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5.95万元</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5.95万元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cs="宋体"/>
                <w:kern w:val="0"/>
                <w:sz w:val="20"/>
                <w:szCs w:val="20"/>
              </w:rPr>
              <w:t>指标2：</w:t>
            </w:r>
            <w:r>
              <w:rPr>
                <w:rFonts w:hint="eastAsia" w:ascii="宋体" w:hAnsi="宋体" w:cs="宋体"/>
                <w:kern w:val="0"/>
                <w:sz w:val="20"/>
                <w:szCs w:val="20"/>
              </w:rPr>
              <w:t>慰问低保户购买粮油</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0.35万元</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0.35万元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ind w:firstLine="100" w:firstLineChars="50"/>
              <w:jc w:val="left"/>
              <w:rPr>
                <w:rFonts w:ascii="宋体" w:cs="宋体"/>
                <w:kern w:val="0"/>
                <w:sz w:val="20"/>
                <w:szCs w:val="20"/>
              </w:rPr>
            </w:pPr>
            <w:r>
              <w:rPr>
                <w:rFonts w:hint="eastAsia" w:ascii="宋体" w:cs="宋体"/>
                <w:kern w:val="0"/>
                <w:sz w:val="20"/>
                <w:szCs w:val="20"/>
              </w:rPr>
              <w:t>指标3：</w:t>
            </w:r>
            <w:r>
              <w:rPr>
                <w:rFonts w:hint="eastAsia" w:ascii="宋体" w:hAnsi="宋体" w:cs="宋体"/>
                <w:kern w:val="0"/>
                <w:sz w:val="20"/>
                <w:szCs w:val="20"/>
              </w:rPr>
              <w:t>表彰十户长、优秀居民</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0.89万元</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0.89万元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：是否增强群众的幸福感</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w:t>
            </w:r>
          </w:p>
        </w:tc>
      </w:tr>
      <w:tr>
        <w:tblPrEx>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：改善居民生活环境</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显著提高</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显著提高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：基层组织凝聚力、向心力、执行力作用</w:t>
            </w:r>
          </w:p>
        </w:tc>
        <w:tc>
          <w:tcPr>
            <w:tcW w:w="144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显著提高</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显著提高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：社区居民满意度</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95%</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375"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cs="宋体"/>
                <w:kern w:val="0"/>
                <w:sz w:val="20"/>
                <w:szCs w:val="20"/>
              </w:rPr>
              <w:t>指标2：低保户满意度</w:t>
            </w:r>
          </w:p>
        </w:tc>
        <w:tc>
          <w:tcPr>
            <w:tcW w:w="144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95%</w:t>
            </w:r>
          </w:p>
        </w:tc>
        <w:tc>
          <w:tcPr>
            <w:tcW w:w="2340"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95%</w:t>
            </w:r>
          </w:p>
        </w:tc>
      </w:tr>
    </w:tbl>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5</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03A"/>
    <w:rsid w:val="00051764"/>
    <w:rsid w:val="00056465"/>
    <w:rsid w:val="0007751F"/>
    <w:rsid w:val="00092BBB"/>
    <w:rsid w:val="000C13C9"/>
    <w:rsid w:val="000C7AC6"/>
    <w:rsid w:val="000D3E5B"/>
    <w:rsid w:val="001071D5"/>
    <w:rsid w:val="00121AE4"/>
    <w:rsid w:val="00124408"/>
    <w:rsid w:val="00132D75"/>
    <w:rsid w:val="00144687"/>
    <w:rsid w:val="00146AAD"/>
    <w:rsid w:val="00180A65"/>
    <w:rsid w:val="001963DC"/>
    <w:rsid w:val="00197821"/>
    <w:rsid w:val="001B3A40"/>
    <w:rsid w:val="001B6532"/>
    <w:rsid w:val="001B6B6F"/>
    <w:rsid w:val="001C0C13"/>
    <w:rsid w:val="001C463F"/>
    <w:rsid w:val="00215D76"/>
    <w:rsid w:val="00246A1F"/>
    <w:rsid w:val="00253D48"/>
    <w:rsid w:val="002574E5"/>
    <w:rsid w:val="00265EBB"/>
    <w:rsid w:val="002B4309"/>
    <w:rsid w:val="002D7714"/>
    <w:rsid w:val="002E28B2"/>
    <w:rsid w:val="002E590A"/>
    <w:rsid w:val="002F6FAE"/>
    <w:rsid w:val="0030526D"/>
    <w:rsid w:val="0031362C"/>
    <w:rsid w:val="00317BB1"/>
    <w:rsid w:val="00317F7F"/>
    <w:rsid w:val="00330CB0"/>
    <w:rsid w:val="00335D0A"/>
    <w:rsid w:val="003908B7"/>
    <w:rsid w:val="003C6A8E"/>
    <w:rsid w:val="004366A8"/>
    <w:rsid w:val="00436F7E"/>
    <w:rsid w:val="00464199"/>
    <w:rsid w:val="004F4B83"/>
    <w:rsid w:val="00502BA7"/>
    <w:rsid w:val="005162F1"/>
    <w:rsid w:val="00535153"/>
    <w:rsid w:val="00554F82"/>
    <w:rsid w:val="00557407"/>
    <w:rsid w:val="00561824"/>
    <w:rsid w:val="0056390D"/>
    <w:rsid w:val="005719B0"/>
    <w:rsid w:val="005D10D6"/>
    <w:rsid w:val="005D2183"/>
    <w:rsid w:val="006264EA"/>
    <w:rsid w:val="006446C5"/>
    <w:rsid w:val="00647E78"/>
    <w:rsid w:val="0069633C"/>
    <w:rsid w:val="006B49EF"/>
    <w:rsid w:val="006E6BB4"/>
    <w:rsid w:val="00701A88"/>
    <w:rsid w:val="0070634A"/>
    <w:rsid w:val="0070637A"/>
    <w:rsid w:val="00740EE3"/>
    <w:rsid w:val="00743B81"/>
    <w:rsid w:val="00770626"/>
    <w:rsid w:val="00786864"/>
    <w:rsid w:val="007A6592"/>
    <w:rsid w:val="007D56EC"/>
    <w:rsid w:val="00802988"/>
    <w:rsid w:val="00831374"/>
    <w:rsid w:val="00855E3A"/>
    <w:rsid w:val="00903CB6"/>
    <w:rsid w:val="00922CB9"/>
    <w:rsid w:val="0092573B"/>
    <w:rsid w:val="0095353D"/>
    <w:rsid w:val="009564B6"/>
    <w:rsid w:val="009B2729"/>
    <w:rsid w:val="009E5CD9"/>
    <w:rsid w:val="00A0202E"/>
    <w:rsid w:val="00A02EDF"/>
    <w:rsid w:val="00A26421"/>
    <w:rsid w:val="00A3250E"/>
    <w:rsid w:val="00A4293B"/>
    <w:rsid w:val="00A518C3"/>
    <w:rsid w:val="00A67D50"/>
    <w:rsid w:val="00A8691A"/>
    <w:rsid w:val="00AC0A8D"/>
    <w:rsid w:val="00AC1946"/>
    <w:rsid w:val="00AD646B"/>
    <w:rsid w:val="00AF7A31"/>
    <w:rsid w:val="00B06CF9"/>
    <w:rsid w:val="00B1063E"/>
    <w:rsid w:val="00B260AA"/>
    <w:rsid w:val="00B40063"/>
    <w:rsid w:val="00B41F61"/>
    <w:rsid w:val="00B6463E"/>
    <w:rsid w:val="00B82E03"/>
    <w:rsid w:val="00BA46E6"/>
    <w:rsid w:val="00C06BE3"/>
    <w:rsid w:val="00C105FC"/>
    <w:rsid w:val="00C12DAD"/>
    <w:rsid w:val="00C1557A"/>
    <w:rsid w:val="00C32CF6"/>
    <w:rsid w:val="00C56C72"/>
    <w:rsid w:val="00C7234C"/>
    <w:rsid w:val="00CA6457"/>
    <w:rsid w:val="00CC7C0F"/>
    <w:rsid w:val="00D16AF4"/>
    <w:rsid w:val="00D17F2E"/>
    <w:rsid w:val="00D30354"/>
    <w:rsid w:val="00D82844"/>
    <w:rsid w:val="00D82DC0"/>
    <w:rsid w:val="00D85500"/>
    <w:rsid w:val="00D926BD"/>
    <w:rsid w:val="00DA1CF5"/>
    <w:rsid w:val="00DC5274"/>
    <w:rsid w:val="00DC62CC"/>
    <w:rsid w:val="00DF1E5B"/>
    <w:rsid w:val="00DF42A0"/>
    <w:rsid w:val="00E00D00"/>
    <w:rsid w:val="00E21356"/>
    <w:rsid w:val="00E43A8D"/>
    <w:rsid w:val="00E668C9"/>
    <w:rsid w:val="00E677A6"/>
    <w:rsid w:val="00E769FE"/>
    <w:rsid w:val="00E919AE"/>
    <w:rsid w:val="00EA2CBE"/>
    <w:rsid w:val="00ED3188"/>
    <w:rsid w:val="00EF2AF6"/>
    <w:rsid w:val="00F153A2"/>
    <w:rsid w:val="00F32FEE"/>
    <w:rsid w:val="00F40ED9"/>
    <w:rsid w:val="00F54388"/>
    <w:rsid w:val="00F72CEE"/>
    <w:rsid w:val="00FB10BB"/>
    <w:rsid w:val="00FC79B0"/>
    <w:rsid w:val="00FD3FEC"/>
    <w:rsid w:val="00FD6BE1"/>
    <w:rsid w:val="00FE744B"/>
    <w:rsid w:val="00FF7DBF"/>
    <w:rsid w:val="0B3A4164"/>
    <w:rsid w:val="0BD821F7"/>
    <w:rsid w:val="0D171B29"/>
    <w:rsid w:val="0DFF22E3"/>
    <w:rsid w:val="183D0A65"/>
    <w:rsid w:val="1BC15E75"/>
    <w:rsid w:val="1BF93ABE"/>
    <w:rsid w:val="2B022CAE"/>
    <w:rsid w:val="367A3AFE"/>
    <w:rsid w:val="36862882"/>
    <w:rsid w:val="39D5148A"/>
    <w:rsid w:val="3B8477CE"/>
    <w:rsid w:val="3C182B36"/>
    <w:rsid w:val="3DEE15B9"/>
    <w:rsid w:val="3F661879"/>
    <w:rsid w:val="42860A4B"/>
    <w:rsid w:val="44F64732"/>
    <w:rsid w:val="4C7E0D01"/>
    <w:rsid w:val="51784713"/>
    <w:rsid w:val="54491322"/>
    <w:rsid w:val="55DC5939"/>
    <w:rsid w:val="5BA074DC"/>
    <w:rsid w:val="5D555B07"/>
    <w:rsid w:val="601B53DB"/>
    <w:rsid w:val="60BF3E29"/>
    <w:rsid w:val="67EB6632"/>
    <w:rsid w:val="6F1A04DE"/>
    <w:rsid w:val="70C263C7"/>
    <w:rsid w:val="714C69CB"/>
    <w:rsid w:val="71974550"/>
    <w:rsid w:val="75EC4019"/>
    <w:rsid w:val="766A34FF"/>
    <w:rsid w:val="7746495C"/>
    <w:rsid w:val="7F987CA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qFormat/>
    <w:uiPriority w:val="99"/>
    <w:rPr>
      <w:sz w:val="18"/>
      <w:szCs w:val="18"/>
    </w:rPr>
  </w:style>
  <w:style w:type="paragraph" w:styleId="12">
    <w:name w:val="footer"/>
    <w:basedOn w:val="1"/>
    <w:link w:val="45"/>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99"/>
    <w:pPr>
      <w:widowControl/>
      <w:spacing w:after="60"/>
      <w:jc w:val="center"/>
      <w:outlineLvl w:val="1"/>
    </w:pPr>
    <w:rPr>
      <w:rFonts w:ascii="Cambria" w:hAnsi="Cambr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qFormat/>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qFormat/>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qFormat/>
    <w:locked/>
    <w:uiPriority w:val="99"/>
    <w:rPr>
      <w:rFonts w:cs="Times New Roman"/>
      <w:i/>
      <w:iCs/>
      <w:sz w:val="24"/>
      <w:szCs w:val="24"/>
    </w:rPr>
  </w:style>
  <w:style w:type="character" w:customStyle="1" w:styleId="29">
    <w:name w:val="标题 9 Char"/>
    <w:basedOn w:val="18"/>
    <w:link w:val="10"/>
    <w:semiHidden/>
    <w:qFormat/>
    <w:locked/>
    <w:uiPriority w:val="99"/>
    <w:rPr>
      <w:rFonts w:ascii="Cambria" w:hAnsi="Cambria" w:eastAsia="宋体" w:cs="Times New Roman"/>
    </w:rPr>
  </w:style>
  <w:style w:type="character" w:customStyle="1" w:styleId="30">
    <w:name w:val="标题 Char"/>
    <w:basedOn w:val="18"/>
    <w:link w:val="16"/>
    <w:qFormat/>
    <w:locked/>
    <w:uiPriority w:val="99"/>
    <w:rPr>
      <w:rFonts w:ascii="Cambria" w:hAnsi="Cambria" w:eastAsia="宋体" w:cs="Times New Roman"/>
      <w:b/>
      <w:bCs/>
      <w:kern w:val="28"/>
      <w:sz w:val="32"/>
      <w:szCs w:val="32"/>
    </w:rPr>
  </w:style>
  <w:style w:type="character" w:customStyle="1" w:styleId="31">
    <w:name w:val="副标题 Char"/>
    <w:basedOn w:val="18"/>
    <w:link w:val="14"/>
    <w:qFormat/>
    <w:locked/>
    <w:uiPriority w:val="99"/>
    <w:rPr>
      <w:rFonts w:ascii="Cambria" w:hAnsi="Cambria" w:eastAsia="宋体" w:cs="Times New Roman"/>
      <w:sz w:val="24"/>
      <w:szCs w:val="24"/>
    </w:rPr>
  </w:style>
  <w:style w:type="paragraph" w:styleId="32">
    <w:name w:val="No Spacing"/>
    <w:basedOn w:val="1"/>
    <w:qFormat/>
    <w:uiPriority w:val="99"/>
    <w:pPr>
      <w:widowControl/>
      <w:jc w:val="left"/>
    </w:pPr>
    <w:rPr>
      <w:rFonts w:ascii="Calibri" w:hAnsi="Calibri"/>
      <w:kern w:val="0"/>
      <w:sz w:val="24"/>
      <w:szCs w:val="32"/>
      <w:lang w:eastAsia="en-US"/>
    </w:rPr>
  </w:style>
  <w:style w:type="paragraph" w:styleId="33">
    <w:name w:val="List Paragraph"/>
    <w:basedOn w:val="1"/>
    <w:qFormat/>
    <w:uiPriority w:val="99"/>
    <w:pPr>
      <w:widowControl/>
      <w:ind w:left="720"/>
      <w:contextualSpacing/>
      <w:jc w:val="left"/>
    </w:pPr>
    <w:rPr>
      <w:rFonts w:ascii="Calibri" w:hAnsi="Calibri"/>
      <w:kern w:val="0"/>
      <w:sz w:val="24"/>
      <w:lang w:eastAsia="en-US"/>
    </w:rPr>
  </w:style>
  <w:style w:type="paragraph" w:styleId="34">
    <w:name w:val="Quote"/>
    <w:basedOn w:val="1"/>
    <w:next w:val="1"/>
    <w:link w:val="35"/>
    <w:qFormat/>
    <w:uiPriority w:val="99"/>
    <w:pPr>
      <w:widowControl/>
      <w:jc w:val="left"/>
    </w:pPr>
    <w:rPr>
      <w:rFonts w:ascii="Calibri" w:hAnsi="Calibri"/>
      <w:i/>
      <w:kern w:val="0"/>
      <w:sz w:val="24"/>
    </w:rPr>
  </w:style>
  <w:style w:type="character" w:customStyle="1" w:styleId="35">
    <w:name w:val="引用 Char"/>
    <w:basedOn w:val="18"/>
    <w:link w:val="34"/>
    <w:locked/>
    <w:uiPriority w:val="99"/>
    <w:rPr>
      <w:rFonts w:cs="Times New Roman"/>
      <w:i/>
      <w:sz w:val="24"/>
      <w:szCs w:val="24"/>
    </w:rPr>
  </w:style>
  <w:style w:type="paragraph" w:styleId="36">
    <w:name w:val="Intense Quote"/>
    <w:basedOn w:val="1"/>
    <w:next w:val="1"/>
    <w:link w:val="37"/>
    <w:qFormat/>
    <w:uiPriority w:val="99"/>
    <w:pPr>
      <w:widowControl/>
      <w:ind w:left="720" w:right="720"/>
      <w:jc w:val="left"/>
    </w:pPr>
    <w:rPr>
      <w:rFonts w:ascii="Calibri" w:hAnsi="Calibri"/>
      <w:b/>
      <w:i/>
      <w:kern w:val="0"/>
      <w:sz w:val="24"/>
      <w:szCs w:val="22"/>
    </w:rPr>
  </w:style>
  <w:style w:type="character" w:customStyle="1" w:styleId="37">
    <w:name w:val="明显引用 Char"/>
    <w:basedOn w:val="18"/>
    <w:link w:val="36"/>
    <w:qFormat/>
    <w:locked/>
    <w:uiPriority w:val="99"/>
    <w:rPr>
      <w:rFonts w:cs="Times New Roman"/>
      <w:b/>
      <w:i/>
      <w:sz w:val="24"/>
    </w:rPr>
  </w:style>
  <w:style w:type="character" w:customStyle="1" w:styleId="38">
    <w:name w:val="不明显强调1"/>
    <w:basedOn w:val="18"/>
    <w:qFormat/>
    <w:uiPriority w:val="99"/>
    <w:rPr>
      <w:i/>
      <w:color w:val="5A5A5A"/>
    </w:rPr>
  </w:style>
  <w:style w:type="character" w:customStyle="1" w:styleId="39">
    <w:name w:val="明显强调1"/>
    <w:basedOn w:val="18"/>
    <w:qFormat/>
    <w:uiPriority w:val="99"/>
    <w:rPr>
      <w:rFonts w:cs="Times New Roman"/>
      <w:b/>
      <w:i/>
      <w:sz w:val="24"/>
      <w:szCs w:val="24"/>
      <w:u w:val="single"/>
    </w:rPr>
  </w:style>
  <w:style w:type="character" w:customStyle="1" w:styleId="40">
    <w:name w:val="不明显参考1"/>
    <w:basedOn w:val="18"/>
    <w:qFormat/>
    <w:uiPriority w:val="99"/>
    <w:rPr>
      <w:rFonts w:cs="Times New Roman"/>
      <w:sz w:val="24"/>
      <w:szCs w:val="24"/>
      <w:u w:val="single"/>
    </w:rPr>
  </w:style>
  <w:style w:type="character" w:customStyle="1" w:styleId="41">
    <w:name w:val="明显参考1"/>
    <w:basedOn w:val="18"/>
    <w:qFormat/>
    <w:uiPriority w:val="99"/>
    <w:rPr>
      <w:rFonts w:cs="Times New Roman"/>
      <w:b/>
      <w:sz w:val="24"/>
      <w:u w:val="single"/>
    </w:rPr>
  </w:style>
  <w:style w:type="character" w:customStyle="1" w:styleId="42">
    <w:name w:val="书籍标题1"/>
    <w:basedOn w:val="18"/>
    <w:qFormat/>
    <w:uiPriority w:val="99"/>
    <w:rPr>
      <w:rFonts w:ascii="Cambria" w:hAnsi="Cambria" w:eastAsia="宋体" w:cs="Times New Roman"/>
      <w:b/>
      <w:i/>
      <w:sz w:val="24"/>
      <w:szCs w:val="24"/>
    </w:rPr>
  </w:style>
  <w:style w:type="paragraph" w:customStyle="1" w:styleId="43">
    <w:name w:val="TOC 标题1"/>
    <w:basedOn w:val="2"/>
    <w:next w:val="1"/>
    <w:qFormat/>
    <w:uiPriority w:val="99"/>
    <w:pPr>
      <w:outlineLvl w:val="9"/>
    </w:pPr>
    <w:rPr>
      <w:lang w:eastAsia="en-US"/>
    </w:rPr>
  </w:style>
  <w:style w:type="character" w:customStyle="1" w:styleId="44">
    <w:name w:val="页眉 Char"/>
    <w:basedOn w:val="18"/>
    <w:link w:val="13"/>
    <w:qFormat/>
    <w:locked/>
    <w:uiPriority w:val="99"/>
    <w:rPr>
      <w:rFonts w:ascii="Calibri" w:hAnsi="Calibri" w:eastAsia="宋体" w:cs="Times New Roman"/>
      <w:kern w:val="2"/>
      <w:sz w:val="18"/>
      <w:szCs w:val="18"/>
    </w:rPr>
  </w:style>
  <w:style w:type="character" w:customStyle="1" w:styleId="45">
    <w:name w:val="页脚 Char"/>
    <w:basedOn w:val="18"/>
    <w:link w:val="12"/>
    <w:qFormat/>
    <w:locked/>
    <w:uiPriority w:val="99"/>
    <w:rPr>
      <w:rFonts w:ascii="Calibri" w:hAnsi="Calibri" w:eastAsia="宋体" w:cs="Times New Roman"/>
      <w:kern w:val="2"/>
      <w:sz w:val="18"/>
      <w:szCs w:val="18"/>
    </w:rPr>
  </w:style>
  <w:style w:type="character" w:customStyle="1" w:styleId="46">
    <w:name w:val="批注框文本 Char"/>
    <w:basedOn w:val="18"/>
    <w:link w:val="11"/>
    <w:semiHidden/>
    <w:qFormat/>
    <w:locked/>
    <w:uiPriority w:val="99"/>
    <w:rPr>
      <w:rFonts w:ascii="Times New Roman" w:hAnsi="Times New Roman" w:eastAsia="宋体" w:cs="Times New Roman"/>
      <w:kern w:val="2"/>
      <w:sz w:val="18"/>
      <w:szCs w:val="18"/>
    </w:rPr>
  </w:style>
  <w:style w:type="paragraph" w:customStyle="1" w:styleId="47">
    <w:name w:val="Char"/>
    <w:basedOn w:val="1"/>
    <w:qFormat/>
    <w:uiPriority w:val="99"/>
    <w:pPr>
      <w:spacing w:line="365" w:lineRule="atLeast"/>
      <w:ind w:left="1"/>
      <w:textAlignment w:val="bottom"/>
    </w:pPr>
    <w:rPr>
      <w:rFonts w:ascii="宋体" w:hAnsi="宋体" w:cs="Courier New"/>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736</Words>
  <Characters>4197</Characters>
  <Lines>34</Lines>
  <Paragraphs>9</Paragraphs>
  <TotalTime>6</TotalTime>
  <ScaleCrop>false</ScaleCrop>
  <LinksUpToDate>false</LinksUpToDate>
  <CharactersWithSpaces>4924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2019-10-23T11:02:00Z</dcterms:created>
  <dc:creator>赵 恺（预算处）</dc:creator>
  <cp:lastModifiedBy>lenovo</cp:lastModifiedBy>
  <cp:lastPrinted>2018-12-31T10:56:00Z</cp:lastPrinted>
  <dcterms:modified xsi:type="dcterms:W3CDTF">2021-05-29T12:57:22Z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SaveFontToCloudKey">
    <vt:lpwstr>571178183_btnclosed</vt:lpwstr>
  </property>
  <property fmtid="{D5CDD505-2E9C-101B-9397-08002B2CF9AE}" pid="4" name="ICV">
    <vt:lpwstr>1373140984284A4CAC205126CAA95BF7</vt:lpwstr>
  </property>
</Properties>
</file>