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kern w:val="0"/>
          <w:sz w:val="44"/>
          <w:szCs w:val="44"/>
          <w:u w:val="none"/>
        </w:rPr>
      </w:pPr>
      <w:r>
        <w:rPr>
          <w:rFonts w:hint="eastAsia" w:ascii="方正小标宋_GBK" w:hAnsi="方正小标宋_GBK" w:eastAsia="方正小标宋_GBK" w:cs="方正小标宋_GBK"/>
          <w:b/>
          <w:kern w:val="0"/>
          <w:sz w:val="44"/>
          <w:szCs w:val="44"/>
          <w:u w:val="none"/>
        </w:rPr>
        <w:t>新疆巴州和静县</w:t>
      </w:r>
      <w:r>
        <w:rPr>
          <w:rFonts w:hint="eastAsia" w:ascii="方正小标宋_GBK" w:hAnsi="方正小标宋_GBK" w:eastAsia="方正小标宋_GBK" w:cs="方正小标宋_GBK"/>
          <w:b/>
          <w:kern w:val="0"/>
          <w:sz w:val="44"/>
          <w:szCs w:val="44"/>
          <w:u w:val="none"/>
          <w:lang w:eastAsia="zh-CN"/>
        </w:rPr>
        <w:t>巴音郭楞乡</w:t>
      </w:r>
      <w:r>
        <w:rPr>
          <w:rFonts w:hint="eastAsia" w:ascii="方正小标宋_GBK" w:hAnsi="方正小标宋_GBK" w:eastAsia="方正小标宋_GBK" w:cs="方正小标宋_GBK"/>
          <w:b/>
          <w:kern w:val="0"/>
          <w:sz w:val="44"/>
          <w:szCs w:val="44"/>
          <w:u w:val="none"/>
        </w:rPr>
        <w:t>项目支出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kern w:val="0"/>
          <w:sz w:val="44"/>
          <w:szCs w:val="44"/>
          <w:u w:val="none"/>
        </w:rPr>
      </w:pPr>
      <w:r>
        <w:rPr>
          <w:rFonts w:hint="eastAsia" w:ascii="方正小标宋_GBK" w:hAnsi="方正小标宋_GBK" w:eastAsia="方正小标宋_GBK" w:cs="方正小标宋_GBK"/>
          <w:b/>
          <w:kern w:val="0"/>
          <w:sz w:val="44"/>
          <w:szCs w:val="44"/>
          <w:u w:val="none"/>
        </w:rPr>
        <w:t>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b/>
          <w:kern w:val="0"/>
          <w:sz w:val="44"/>
          <w:szCs w:val="44"/>
          <w:u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kern w:val="0"/>
          <w:sz w:val="36"/>
          <w:szCs w:val="36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  <w:bookmarkStart w:id="0" w:name="_GoBack"/>
      <w:bookmarkEnd w:id="0"/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项目名称：2018年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苏力间村州级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扶贫资金牲畜养殖项目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实施单位（公章）：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主管部门（公章）：和静县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巴音郭楞乡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人民政府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李强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填报时间：2019年1月23日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</w:pPr>
      <w:r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  <w:t>一、项目概况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7"/>
        <w:textAlignment w:val="auto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7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巴音郭楞乡位于巴音布鲁克镇以西48公里，距县城324公里，217国道穿越乡境，东与巴音布鲁克镇相连，西与特克斯、巩留相连、北与新源接壤，南邻库车、轮台、拜城，周边与6县市接壤，东西长约130公里，南北宽约250公里。行政面积3571平方公里，平均海拔2468米，可利用草场面积303万亩，森林面积11.2万亩。巴音郭楞乡属于高山间盆地，四面雪山环绕，气候独特，冬季漫长，每年7月份最高气温28℃，元月份最低气温-48℃。全乡辖5个行政村、全乡总人口616户1596人，由蒙古、维吾尔、哈萨克 3个民族构成。2018年牲畜存栏数101576头（只）。其中：小畜90314只，大畜11262头、集体铁畜3万头。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7"/>
        <w:textAlignment w:val="auto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（二）项目预算绩效目标设定情况</w:t>
      </w:r>
    </w:p>
    <w:p>
      <w:pPr>
        <w:widowControl/>
        <w:adjustRightInd w:val="0"/>
        <w:snapToGrid w:val="0"/>
        <w:spacing w:line="560" w:lineRule="exact"/>
        <w:ind w:firstLine="60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从事畜牧养殖的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0"/>
          <w:szCs w:val="30"/>
        </w:rPr>
        <w:t>户，占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60</w:t>
      </w:r>
      <w:r>
        <w:rPr>
          <w:rFonts w:hint="eastAsia" w:ascii="仿宋_GB2312" w:hAnsi="仿宋_GB2312" w:eastAsia="仿宋_GB2312" w:cs="仿宋_GB2312"/>
          <w:sz w:val="30"/>
          <w:szCs w:val="30"/>
        </w:rPr>
        <w:t>%，其他人员主要靠外出务工、给大户放牧维持正常生活。由于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巴音郭楞乡</w:t>
      </w:r>
      <w:r>
        <w:rPr>
          <w:rFonts w:hint="eastAsia" w:ascii="仿宋_GB2312" w:hAnsi="仿宋_GB2312" w:eastAsia="仿宋_GB2312" w:cs="仿宋_GB2312"/>
          <w:sz w:val="30"/>
          <w:szCs w:val="30"/>
        </w:rPr>
        <w:t>冬季气候寒冷，夏季周期短，牧民过着游牧生活，春夏秋冬四季均需要转场，牧民又没有固定的养殖区域，生活居无定所，养殖业无法形成规模，加上自然灾害频发，牲畜抗自然灾害的能力较差，畜牧业发展缓慢，增收难。为改善贫困地区生活生产条件，提高生活质量和人均收入，把发展畜牧业作为优势产业发展和牧民脱贫致富主要途径来抓，扶持贫困人口参与畜牧养殖，从而使贫困牧民走上脱贫致富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</w:pPr>
      <w:r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  <w:t>二、项目资金使用及管理情况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7"/>
        <w:textAlignment w:val="auto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（一）项目资金安排落实、总投入等情况分析</w:t>
      </w:r>
    </w:p>
    <w:p>
      <w:pPr>
        <w:widowControl/>
        <w:adjustRightInd w:val="0"/>
        <w:snapToGrid w:val="0"/>
        <w:spacing w:line="560" w:lineRule="exact"/>
        <w:ind w:firstLine="1350" w:firstLineChars="45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项目总投资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万元，购买2-3岁生产母羊。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7"/>
        <w:textAlignment w:val="auto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（二）项目资金实际使用情况分析</w:t>
      </w:r>
    </w:p>
    <w:p>
      <w:pPr>
        <w:widowControl/>
        <w:adjustRightInd w:val="0"/>
        <w:snapToGrid w:val="0"/>
        <w:spacing w:line="560" w:lineRule="exact"/>
        <w:ind w:firstLine="1350" w:firstLineChars="45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项目总投资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万元，购买2-3岁生产母羊。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7"/>
        <w:textAlignment w:val="auto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（三）项目资金管理情况分析</w:t>
      </w:r>
    </w:p>
    <w:p>
      <w:pPr>
        <w:spacing w:line="520" w:lineRule="exact"/>
        <w:ind w:firstLine="48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对专项资金实行专账管理，建立健全财务、会计制度，规范资金管理，确保专款专用。在项目实施中未出现截留、挤占、挪用等现象。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</w:pPr>
      <w:r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  <w:t>三、项目组织实施情况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7"/>
        <w:textAlignment w:val="auto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00" w:firstLineChars="200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>该项目的建设，有利于推动畜牧产业结构调整，提高畜牧养殖效益；有利于畜牧产业实现品种区域化布局，规模化发展，集约化经营；有利于畜牧业先进技术和新品种推广应用及生态条件的改善。有较好的盈利效果和良好的发展前景，能促进社会效益、经济效益、生态效益同步增长，实现可持续发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7"/>
        <w:textAlignment w:val="auto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0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0"/>
          <w:szCs w:val="30"/>
        </w:rPr>
        <w:t>由党员大户担保签订担保协议，缺畜断畜担保户承担。村委会成立扶贫畜监管小组进行跟踪监管，每年两次对扶贫畜进行统计数量，合同一年一签，牲畜发展的好可以续签年限。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</w:pPr>
      <w:r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  <w:t>四、项目绩效情况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7"/>
        <w:textAlignment w:val="auto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（一）项目绩效目标完成情况分析</w:t>
      </w:r>
    </w:p>
    <w:p>
      <w:pPr>
        <w:spacing w:line="520" w:lineRule="exact"/>
        <w:ind w:firstLine="48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我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乡</w:t>
      </w:r>
      <w:r>
        <w:rPr>
          <w:rFonts w:hint="eastAsia" w:ascii="仿宋_GB2312" w:hAnsi="仿宋_GB2312" w:eastAsia="仿宋_GB2312" w:cs="仿宋_GB2312"/>
          <w:sz w:val="30"/>
          <w:szCs w:val="30"/>
        </w:rPr>
        <w:t>严格按照有关要求使用和管理资金，实际支出与项目规定的用途一致，资金收支平衡。资金使用都能做到公开、公平，按程序上报和审批。严格执行财务制度，无截留、挤占、挪用补偿基金等违规行为。财务制度健全，财务信息真实完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7"/>
        <w:textAlignment w:val="auto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（二）项目绩效目标未完成原因分析</w:t>
      </w:r>
    </w:p>
    <w:p>
      <w:pPr>
        <w:spacing w:line="520" w:lineRule="exact"/>
        <w:ind w:firstLine="1428" w:firstLineChars="476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</w:pPr>
      <w:r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  <w:t>五、其他需要说明的问题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7"/>
        <w:textAlignment w:val="auto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1243" w:firstLineChars="426"/>
        <w:rPr>
          <w:rFonts w:ascii="仿宋_GB2312" w:eastAsia="仿宋_GB2312"/>
          <w:spacing w:val="-4"/>
          <w:sz w:val="30"/>
          <w:szCs w:val="30"/>
        </w:rPr>
      </w:pPr>
      <w:r>
        <w:rPr>
          <w:rFonts w:hint="eastAsia" w:ascii="仿宋_GB2312" w:eastAsia="仿宋_GB2312"/>
          <w:spacing w:val="-4"/>
          <w:sz w:val="30"/>
          <w:szCs w:val="30"/>
        </w:rPr>
        <w:t>对牧民进行牲畜养殖专项培训，确保牲畜成活率及产羔率。</w:t>
      </w:r>
    </w:p>
    <w:p>
      <w:pPr>
        <w:spacing w:line="540" w:lineRule="exact"/>
        <w:ind w:firstLine="567" w:firstLineChars="181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二）主要经验及做法、存在问题和建议</w:t>
      </w:r>
    </w:p>
    <w:p>
      <w:pPr>
        <w:spacing w:line="520" w:lineRule="exact"/>
        <w:ind w:firstLine="1363" w:firstLineChars="426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 专户专账，严格执行专项资金报账制。认真执行专项资金管理规定，专帐核算、专人管理、专款专用、封闭运行，资金始终不脱离财政轨道。</w:t>
      </w:r>
    </w:p>
    <w:p>
      <w:pPr>
        <w:spacing w:line="520" w:lineRule="exact"/>
        <w:ind w:firstLine="889" w:firstLineChars="278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  <w:r>
        <w:rPr>
          <w:rFonts w:hint="default" w:ascii="仿宋_GB2312" w:hAnsi="仿宋_GB2312" w:eastAsia="仿宋_GB2312" w:cs="仿宋_GB2312"/>
          <w:sz w:val="32"/>
          <w:szCs w:val="32"/>
          <w:lang w:val="en-US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全面推行公告公示制。扶贫项目、资金、建设内容、相关要求等都在村级公示，及时向群众公布，加大社会和群众的监督力度。各村成立由牧民代表参加的项目采购领导小组并报备镇纪检委，询价采购采取货比三家、询价会议、中标公示方式做到公平公正的阳光采购。</w:t>
      </w:r>
    </w:p>
    <w:p>
      <w:pPr>
        <w:spacing w:line="520" w:lineRule="exact"/>
        <w:ind w:firstLine="48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</w:t>
      </w:r>
      <w:r>
        <w:rPr>
          <w:rFonts w:hint="default" w:ascii="仿宋_GB2312" w:hAnsi="仿宋_GB2312" w:eastAsia="仿宋_GB2312" w:cs="仿宋_GB2312"/>
          <w:sz w:val="32"/>
          <w:szCs w:val="32"/>
          <w:lang w:val="en-US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、建立多方监督、检查制。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乡</w:t>
      </w:r>
      <w:r>
        <w:rPr>
          <w:rFonts w:hint="eastAsia" w:ascii="仿宋_GB2312" w:hAnsi="仿宋_GB2312" w:eastAsia="仿宋_GB2312" w:cs="仿宋_GB2312"/>
          <w:sz w:val="32"/>
          <w:szCs w:val="32"/>
        </w:rPr>
        <w:t>扶贫领导小组、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乡</w:t>
      </w:r>
      <w:r>
        <w:rPr>
          <w:rFonts w:hint="eastAsia" w:ascii="仿宋_GB2312" w:hAnsi="仿宋_GB2312" w:eastAsia="仿宋_GB2312" w:cs="仿宋_GB2312"/>
          <w:sz w:val="32"/>
          <w:szCs w:val="32"/>
        </w:rPr>
        <w:t>纪检部门全程做好监督拨款情况，加强对项目资金计划执行、资金使用、财务管理等环节的监督、检查。</w:t>
      </w:r>
    </w:p>
    <w:p>
      <w:pPr>
        <w:spacing w:line="520" w:lineRule="exact"/>
        <w:ind w:firstLine="1203" w:firstLineChars="376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、其他</w:t>
      </w:r>
    </w:p>
    <w:p>
      <w:pPr>
        <w:spacing w:line="520" w:lineRule="exact"/>
        <w:ind w:firstLine="1683" w:firstLineChars="526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</w:pPr>
      <w:r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  <w:t>六、项目评价工作情况</w:t>
      </w:r>
    </w:p>
    <w:p>
      <w:pPr>
        <w:spacing w:line="520" w:lineRule="exact"/>
        <w:ind w:firstLine="48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巴扶领办字【2018】11号－下达2018年自治州财政专项资金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</w:pPr>
      <w:r>
        <w:rPr>
          <w:rStyle w:val="18"/>
          <w:rFonts w:hint="eastAsia" w:ascii="仿宋_GB2312" w:hAnsi="仿宋_GB2312" w:eastAsia="仿宋_GB2312" w:cs="仿宋_GB2312"/>
          <w:b/>
          <w:bCs w:val="0"/>
          <w:spacing w:val="-4"/>
          <w:sz w:val="36"/>
          <w:szCs w:val="36"/>
        </w:rPr>
        <w:t>七、附表</w:t>
      </w:r>
    </w:p>
    <w:p>
      <w:pPr>
        <w:spacing w:line="520" w:lineRule="exact"/>
        <w:ind w:firstLine="48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《地区财政项目支出绩效自评表》</w:t>
      </w: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微软雅黑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21AE4"/>
    <w:rsid w:val="00146AAD"/>
    <w:rsid w:val="001B1C44"/>
    <w:rsid w:val="001B3A40"/>
    <w:rsid w:val="002574E5"/>
    <w:rsid w:val="002A6E64"/>
    <w:rsid w:val="002E590A"/>
    <w:rsid w:val="0031431E"/>
    <w:rsid w:val="003908B7"/>
    <w:rsid w:val="004366A8"/>
    <w:rsid w:val="00502BA7"/>
    <w:rsid w:val="005162F1"/>
    <w:rsid w:val="00535153"/>
    <w:rsid w:val="00554F82"/>
    <w:rsid w:val="00557407"/>
    <w:rsid w:val="0056390D"/>
    <w:rsid w:val="0056592F"/>
    <w:rsid w:val="005719B0"/>
    <w:rsid w:val="005A6D14"/>
    <w:rsid w:val="005B2DF5"/>
    <w:rsid w:val="005D10D6"/>
    <w:rsid w:val="00666DAF"/>
    <w:rsid w:val="0069633C"/>
    <w:rsid w:val="006E6BB4"/>
    <w:rsid w:val="00743B81"/>
    <w:rsid w:val="007D432D"/>
    <w:rsid w:val="00855E3A"/>
    <w:rsid w:val="00885454"/>
    <w:rsid w:val="00922CB9"/>
    <w:rsid w:val="0092573B"/>
    <w:rsid w:val="009417A5"/>
    <w:rsid w:val="009564B6"/>
    <w:rsid w:val="009E29D7"/>
    <w:rsid w:val="009E5CD9"/>
    <w:rsid w:val="00A26421"/>
    <w:rsid w:val="00A4293B"/>
    <w:rsid w:val="00A67D50"/>
    <w:rsid w:val="00A8691A"/>
    <w:rsid w:val="00A97A2B"/>
    <w:rsid w:val="00AC1946"/>
    <w:rsid w:val="00B40063"/>
    <w:rsid w:val="00B41F61"/>
    <w:rsid w:val="00B77863"/>
    <w:rsid w:val="00BA46E6"/>
    <w:rsid w:val="00BC6E1E"/>
    <w:rsid w:val="00C56C72"/>
    <w:rsid w:val="00CA6457"/>
    <w:rsid w:val="00CE3E3F"/>
    <w:rsid w:val="00D16AF4"/>
    <w:rsid w:val="00D17F2E"/>
    <w:rsid w:val="00D30354"/>
    <w:rsid w:val="00D926BD"/>
    <w:rsid w:val="00DF42A0"/>
    <w:rsid w:val="00E00D00"/>
    <w:rsid w:val="00E40A98"/>
    <w:rsid w:val="00E769FE"/>
    <w:rsid w:val="00EA2CBE"/>
    <w:rsid w:val="00F32FEE"/>
    <w:rsid w:val="00F7154C"/>
    <w:rsid w:val="00FA7FDC"/>
    <w:rsid w:val="00FB10BB"/>
    <w:rsid w:val="00FD2EA6"/>
    <w:rsid w:val="10955CDA"/>
    <w:rsid w:val="14FB4CB7"/>
    <w:rsid w:val="15246FEE"/>
    <w:rsid w:val="2658797C"/>
    <w:rsid w:val="2B0A4E6F"/>
    <w:rsid w:val="2B365C8D"/>
    <w:rsid w:val="2F2F5D47"/>
    <w:rsid w:val="3229165C"/>
    <w:rsid w:val="339D68C4"/>
    <w:rsid w:val="37FC34C7"/>
    <w:rsid w:val="386A4D9E"/>
    <w:rsid w:val="39E04FD3"/>
    <w:rsid w:val="4246192D"/>
    <w:rsid w:val="472238F6"/>
    <w:rsid w:val="4E75747F"/>
    <w:rsid w:val="54B8738B"/>
    <w:rsid w:val="5EE14349"/>
    <w:rsid w:val="61DD20C0"/>
    <w:rsid w:val="62502DE6"/>
    <w:rsid w:val="68251B45"/>
    <w:rsid w:val="68C571EC"/>
    <w:rsid w:val="69B61B6E"/>
    <w:rsid w:val="6EFE60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311</Words>
  <Characters>1773</Characters>
  <Lines>14</Lines>
  <Paragraphs>4</Paragraphs>
  <TotalTime>2</TotalTime>
  <ScaleCrop>false</ScaleCrop>
  <LinksUpToDate>false</LinksUpToDate>
  <CharactersWithSpaces>2080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2021-05-29T08:34:04Z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