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新疆维吾尔自治区巴州和静县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  <w:lang w:val="en-US" w:eastAsia="zh-CN"/>
        </w:rPr>
        <w:t>农业技术推广站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项目名称：2017年和静县水肥一体化项目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农业技术推广站 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农业局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吐尔洪·艾则孜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ind w:firstLine="640" w:firstLineChars="200"/>
        <w:rPr>
          <w:rFonts w:hint="eastAsia" w:ascii="仿宋_GB2312" w:hAnsi="方正仿宋_GBK" w:eastAsia="仿宋_GB2312" w:cs="方正仿宋_GBK"/>
          <w:sz w:val="32"/>
          <w:szCs w:val="32"/>
        </w:rPr>
      </w:pPr>
      <w:r>
        <w:rPr>
          <w:rFonts w:hint="eastAsia" w:ascii="仿宋_GB2312" w:hAnsi="方正仿宋_GBK" w:eastAsia="仿宋_GB2312" w:cs="方正仿宋_GBK"/>
          <w:sz w:val="32"/>
          <w:szCs w:val="32"/>
        </w:rPr>
        <w:t>和静县农业技术推广站具有较强的项目实施的能力和水平，现有干部</w:t>
      </w:r>
      <w:bookmarkStart w:id="0" w:name="_GoBack"/>
      <w:bookmarkEnd w:id="0"/>
      <w:r>
        <w:rPr>
          <w:rFonts w:hint="eastAsia" w:ascii="仿宋_GB2312" w:hAnsi="方正仿宋_GBK" w:eastAsia="仿宋_GB2312" w:cs="方正仿宋_GBK"/>
          <w:sz w:val="32"/>
          <w:szCs w:val="32"/>
        </w:rPr>
        <w:t>职工29人。其中农业推广研究员7名，高级农艺师8人，农艺师10人，助理农艺师4人。作为和静县科技兴农的主要承担者和有效载体，技术人员具有过硬的业务水平和工作经验，是一支具有专业知识和独立分析问题、解决问题的专业技术队伍。近年来，先后实施了国家级、省部级、州级、县级的多项农业科技项目，多次荣获全国、自治区、自治州业务部门奖励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方正仿宋_GBK"/>
          <w:spacing w:val="-4"/>
          <w:sz w:val="32"/>
          <w:szCs w:val="32"/>
          <w:lang w:eastAsia="zh-CN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40" w:firstLineChars="200"/>
        <w:rPr>
          <w:rFonts w:hint="eastAsia" w:ascii="仿宋_GB2312" w:hAnsi="方正仿宋_GBK" w:eastAsia="仿宋_GB2312" w:cs="方正仿宋_GBK"/>
          <w:sz w:val="32"/>
          <w:szCs w:val="32"/>
        </w:rPr>
      </w:pPr>
      <w:r>
        <w:rPr>
          <w:rFonts w:hint="eastAsia" w:ascii="仿宋_GB2312" w:hAnsi="方正仿宋_GBK" w:eastAsia="仿宋_GB2312" w:cs="方正仿宋_GBK"/>
          <w:sz w:val="32"/>
          <w:szCs w:val="32"/>
        </w:rPr>
        <w:t>按自治区201</w:t>
      </w:r>
      <w:r>
        <w:rPr>
          <w:rFonts w:hint="eastAsia" w:ascii="仿宋_GB2312" w:hAnsi="方正仿宋_GBK" w:eastAsia="仿宋_GB2312" w:cs="方正仿宋_GBK"/>
          <w:sz w:val="32"/>
          <w:szCs w:val="32"/>
          <w:lang w:val="en-US" w:eastAsia="zh-CN"/>
        </w:rPr>
        <w:t>7</w:t>
      </w:r>
      <w:r>
        <w:rPr>
          <w:rFonts w:hint="eastAsia" w:ascii="仿宋_GB2312" w:hAnsi="方正仿宋_GBK" w:eastAsia="仿宋_GB2312" w:cs="方正仿宋_GBK"/>
          <w:sz w:val="32"/>
          <w:szCs w:val="32"/>
        </w:rPr>
        <w:t>年水肥一体化项目实施内容，本县补贴资金共60万元，推广面积2000亩，平均每亩补贴标准300元。示范区建设以滴灌水肥一体化为核心，并与辣椒、玉米、甜叶菊等作物优质、高产、高效栽培技术，秸秆还田、测土配方施肥、土壤墒情监测与信息、管理技术等相关的配套技术为一体，推广应用节水滴灌+配方施肥的水肥一体技术，示范推广水溶性肥料，使示范区比常规施肥节肥10%以上，节水40%以上，有效减少化肥的使用，节约水资源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根据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巴财农（2018）90号文，资金于2018年8月拨付60万元，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项目资金到位率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100%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到位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,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项目资金到位率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100%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实际支付9万元，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实际支付率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579" w:firstLineChars="181"/>
        <w:rPr>
          <w:rStyle w:val="18"/>
          <w:rFonts w:ascii="仿宋_GB2312" w:hAnsi="楷体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</w:t>
      </w:r>
      <w:r>
        <w:rPr>
          <w:rFonts w:hint="eastAsia" w:ascii="仿宋_GB2312" w:eastAsia="仿宋_GB2312"/>
          <w:sz w:val="32"/>
          <w:szCs w:val="32"/>
        </w:rPr>
        <w:t>在项目实施中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未出现截留、挤占、挪用等现象。主要用于牧民草畜平衡奖励及禁牧补助直补。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1、本项目在自治区土肥站统一安排组织下，按照自治区2017年水肥一体化项目实施要求制定工作方案，</w:t>
      </w:r>
      <w:r>
        <w:rPr>
          <w:rFonts w:hint="eastAsia" w:ascii="仿宋_GB2312" w:hAnsi="Arial" w:eastAsia="仿宋_GB2312" w:cs="Arial"/>
          <w:sz w:val="32"/>
          <w:szCs w:val="32"/>
        </w:rPr>
        <w:t>确定项目实施区域、技术模式、实施面积、</w:t>
      </w:r>
      <w:r>
        <w:rPr>
          <w:rFonts w:hint="eastAsia" w:ascii="仿宋_GB2312" w:hAnsi="宋体" w:eastAsia="仿宋_GB2312"/>
          <w:sz w:val="32"/>
          <w:szCs w:val="32"/>
        </w:rPr>
        <w:t>明确分工，责任到人。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2、按招标程序，实施招标采购水溶性肥料，按照公开择优选用的原则，确定所需水溶性肥料的厂家规格、数量等，签订厂家合同，明确产品质量和责任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、认真抓好技术宣传培训，邀请有关专家对项目技术骨干、乡（镇）村队干部、农技人员、科技示范户、种植大户的技术培训，开展现场技术指导、技术示范，编印发放测土配方施肥、水肥一体化等技术资料和技术明白纸，让广大农民充分掌握应用技术，使工作落实到位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4、及时上报项目实施进展情况，进行项目工作总结及技术总结，在自验的情况下，接受自治区土肥站等上级部门的检查验收。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579" w:firstLineChars="181"/>
        <w:rPr>
          <w:rFonts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站</w:t>
      </w:r>
      <w:r>
        <w:rPr>
          <w:rFonts w:hint="eastAsia" w:ascii="仿宋_GB2312" w:eastAsia="仿宋_GB2312"/>
          <w:sz w:val="32"/>
          <w:szCs w:val="32"/>
        </w:rPr>
        <w:t>严格按照有关要求使用和管理资金，实际支出与项目规定的用途一致，资金收支平衡。资金使用都能做到公开、公平，按程序上报和审批。严格执行财务制度，无截留、挤占、挪用补偿基金等违规行为。财务制度健全，财务信息真实完整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根据项目任务分配，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目前已落实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示范区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，示范基地面积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2000亩，举办各种培训班10期， 培训农民2000余人。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numPr>
          <w:ilvl w:val="0"/>
          <w:numId w:val="0"/>
        </w:numPr>
        <w:spacing w:line="540" w:lineRule="exact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由于2017年中央项目资金下达较晚，我区下达的也相应推迟，项目到达我县于2017年年底，因此，项目2018年已完成招标工作，将于2019年实施。</w:t>
      </w:r>
    </w:p>
    <w:p>
      <w:pPr>
        <w:numPr>
          <w:ilvl w:val="0"/>
          <w:numId w:val="0"/>
        </w:numPr>
        <w:spacing w:line="540" w:lineRule="exact"/>
        <w:ind w:firstLine="936" w:firstLineChars="30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其他需要说明的问题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numPr>
          <w:ilvl w:val="0"/>
          <w:numId w:val="0"/>
        </w:numPr>
        <w:spacing w:line="540" w:lineRule="exact"/>
        <w:ind w:firstLine="936" w:firstLineChars="300"/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eastAsia="zh-CN"/>
        </w:rPr>
        <w:t>2019年开始</w:t>
      </w:r>
      <w:r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val="en-US" w:eastAsia="zh-CN"/>
        </w:rPr>
        <w:t>按农时</w:t>
      </w:r>
      <w:r>
        <w:rPr>
          <w:rFonts w:hint="eastAsia" w:ascii="方正仿宋_GBK" w:hAnsi="方正仿宋_GBK" w:eastAsia="方正仿宋_GBK" w:cs="方正仿宋_GBK"/>
          <w:b w:val="0"/>
          <w:bCs/>
          <w:spacing w:val="-4"/>
          <w:sz w:val="32"/>
          <w:szCs w:val="32"/>
          <w:lang w:eastAsia="zh-CN"/>
        </w:rPr>
        <w:t>具体实施。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基础数据收集、资料来源和依据等佐证材料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真实可靠</w:t>
      </w:r>
      <w:r>
        <w:rPr>
          <w:rFonts w:hint="eastAsia" w:ascii="仿宋_GB2312" w:eastAsia="仿宋_GB2312"/>
          <w:spacing w:val="-4"/>
          <w:sz w:val="32"/>
          <w:szCs w:val="32"/>
        </w:rPr>
        <w:t>，项目现场勘验检查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一一</w:t>
      </w:r>
      <w:r>
        <w:rPr>
          <w:rFonts w:hint="eastAsia" w:ascii="仿宋_GB2312" w:eastAsia="仿宋_GB2312"/>
          <w:spacing w:val="-4"/>
          <w:sz w:val="32"/>
          <w:szCs w:val="32"/>
        </w:rPr>
        <w:t>核实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，无弄虚作假。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《地区财政项目支出绩效自评表》</w:t>
      </w: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861"/>
        <w:gridCol w:w="19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新疆维吾尔自治区巴州和静县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农业技术推广站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（2018年度）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2017年和静县水肥一体化项目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和静县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农业技术推广站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60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推广面积2000亩，平均每亩补贴标准300元。推广应用节水滴灌+配方施肥的水肥一体技术，示范推广水溶性肥料，使示范区比常规施肥节肥10%以上，节水40%以上，有效减少化肥的使用，节约水资源，亩节本增效100元以上。  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确定示范区地块、培训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 建立示范区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5个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示范基地面积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2000亩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举办各种培训班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10期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培训农民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2000余人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2000余人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不同作物需水量区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3个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墒情监测区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10个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项目技术培训合格率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≥98%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培训效果、组织管理、师资、基地等评价</w:t>
            </w:r>
          </w:p>
        </w:tc>
        <w:tc>
          <w:tcPr>
            <w:tcW w:w="1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≥98%</w:t>
            </w:r>
          </w:p>
        </w:tc>
        <w:tc>
          <w:tcPr>
            <w:tcW w:w="1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项目实施时效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-2019年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水肥一体化每亩补贴标准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300元/亩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亩节本增效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100元以上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示范区比常规施肥节水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40%以上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示范区比常规施肥节肥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10%以上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水肥一体化技术面积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达28.8万亩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推广水肥一体化技术面积覆盖率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大力发展节水农业，控制农业用水总量，推动实施化肥使用零增长，提高水肥资源利用效率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受益贫困户、农业经营主体满意度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≥96%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科技服务、技术指导和科技培训满意度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≥96%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采用新品种、新技术、新成果农户满意度</w:t>
            </w:r>
          </w:p>
        </w:tc>
        <w:tc>
          <w:tcPr>
            <w:tcW w:w="1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≥97%</w:t>
            </w:r>
          </w:p>
        </w:tc>
        <w:tc>
          <w:tcPr>
            <w:tcW w:w="19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该项目完成批复及资金拨付是2018年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8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月，因此未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完成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实施。2019年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  <w:lang w:val="en-US" w:eastAsia="zh-CN"/>
              </w:rPr>
              <w:t>按农时</w:t>
            </w:r>
            <w:r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>具体实施。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86AC2"/>
    <w:rsid w:val="001B3A40"/>
    <w:rsid w:val="002574E5"/>
    <w:rsid w:val="0029626A"/>
    <w:rsid w:val="002E590A"/>
    <w:rsid w:val="003908B7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9633C"/>
    <w:rsid w:val="006E6BB4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6AF4"/>
    <w:rsid w:val="00D17F2E"/>
    <w:rsid w:val="00D30354"/>
    <w:rsid w:val="00D926BD"/>
    <w:rsid w:val="00DF42A0"/>
    <w:rsid w:val="00E00D00"/>
    <w:rsid w:val="00E769FE"/>
    <w:rsid w:val="00EA2CBE"/>
    <w:rsid w:val="00F32FEE"/>
    <w:rsid w:val="00FB10BB"/>
    <w:rsid w:val="045F133F"/>
    <w:rsid w:val="06331CC7"/>
    <w:rsid w:val="08C82843"/>
    <w:rsid w:val="0B7F526D"/>
    <w:rsid w:val="0BF70FE8"/>
    <w:rsid w:val="0CD679C8"/>
    <w:rsid w:val="0E43082A"/>
    <w:rsid w:val="0F3D2871"/>
    <w:rsid w:val="10536723"/>
    <w:rsid w:val="10955CDA"/>
    <w:rsid w:val="1479336C"/>
    <w:rsid w:val="14A737FC"/>
    <w:rsid w:val="14FB4CB7"/>
    <w:rsid w:val="16CB2DFF"/>
    <w:rsid w:val="17A03AF9"/>
    <w:rsid w:val="1B273DCD"/>
    <w:rsid w:val="1CBE052D"/>
    <w:rsid w:val="1F651FB4"/>
    <w:rsid w:val="1F7614CB"/>
    <w:rsid w:val="208A0BEA"/>
    <w:rsid w:val="225D0597"/>
    <w:rsid w:val="236A52AE"/>
    <w:rsid w:val="23CC495A"/>
    <w:rsid w:val="23F65860"/>
    <w:rsid w:val="247B6FA1"/>
    <w:rsid w:val="25A42C1C"/>
    <w:rsid w:val="290D679B"/>
    <w:rsid w:val="296E57E1"/>
    <w:rsid w:val="2A0C7641"/>
    <w:rsid w:val="2A5A3CA8"/>
    <w:rsid w:val="2C3551F1"/>
    <w:rsid w:val="2C982F14"/>
    <w:rsid w:val="2D850832"/>
    <w:rsid w:val="2EB221A3"/>
    <w:rsid w:val="30822602"/>
    <w:rsid w:val="316012E9"/>
    <w:rsid w:val="31F53BA6"/>
    <w:rsid w:val="32CF1A33"/>
    <w:rsid w:val="34F92B69"/>
    <w:rsid w:val="350009D7"/>
    <w:rsid w:val="35080561"/>
    <w:rsid w:val="356E7706"/>
    <w:rsid w:val="37A65586"/>
    <w:rsid w:val="37FC34C7"/>
    <w:rsid w:val="38232177"/>
    <w:rsid w:val="38703BA1"/>
    <w:rsid w:val="39F31F78"/>
    <w:rsid w:val="3A4B253F"/>
    <w:rsid w:val="3B9566E7"/>
    <w:rsid w:val="3C8A4F57"/>
    <w:rsid w:val="3C924435"/>
    <w:rsid w:val="3C964CEB"/>
    <w:rsid w:val="404A4DDD"/>
    <w:rsid w:val="417E0047"/>
    <w:rsid w:val="4246192D"/>
    <w:rsid w:val="42D771C1"/>
    <w:rsid w:val="430F3155"/>
    <w:rsid w:val="44962778"/>
    <w:rsid w:val="44D661C0"/>
    <w:rsid w:val="44ED2C56"/>
    <w:rsid w:val="472238F6"/>
    <w:rsid w:val="48DA6E32"/>
    <w:rsid w:val="49E74F56"/>
    <w:rsid w:val="4C2A222D"/>
    <w:rsid w:val="4E1E635F"/>
    <w:rsid w:val="4E331C69"/>
    <w:rsid w:val="4E75747F"/>
    <w:rsid w:val="4F060000"/>
    <w:rsid w:val="4FF53B6D"/>
    <w:rsid w:val="50826885"/>
    <w:rsid w:val="50F41621"/>
    <w:rsid w:val="52E34FB3"/>
    <w:rsid w:val="54B8738B"/>
    <w:rsid w:val="54D946B3"/>
    <w:rsid w:val="5A5332C0"/>
    <w:rsid w:val="5B9927F5"/>
    <w:rsid w:val="5D06036A"/>
    <w:rsid w:val="5D8510E3"/>
    <w:rsid w:val="5EE14349"/>
    <w:rsid w:val="5F7D6C11"/>
    <w:rsid w:val="609C2A09"/>
    <w:rsid w:val="616739B3"/>
    <w:rsid w:val="61836535"/>
    <w:rsid w:val="619D382B"/>
    <w:rsid w:val="61DD20C0"/>
    <w:rsid w:val="62502DE6"/>
    <w:rsid w:val="64641CB7"/>
    <w:rsid w:val="647D4769"/>
    <w:rsid w:val="656C2F5F"/>
    <w:rsid w:val="66427413"/>
    <w:rsid w:val="677C2876"/>
    <w:rsid w:val="67E53BD5"/>
    <w:rsid w:val="68C571EC"/>
    <w:rsid w:val="6AC0759D"/>
    <w:rsid w:val="6C2B1203"/>
    <w:rsid w:val="6C9425CE"/>
    <w:rsid w:val="6D495C84"/>
    <w:rsid w:val="6FD274C6"/>
    <w:rsid w:val="78714664"/>
    <w:rsid w:val="79F26D66"/>
    <w:rsid w:val="7A703190"/>
    <w:rsid w:val="7C8C5BBB"/>
    <w:rsid w:val="7E1852A8"/>
    <w:rsid w:val="7E1E0E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6">
    <w:name w:val="font11"/>
    <w:basedOn w:val="1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7">
    <w:name w:val="font31"/>
    <w:basedOn w:val="17"/>
    <w:qFormat/>
    <w:uiPriority w:val="0"/>
    <w:rPr>
      <w:rFonts w:hint="default" w:ascii="MS Sans Serif" w:hAnsi="MS Sans Serif" w:eastAsia="MS Sans Serif" w:cs="MS Sans Serif"/>
      <w:color w:val="000000"/>
      <w:sz w:val="18"/>
      <w:szCs w:val="18"/>
      <w:u w:val="none"/>
    </w:rPr>
  </w:style>
  <w:style w:type="character" w:customStyle="1" w:styleId="48">
    <w:name w:val="font01"/>
    <w:basedOn w:val="17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1165</Characters>
  <Lines>9</Lines>
  <Paragraphs>2</Paragraphs>
  <TotalTime>4</TotalTime>
  <ScaleCrop>false</ScaleCrop>
  <LinksUpToDate>false</LinksUpToDate>
  <CharactersWithSpaces>1367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2020-04-04T13:46:14Z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