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附1</w:t>
      </w:r>
    </w:p>
    <w:tbl>
      <w:tblPr>
        <w:tblStyle w:val="4"/>
        <w:tblW w:w="1002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428"/>
        <w:gridCol w:w="730"/>
        <w:gridCol w:w="1134"/>
        <w:gridCol w:w="913"/>
        <w:gridCol w:w="850"/>
        <w:gridCol w:w="851"/>
        <w:gridCol w:w="283"/>
        <w:gridCol w:w="268"/>
        <w:gridCol w:w="441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02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1002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（ 2019年度）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845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“两镇”风貌设计费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50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和静县住房和城乡建设局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项目资金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21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年初预算数</w:t>
            </w:r>
          </w:p>
        </w:tc>
        <w:tc>
          <w:tcPr>
            <w:tcW w:w="17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bookmarkStart w:id="0" w:name="_GoBack" w:colFirst="3" w:colLast="3"/>
          </w:p>
        </w:tc>
        <w:tc>
          <w:tcPr>
            <w:tcW w:w="21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7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132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/>
              </w:rPr>
              <w:t>132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</w:p>
        </w:tc>
        <w:tc>
          <w:tcPr>
            <w:tcW w:w="21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7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132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/>
              </w:rPr>
              <w:t>132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</w:p>
        </w:tc>
        <w:tc>
          <w:tcPr>
            <w:tcW w:w="21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7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</w:p>
        </w:tc>
        <w:tc>
          <w:tcPr>
            <w:tcW w:w="21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7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/>
              </w:rPr>
              <w:t>0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60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</w:p>
        </w:tc>
        <w:tc>
          <w:tcPr>
            <w:tcW w:w="60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 w:firstLineChars="200"/>
              <w:jc w:val="both"/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以创建“5A级景区”为目标，对巩乃斯镇西镇区、东镇区和乌拉斯台社区总用地面积402.77公顷范围进行城市设计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对巴音布鲁克镇366.8公顷范围进行整体提升规划编制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210" w:firstLineChars="100"/>
              <w:jc w:val="left"/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eastAsia="zh-CN"/>
              </w:rPr>
              <w:t>已完成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巩乃斯镇西镇区、东镇区和乌拉斯台社区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  <w:lang w:eastAsia="zh-CN"/>
              </w:rPr>
              <w:t>、巴音布鲁克镇的城市设计、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整体提升规划编制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绩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效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指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7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分值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4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7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指标1：对巴音布鲁克镇366.8公顷范围进行整体提升规划编制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1本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1本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5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</w:p>
        </w:tc>
        <w:tc>
          <w:tcPr>
            <w:tcW w:w="27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指标2：以创建“5A级景区”为目标，对巩乃斯镇西镇区、东镇区和乌拉斯台社区总用地面积402.77公顷范围进行城市设计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1本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1本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6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4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7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指标1：巴音布鲁克镇整体规划编制合格率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100%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6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</w:p>
        </w:tc>
        <w:tc>
          <w:tcPr>
            <w:tcW w:w="27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指标2：巩乃斯镇“5A级景区”城市设计合格率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100%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6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4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7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指标1：巴音布鲁克镇风貌编制时限（月）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6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6.5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/>
              </w:rPr>
              <w:t>6.5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</w:p>
        </w:tc>
        <w:tc>
          <w:tcPr>
            <w:tcW w:w="27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指标2：巩乃斯镇风貌设计时限（月）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6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6.5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.5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4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7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指标1：两镇规划设计时限（万元）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440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264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6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eastAsia="zh-CN"/>
              </w:rPr>
              <w:t>改进方法，节约资金使用。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</w:p>
        </w:tc>
        <w:tc>
          <w:tcPr>
            <w:tcW w:w="27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指标2：巴音布鲁克镇风貌设计费（万元）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280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168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6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eastAsia="zh-CN"/>
              </w:rPr>
              <w:t>改进方法，节约资金使用。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</w:p>
        </w:tc>
        <w:tc>
          <w:tcPr>
            <w:tcW w:w="27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指标3：巩乃斯镇风貌设计费（万元）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160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96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6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eastAsia="zh-CN"/>
              </w:rPr>
              <w:t>改进方法，节约资金使用。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eastAsia="zh-CN"/>
              </w:rPr>
              <w:t>效益指标</w:t>
            </w:r>
          </w:p>
        </w:tc>
        <w:tc>
          <w:tcPr>
            <w:tcW w:w="14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指标</w:t>
            </w:r>
          </w:p>
        </w:tc>
        <w:tc>
          <w:tcPr>
            <w:tcW w:w="27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指标1：使城市规划更加合理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逐步提高高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7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</w:p>
        </w:tc>
        <w:tc>
          <w:tcPr>
            <w:tcW w:w="27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指标2：改善城市市容及规划，促进城市经济发展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逐步提高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7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4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指标</w:t>
            </w:r>
          </w:p>
        </w:tc>
        <w:tc>
          <w:tcPr>
            <w:tcW w:w="27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指标1：合理利用城市面积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逐步提高高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6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</w:p>
        </w:tc>
        <w:tc>
          <w:tcPr>
            <w:tcW w:w="27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指标2：保护生态环境，合理地进行人为的调控，充分发挥自然系统的自我调控作用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逐步提高高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7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4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27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指标1：逐步提高县城周边可持续内发展内升动力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持续发展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5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指标</w:t>
            </w:r>
          </w:p>
        </w:tc>
        <w:tc>
          <w:tcPr>
            <w:tcW w:w="14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服务对象满意度指标</w:t>
            </w:r>
          </w:p>
        </w:tc>
        <w:tc>
          <w:tcPr>
            <w:tcW w:w="27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指标1：服务对象满意度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≧95%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≧95%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8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47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  <w:lang w:val="en-US" w:eastAsia="zh-CN"/>
              </w:rPr>
              <w:t>96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</w:p>
        </w:tc>
      </w:tr>
    </w:tbl>
    <w:p>
      <w:pPr>
        <w:rPr>
          <w:rFonts w:ascii="仿宋" w:hAnsi="仿宋" w:eastAsia="仿宋"/>
          <w:sz w:val="32"/>
          <w:szCs w:val="32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仿宋" w:hAnsi="仿宋" w:eastAsia="仿宋"/>
          <w:bCs/>
          <w:sz w:val="32"/>
          <w:szCs w:val="32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5AC9"/>
    <w:rsid w:val="000B4E42"/>
    <w:rsid w:val="003E55A7"/>
    <w:rsid w:val="0043448B"/>
    <w:rsid w:val="00440831"/>
    <w:rsid w:val="00454C04"/>
    <w:rsid w:val="00481720"/>
    <w:rsid w:val="00535AC9"/>
    <w:rsid w:val="006609B4"/>
    <w:rsid w:val="00735369"/>
    <w:rsid w:val="007E4EB7"/>
    <w:rsid w:val="00804219"/>
    <w:rsid w:val="008D038B"/>
    <w:rsid w:val="00967929"/>
    <w:rsid w:val="00AB0ED6"/>
    <w:rsid w:val="00BF2EB4"/>
    <w:rsid w:val="00DD641A"/>
    <w:rsid w:val="00E20A4F"/>
    <w:rsid w:val="00E3118B"/>
    <w:rsid w:val="00FC41B5"/>
    <w:rsid w:val="00FD4CF6"/>
    <w:rsid w:val="31350776"/>
    <w:rsid w:val="38870AAD"/>
    <w:rsid w:val="62E2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99"/>
    <w:rPr>
      <w:b/>
      <w:bCs/>
    </w:rPr>
  </w:style>
  <w:style w:type="character" w:customStyle="1" w:styleId="7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255</Words>
  <Characters>1454</Characters>
  <Lines>12</Lines>
  <Paragraphs>3</Paragraphs>
  <TotalTime>0</TotalTime>
  <ScaleCrop>false</ScaleCrop>
  <LinksUpToDate>false</LinksUpToDate>
  <CharactersWithSpaces>1706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Lenovo</cp:lastModifiedBy>
  <dcterms:modified xsi:type="dcterms:W3CDTF">2020-06-07T18:11:57Z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