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55"/>
        <w:gridCol w:w="110"/>
        <w:gridCol w:w="1160"/>
        <w:gridCol w:w="805"/>
        <w:gridCol w:w="172"/>
        <w:gridCol w:w="428"/>
        <w:gridCol w:w="281"/>
        <w:gridCol w:w="265"/>
        <w:gridCol w:w="58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24"/>
              </w:tabs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和静县2019年保障性安居工程（老旧小区改造）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目标一：建筑节能改造，基础设施配套改造、环境卫生整治。目标二：有效提升小生活环境质量，增强县城周边可持续发展内生动力，目标三：老旧小区改造1383户，改造楼栋为47栋，改造小区为10个。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住宅楼数量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竣工合格率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开工日期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2020年5月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计划投资金额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提升小区居民居住条件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有效改善小区环境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小区居民满意度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工程尚未开工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附2</w:t>
      </w: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jc w:val="center"/>
        <w:rPr>
          <w:rFonts w:ascii="仿宋_GB2312"/>
        </w:rPr>
      </w:pPr>
      <w:r>
        <w:rPr>
          <w:rFonts w:hint="eastAsia" w:ascii="仿宋_GB2312"/>
        </w:rPr>
        <w:t>（参考提纲）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世纪花园等10个老旧小区改造47栋楼1383户。老旧小区供热系统、供水管网、排水管网、建筑物节能、绿化、亮化、硬化、环境卫生等。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建设单位：和静县住房和城乡建设局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施工单位：和静县中天城建集团有限公司、新疆川涛建设工程有限公司、新疆九洲建设集团有限公司 、新疆新创建设工程股份有限公司、新疆新瑞达建工集团有限公司、新疆长润建筑工程有限公司共6家企业。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绩效评价工作开展情况</w:t>
      </w:r>
    </w:p>
    <w:p>
      <w:pPr>
        <w:ind w:firstLine="60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世纪花园等10个老旧小区改造47栋楼1383户。老旧小区供热系统、供水管网、排水管网、建筑物节能、绿化、亮化、硬化、环境卫生等。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黑体" w:hAnsi="黑体" w:eastAsia="黑体"/>
        </w:rPr>
        <w:t>三、综合评价情况及评价结论</w:t>
      </w:r>
      <w:r>
        <w:rPr>
          <w:rFonts w:hint="eastAsia" w:ascii="仿宋_GB2312"/>
        </w:rPr>
        <w:t>（附相关评分表）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五、主要经验及做法、存在的问题及原因分析</w:t>
      </w:r>
    </w:p>
    <w:p>
      <w:pPr>
        <w:spacing w:line="600" w:lineRule="exact"/>
        <w:ind w:firstLine="1200" w:firstLineChars="4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无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六、有关建议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无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七、其他需要说明的问题</w:t>
      </w:r>
    </w:p>
    <w:p>
      <w:pPr>
        <w:spacing w:line="600" w:lineRule="exact"/>
        <w:ind w:firstLine="600" w:firstLineChars="200"/>
        <w:rPr>
          <w:rFonts w:ascii="仿宋_GB2312"/>
          <w:bCs/>
          <w:sz w:val="32"/>
          <w:szCs w:val="32"/>
        </w:rPr>
      </w:pPr>
      <w:r>
        <w:rPr>
          <w:rFonts w:hint="eastAsia" w:ascii="黑体" w:hAnsi="黑体" w:eastAsia="黑体"/>
        </w:rPr>
        <w:t xml:space="preserve">    无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3138A"/>
    <w:multiLevelType w:val="singleLevel"/>
    <w:tmpl w:val="2A43138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36924"/>
    <w:rsid w:val="000B4E42"/>
    <w:rsid w:val="0017460A"/>
    <w:rsid w:val="0028723E"/>
    <w:rsid w:val="003C01FF"/>
    <w:rsid w:val="00416F90"/>
    <w:rsid w:val="0043448B"/>
    <w:rsid w:val="00535AC9"/>
    <w:rsid w:val="005A6F9E"/>
    <w:rsid w:val="006632BF"/>
    <w:rsid w:val="008B4338"/>
    <w:rsid w:val="009A251D"/>
    <w:rsid w:val="00E3118B"/>
    <w:rsid w:val="00E405F6"/>
    <w:rsid w:val="00FA1D42"/>
    <w:rsid w:val="01E657E3"/>
    <w:rsid w:val="094D0EC3"/>
    <w:rsid w:val="10390CD2"/>
    <w:rsid w:val="37EF17EB"/>
    <w:rsid w:val="3A433882"/>
    <w:rsid w:val="57214417"/>
    <w:rsid w:val="6C38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161</Words>
  <Characters>919</Characters>
  <Lines>7</Lines>
  <Paragraphs>2</Paragraphs>
  <TotalTime>0</TotalTime>
  <ScaleCrop>false</ScaleCrop>
  <LinksUpToDate>false</LinksUpToDate>
  <CharactersWithSpaces>1078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2020-06-07T17:44:04Z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