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80" w:firstLineChars="200"/>
        <w:rPr>
          <w:rFonts w:ascii="方正小标宋_GBK" w:hAnsi="宋体" w:eastAsia="方正小标宋_GBK"/>
          <w:sz w:val="44"/>
          <w:szCs w:val="44"/>
        </w:rPr>
      </w:pPr>
    </w:p>
    <w:p>
      <w:pPr>
        <w:spacing w:line="600" w:lineRule="exact"/>
        <w:ind w:firstLine="880" w:firstLineChars="200"/>
        <w:rPr>
          <w:rFonts w:ascii="方正小标宋_GBK" w:hAnsi="宋体" w:eastAsia="方正小标宋_GBK"/>
          <w:sz w:val="44"/>
          <w:szCs w:val="44"/>
        </w:rPr>
      </w:pPr>
    </w:p>
    <w:p>
      <w:pPr>
        <w:spacing w:line="600" w:lineRule="exact"/>
        <w:ind w:firstLine="880" w:firstLineChars="200"/>
        <w:rPr>
          <w:rFonts w:ascii="方正小标宋_GBK" w:hAnsi="宋体" w:eastAsia="方正小标宋_GBK"/>
          <w:sz w:val="44"/>
          <w:szCs w:val="44"/>
        </w:rPr>
      </w:pPr>
    </w:p>
    <w:p>
      <w:pPr>
        <w:spacing w:line="600" w:lineRule="exact"/>
        <w:ind w:firstLine="880" w:firstLineChars="200"/>
        <w:rPr>
          <w:rFonts w:ascii="方正小标宋_GBK" w:hAnsi="宋体" w:eastAsia="方正小标宋_GBK"/>
          <w:sz w:val="44"/>
          <w:szCs w:val="44"/>
        </w:rPr>
      </w:pPr>
    </w:p>
    <w:p>
      <w:pPr>
        <w:spacing w:line="600" w:lineRule="exact"/>
        <w:ind w:firstLine="880" w:firstLineChars="200"/>
        <w:rPr>
          <w:rFonts w:ascii="方正小标宋_GBK" w:hAnsi="宋体" w:eastAsia="方正小标宋_GBK"/>
          <w:sz w:val="44"/>
          <w:szCs w:val="44"/>
        </w:rPr>
      </w:pPr>
    </w:p>
    <w:p>
      <w:pPr>
        <w:spacing w:line="600" w:lineRule="exact"/>
        <w:ind w:firstLine="880" w:firstLineChars="200"/>
        <w:rPr>
          <w:rFonts w:ascii="方正小标宋_GBK" w:hAnsi="宋体" w:eastAsia="方正小标宋_GBK"/>
          <w:sz w:val="44"/>
          <w:szCs w:val="44"/>
        </w:rPr>
      </w:pPr>
    </w:p>
    <w:p>
      <w:pPr>
        <w:spacing w:line="600" w:lineRule="exact"/>
        <w:ind w:firstLine="880" w:firstLineChars="200"/>
        <w:rPr>
          <w:rFonts w:ascii="方正小标宋_GBK" w:hAnsi="宋体" w:eastAsia="方正小标宋_GBK"/>
          <w:b w:val="0"/>
          <w:bCs w:val="0"/>
          <w:sz w:val="44"/>
          <w:szCs w:val="44"/>
        </w:rPr>
      </w:pPr>
    </w:p>
    <w:p>
      <w:pPr>
        <w:spacing w:line="600" w:lineRule="exact"/>
        <w:ind w:firstLine="880" w:firstLineChars="200"/>
        <w:rPr>
          <w:rFonts w:ascii="方正小标宋_GBK" w:hAnsi="宋体" w:eastAsia="方正小标宋_GBK"/>
          <w:b w:val="0"/>
          <w:bCs w:val="0"/>
          <w:sz w:val="44"/>
          <w:szCs w:val="44"/>
        </w:rPr>
      </w:pPr>
    </w:p>
    <w:p>
      <w:pPr>
        <w:spacing w:line="600" w:lineRule="exact"/>
        <w:jc w:val="center"/>
        <w:rPr>
          <w:rFonts w:hint="eastAsia" w:ascii="方正小标宋_GBK" w:hAnsi="宋体" w:eastAsia="方正小标宋_GBK"/>
          <w:b w:val="0"/>
          <w:bCs w:val="0"/>
          <w:sz w:val="44"/>
          <w:szCs w:val="44"/>
        </w:rPr>
      </w:pPr>
      <w:r>
        <w:rPr>
          <w:rFonts w:hint="eastAsia" w:ascii="方正小标宋_GBK" w:hAnsi="宋体" w:eastAsia="方正小标宋_GBK"/>
          <w:b w:val="0"/>
          <w:bCs w:val="0"/>
          <w:sz w:val="44"/>
          <w:szCs w:val="44"/>
        </w:rPr>
        <w:t>2018年度</w:t>
      </w:r>
      <w:r>
        <w:rPr>
          <w:rFonts w:hint="eastAsia" w:ascii="方正小标宋_GBK" w:hAnsi="宋体" w:eastAsia="方正小标宋_GBK"/>
          <w:b w:val="0"/>
          <w:bCs w:val="0"/>
          <w:sz w:val="44"/>
          <w:szCs w:val="44"/>
          <w:lang w:eastAsia="zh-CN"/>
        </w:rPr>
        <w:t>新疆巴音郭楞蒙古自治州</w:t>
      </w:r>
      <w:r>
        <w:rPr>
          <w:rFonts w:hint="eastAsia" w:ascii="方正小标宋_GBK" w:hAnsi="宋体" w:eastAsia="方正小标宋_GBK"/>
          <w:b w:val="0"/>
          <w:bCs w:val="0"/>
          <w:sz w:val="44"/>
          <w:szCs w:val="44"/>
        </w:rPr>
        <w:t>和静县</w:t>
      </w:r>
    </w:p>
    <w:p>
      <w:pPr>
        <w:spacing w:line="600" w:lineRule="exact"/>
        <w:jc w:val="center"/>
        <w:rPr>
          <w:rFonts w:ascii="方正小标宋_GBK" w:hAnsi="宋体" w:eastAsia="方正小标宋_GBK"/>
          <w:b w:val="0"/>
          <w:bCs w:val="0"/>
          <w:sz w:val="44"/>
          <w:szCs w:val="44"/>
        </w:rPr>
      </w:pPr>
      <w:r>
        <w:rPr>
          <w:rFonts w:hint="eastAsia" w:ascii="方正小标宋_GBK" w:hAnsi="宋体" w:eastAsia="方正小标宋_GBK"/>
          <w:b w:val="0"/>
          <w:bCs w:val="0"/>
          <w:sz w:val="44"/>
          <w:szCs w:val="44"/>
        </w:rPr>
        <w:t>第五中学部门决算公开说明</w:t>
      </w:r>
    </w:p>
    <w:p>
      <w:pPr>
        <w:spacing w:line="600" w:lineRule="exact"/>
        <w:ind w:firstLine="640" w:firstLineChars="200"/>
        <w:rPr>
          <w:rFonts w:ascii="仿宋_GB2312" w:hAnsi="宋体" w:eastAsia="仿宋_GB2312"/>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00" w:lineRule="exact"/>
        <w:ind w:firstLine="643" w:firstLineChars="200"/>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pStyle w:val="4"/>
        <w:widowControl/>
        <w:shd w:val="clear" w:color="auto" w:fill="FFFFFF"/>
        <w:spacing w:before="0" w:beforeAutospacing="0" w:after="0" w:afterAutospacing="0" w:line="600" w:lineRule="exact"/>
        <w:ind w:firstLine="640" w:firstLineChars="200"/>
        <w:jc w:val="both"/>
        <w:rPr>
          <w:rFonts w:ascii="微软雅黑" w:hAnsi="微软雅黑" w:eastAsia="微软雅黑" w:cs="微软雅黑"/>
          <w:b/>
          <w:sz w:val="44"/>
          <w:szCs w:val="44"/>
          <w:shd w:val="clear" w:color="auto" w:fill="FFFFFF"/>
        </w:rPr>
      </w:pPr>
      <w:r>
        <w:rPr>
          <w:rFonts w:hint="eastAsia" w:ascii="仿宋_GB2312" w:eastAsia="仿宋_GB2312"/>
          <w:sz w:val="32"/>
          <w:szCs w:val="32"/>
        </w:rPr>
        <w:t>《政府性基金预算财政拨款收入支出决算表》</w:t>
      </w: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部门单位概况</w:t>
      </w:r>
    </w:p>
    <w:p>
      <w:pPr>
        <w:spacing w:line="60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（一）我校为公益一类，全额</w:t>
      </w:r>
      <w:r>
        <w:rPr>
          <w:rFonts w:hint="eastAsia" w:ascii="仿宋_GB2312" w:hAnsi="仿宋" w:eastAsia="仿宋_GB2312"/>
          <w:sz w:val="32"/>
          <w:szCs w:val="32"/>
          <w:highlight w:val="none"/>
          <w:lang w:eastAsia="zh-CN"/>
        </w:rPr>
        <w:t>拨款</w:t>
      </w:r>
      <w:r>
        <w:rPr>
          <w:rFonts w:hint="eastAsia" w:ascii="仿宋_GB2312" w:hAnsi="仿宋" w:eastAsia="仿宋_GB2312"/>
          <w:sz w:val="32"/>
          <w:szCs w:val="32"/>
        </w:rPr>
        <w:t>事业单位，主要职能范围：实施小学、初中义务教育。认真贯彻执行党的教育方针，按教学计划和课程标准要求组织教学工作，按期完成各项教学计划。</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（二）草拟学校教学工作计划、总结。并及时提交校委会审定。</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（三）制定学校体育教育、艺术教育、综合实践教育的计划制定与落实。</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（四）负责审定教务处和教研组工作计划，主持学校教学设备工作会议和教学工作会议，组织教师业务学习和教学经验交流活动，进行教学改革，提高教学质量。</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（五）做好教职工的思想教育工作，检查各项教学规章制度的执行情况，对教师教学工作进行考核与评定。</w:t>
      </w:r>
    </w:p>
    <w:p>
      <w:pPr>
        <w:spacing w:line="600" w:lineRule="exact"/>
        <w:ind w:firstLine="640" w:firstLineChars="200"/>
        <w:rPr>
          <w:rFonts w:ascii="黑体" w:hAnsi="黑体" w:eastAsia="黑体" w:cs="宋体"/>
          <w:bCs/>
          <w:kern w:val="0"/>
          <w:sz w:val="32"/>
          <w:szCs w:val="32"/>
        </w:rPr>
      </w:pPr>
      <w:bookmarkStart w:id="0" w:name="_Hlk19973438"/>
      <w:r>
        <w:rPr>
          <w:rFonts w:hint="eastAsia" w:ascii="黑体" w:hAnsi="黑体" w:eastAsia="黑体" w:cs="宋体"/>
          <w:bCs/>
          <w:kern w:val="0"/>
          <w:sz w:val="32"/>
          <w:szCs w:val="32"/>
        </w:rPr>
        <w:t>二、机构设置情况</w:t>
      </w:r>
    </w:p>
    <w:bookmarkEnd w:id="0"/>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从决算单位构成看，新疆巴音郭楞蒙古自治州和静县第五中学部门决算包括：新疆巴音郭楞蒙古自治州和静县第五中学部门本级决算、所属单位决算等。</w:t>
      </w:r>
    </w:p>
    <w:p>
      <w:pPr>
        <w:spacing w:line="6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新疆巴音郭楞蒙古自治州</w:t>
      </w:r>
      <w:r>
        <w:rPr>
          <w:rFonts w:hint="eastAsia" w:ascii="仿宋_GB2312" w:eastAsia="仿宋_GB2312"/>
          <w:spacing w:val="-6"/>
          <w:sz w:val="32"/>
          <w:szCs w:val="32"/>
        </w:rPr>
        <w:t>和静县第五中学</w:t>
      </w:r>
      <w:r>
        <w:rPr>
          <w:rFonts w:ascii="仿宋_GB2312" w:eastAsia="仿宋_GB2312"/>
          <w:spacing w:val="-6"/>
          <w:sz w:val="32"/>
          <w:szCs w:val="32"/>
        </w:rPr>
        <w:t>2018</w:t>
      </w:r>
      <w:r>
        <w:rPr>
          <w:rFonts w:hint="eastAsia" w:ascii="仿宋_GB2312" w:eastAsia="仿宋_GB2312"/>
          <w:spacing w:val="-6"/>
          <w:sz w:val="32"/>
          <w:szCs w:val="32"/>
        </w:rPr>
        <w:t>年部门决算编制范围的单位名单见下表：</w:t>
      </w:r>
    </w:p>
    <w:p>
      <w:pPr>
        <w:spacing w:line="600" w:lineRule="exact"/>
        <w:ind w:firstLine="616" w:firstLineChars="200"/>
        <w:rPr>
          <w:rFonts w:ascii="仿宋_GB2312" w:eastAsia="仿宋_GB2312"/>
          <w:spacing w:val="-6"/>
          <w:sz w:val="32"/>
          <w:szCs w:val="32"/>
        </w:rPr>
      </w:pP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6750"/>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293"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序号</w:t>
            </w:r>
          </w:p>
        </w:tc>
        <w:tc>
          <w:tcPr>
            <w:tcW w:w="6750"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单位名称</w:t>
            </w:r>
          </w:p>
        </w:tc>
        <w:tc>
          <w:tcPr>
            <w:tcW w:w="1421"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trPr>
        <w:tc>
          <w:tcPr>
            <w:tcW w:w="1293"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6750" w:type="dxa"/>
            <w:vAlign w:val="center"/>
          </w:tcPr>
          <w:p>
            <w:pPr>
              <w:spacing w:line="600" w:lineRule="exact"/>
              <w:ind w:firstLine="200"/>
              <w:rPr>
                <w:rFonts w:ascii="仿宋_GB2312" w:eastAsia="仿宋_GB2312"/>
                <w:sz w:val="32"/>
                <w:szCs w:val="32"/>
              </w:rPr>
            </w:pPr>
            <w:r>
              <w:rPr>
                <w:rFonts w:hint="eastAsia" w:ascii="仿宋_GB2312" w:eastAsia="仿宋_GB2312"/>
                <w:sz w:val="32"/>
                <w:szCs w:val="32"/>
              </w:rPr>
              <w:t>新疆巴音郭楞蒙古自治州</w:t>
            </w:r>
            <w:r>
              <w:rPr>
                <w:rFonts w:hint="eastAsia" w:ascii="仿宋_GB2312" w:eastAsia="仿宋_GB2312"/>
                <w:spacing w:val="-6"/>
                <w:sz w:val="32"/>
                <w:szCs w:val="32"/>
              </w:rPr>
              <w:t>和静县第五中学</w:t>
            </w:r>
          </w:p>
        </w:tc>
        <w:tc>
          <w:tcPr>
            <w:tcW w:w="1421" w:type="dxa"/>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部门决算情况说明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年度收入</w:t>
      </w:r>
      <w:r>
        <w:rPr>
          <w:rFonts w:ascii="仿宋_GB2312" w:eastAsia="仿宋_GB2312"/>
          <w:sz w:val="32"/>
          <w:szCs w:val="32"/>
        </w:rPr>
        <w:t>772.14</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w:t>
      </w:r>
      <w:r>
        <w:rPr>
          <w:rFonts w:ascii="仿宋_GB2312" w:eastAsia="仿宋_GB2312"/>
          <w:sz w:val="32"/>
          <w:szCs w:val="32"/>
        </w:rPr>
        <w:t>127.76</w:t>
      </w:r>
      <w:r>
        <w:rPr>
          <w:rFonts w:hint="eastAsia" w:ascii="仿宋_GB2312" w:eastAsia="仿宋_GB2312"/>
          <w:sz w:val="32"/>
          <w:szCs w:val="32"/>
        </w:rPr>
        <w:t>万元，增长</w:t>
      </w:r>
      <w:r>
        <w:rPr>
          <w:rFonts w:ascii="仿宋_GB2312" w:eastAsia="仿宋_GB2312"/>
          <w:sz w:val="32"/>
          <w:szCs w:val="32"/>
        </w:rPr>
        <w:t>19.83%</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主要原因是：本年度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工资调整，收入增加。支出</w:t>
      </w:r>
      <w:r>
        <w:rPr>
          <w:rFonts w:ascii="仿宋_GB2312" w:eastAsia="仿宋_GB2312"/>
          <w:sz w:val="32"/>
          <w:szCs w:val="32"/>
        </w:rPr>
        <w:t>772.14</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w:t>
      </w:r>
      <w:r>
        <w:rPr>
          <w:rFonts w:ascii="仿宋_GB2312" w:eastAsia="仿宋_GB2312"/>
          <w:sz w:val="32"/>
          <w:szCs w:val="32"/>
        </w:rPr>
        <w:t>127.76</w:t>
      </w:r>
      <w:r>
        <w:rPr>
          <w:rFonts w:hint="eastAsia" w:ascii="仿宋_GB2312" w:eastAsia="仿宋_GB2312"/>
          <w:sz w:val="32"/>
          <w:szCs w:val="32"/>
        </w:rPr>
        <w:t>万元，增长</w:t>
      </w:r>
      <w:r>
        <w:rPr>
          <w:rFonts w:ascii="仿宋_GB2312" w:eastAsia="仿宋_GB2312"/>
          <w:sz w:val="32"/>
          <w:szCs w:val="32"/>
        </w:rPr>
        <w:t>19.83%</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主要原因是：本年度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。增减变化主要原因是：我单位本年度无结余。</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772.14</w:t>
      </w:r>
      <w:r>
        <w:rPr>
          <w:rFonts w:hint="eastAsia" w:ascii="仿宋_GB2312" w:eastAsia="仿宋_GB2312"/>
          <w:sz w:val="32"/>
          <w:szCs w:val="32"/>
        </w:rPr>
        <w:t>万元，其中：财政拨款收入</w:t>
      </w:r>
      <w:r>
        <w:rPr>
          <w:rFonts w:ascii="仿宋_GB2312" w:eastAsia="仿宋_GB2312"/>
          <w:sz w:val="32"/>
          <w:szCs w:val="32"/>
        </w:rPr>
        <w:t>772.14</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与年初预算数相比情况：本年收入年初预算数350.19万元，决算数</w:t>
      </w:r>
      <w:r>
        <w:rPr>
          <w:rFonts w:ascii="仿宋_GB2312" w:eastAsia="仿宋_GB2312"/>
          <w:sz w:val="32"/>
          <w:szCs w:val="32"/>
        </w:rPr>
        <w:t>772.14</w:t>
      </w:r>
      <w:r>
        <w:rPr>
          <w:rFonts w:hint="eastAsia" w:ascii="仿宋_GB2312" w:eastAsia="仿宋_GB2312"/>
          <w:sz w:val="32"/>
          <w:szCs w:val="32"/>
        </w:rPr>
        <w:t>万元，</w:t>
      </w:r>
      <w:bookmarkStart w:id="1" w:name="_Hlk20326084"/>
      <w:r>
        <w:rPr>
          <w:rFonts w:hint="eastAsia" w:ascii="仿宋_GB2312" w:eastAsia="仿宋_GB2312"/>
          <w:sz w:val="32"/>
          <w:szCs w:val="32"/>
        </w:rPr>
        <w:t>预决算差异率120.49%，差异主要原因是</w:t>
      </w:r>
      <w:bookmarkEnd w:id="1"/>
      <w:r>
        <w:rPr>
          <w:rFonts w:hint="eastAsia" w:ascii="仿宋_GB2312" w:eastAsia="仿宋_GB2312"/>
          <w:sz w:val="32"/>
          <w:szCs w:val="32"/>
          <w:lang w:eastAsia="zh-CN"/>
        </w:rPr>
        <w:t>：</w:t>
      </w:r>
      <w:r>
        <w:rPr>
          <w:rFonts w:hint="eastAsia" w:ascii="仿宋_GB2312" w:eastAsia="仿宋_GB2312"/>
          <w:sz w:val="32"/>
          <w:szCs w:val="32"/>
        </w:rPr>
        <w:t>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772.14</w:t>
      </w:r>
      <w:r>
        <w:rPr>
          <w:rFonts w:hint="eastAsia" w:ascii="仿宋_GB2312" w:eastAsia="仿宋_GB2312"/>
          <w:sz w:val="32"/>
          <w:szCs w:val="32"/>
        </w:rPr>
        <w:t>万元，其中：基本支出</w:t>
      </w:r>
      <w:r>
        <w:rPr>
          <w:rFonts w:ascii="仿宋_GB2312" w:eastAsia="仿宋_GB2312"/>
          <w:sz w:val="32"/>
          <w:szCs w:val="32"/>
        </w:rPr>
        <w:t>772.14</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与年初预算数相比情况：本年支出年初预算数350.19万元，决算数</w:t>
      </w:r>
      <w:r>
        <w:rPr>
          <w:rFonts w:ascii="仿宋_GB2312" w:eastAsia="仿宋_GB2312"/>
          <w:sz w:val="32"/>
          <w:szCs w:val="32"/>
        </w:rPr>
        <w:t>772.14</w:t>
      </w:r>
      <w:r>
        <w:rPr>
          <w:rFonts w:hint="eastAsia" w:ascii="仿宋_GB2312" w:eastAsia="仿宋_GB2312"/>
          <w:sz w:val="32"/>
          <w:szCs w:val="32"/>
        </w:rPr>
        <w:t>万元，预决算差异率120.49%，差异主要原因是</w:t>
      </w:r>
      <w:r>
        <w:rPr>
          <w:rFonts w:hint="eastAsia" w:ascii="仿宋_GB2312" w:eastAsia="仿宋_GB2312"/>
          <w:sz w:val="32"/>
          <w:szCs w:val="32"/>
          <w:lang w:eastAsia="zh-CN"/>
        </w:rPr>
        <w:t>：</w:t>
      </w:r>
      <w:r>
        <w:rPr>
          <w:rFonts w:hint="eastAsia" w:ascii="仿宋_GB2312" w:eastAsia="仿宋_GB2312"/>
          <w:sz w:val="32"/>
          <w:szCs w:val="32"/>
        </w:rPr>
        <w:t>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年度财政拨款收入</w:t>
      </w:r>
      <w:r>
        <w:rPr>
          <w:rFonts w:ascii="仿宋_GB2312" w:eastAsia="仿宋_GB2312"/>
          <w:sz w:val="32"/>
          <w:szCs w:val="32"/>
        </w:rPr>
        <w:t>772.14</w:t>
      </w:r>
      <w:r>
        <w:rPr>
          <w:rFonts w:hint="eastAsia" w:ascii="仿宋_GB2312" w:eastAsia="仿宋_GB2312"/>
          <w:sz w:val="32"/>
          <w:szCs w:val="32"/>
        </w:rPr>
        <w:t>万元，与上年相比，增加</w:t>
      </w:r>
      <w:r>
        <w:rPr>
          <w:rFonts w:ascii="仿宋_GB2312" w:eastAsia="仿宋_GB2312"/>
          <w:sz w:val="32"/>
          <w:szCs w:val="32"/>
        </w:rPr>
        <w:t>127.76</w:t>
      </w:r>
      <w:r>
        <w:rPr>
          <w:rFonts w:hint="eastAsia" w:ascii="仿宋_GB2312" w:eastAsia="仿宋_GB2312"/>
          <w:sz w:val="32"/>
          <w:szCs w:val="32"/>
        </w:rPr>
        <w:t>万元，增长</w:t>
      </w:r>
      <w:r>
        <w:rPr>
          <w:rFonts w:ascii="仿宋_GB2312" w:eastAsia="仿宋_GB2312"/>
          <w:sz w:val="32"/>
          <w:szCs w:val="32"/>
        </w:rPr>
        <w:t>19.83%</w:t>
      </w:r>
      <w:r>
        <w:rPr>
          <w:rFonts w:hint="eastAsia" w:ascii="仿宋_GB2312" w:eastAsia="仿宋_GB2312"/>
          <w:sz w:val="32"/>
          <w:szCs w:val="32"/>
        </w:rPr>
        <w:t>，增加主要原因是：我单位本年度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w:t>
      </w:r>
      <w:r>
        <w:rPr>
          <w:rFonts w:hint="eastAsia" w:ascii="仿宋_GB2312" w:eastAsia="仿宋_GB2312"/>
          <w:sz w:val="32"/>
          <w:szCs w:val="32"/>
          <w:lang w:eastAsia="zh-CN"/>
        </w:rPr>
        <w:t>。</w:t>
      </w:r>
      <w:r>
        <w:rPr>
          <w:rFonts w:hint="eastAsia" w:ascii="仿宋_GB2312" w:eastAsia="仿宋_GB2312"/>
          <w:sz w:val="32"/>
          <w:szCs w:val="32"/>
        </w:rPr>
        <w:t>财政拨款支出</w:t>
      </w:r>
      <w:r>
        <w:rPr>
          <w:rFonts w:ascii="仿宋_GB2312" w:eastAsia="仿宋_GB2312"/>
          <w:sz w:val="32"/>
          <w:szCs w:val="32"/>
        </w:rPr>
        <w:t>772.14</w:t>
      </w:r>
      <w:r>
        <w:rPr>
          <w:rFonts w:hint="eastAsia" w:ascii="仿宋_GB2312" w:eastAsia="仿宋_GB2312"/>
          <w:sz w:val="32"/>
          <w:szCs w:val="32"/>
        </w:rPr>
        <w:t>万元，与上年相比，增加</w:t>
      </w:r>
      <w:r>
        <w:rPr>
          <w:rFonts w:ascii="仿宋_GB2312" w:eastAsia="仿宋_GB2312"/>
          <w:sz w:val="32"/>
          <w:szCs w:val="32"/>
        </w:rPr>
        <w:t>127.76</w:t>
      </w:r>
      <w:r>
        <w:rPr>
          <w:rFonts w:hint="eastAsia" w:ascii="仿宋_GB2312" w:eastAsia="仿宋_GB2312"/>
          <w:sz w:val="32"/>
          <w:szCs w:val="32"/>
        </w:rPr>
        <w:t>万元，增长</w:t>
      </w:r>
      <w:r>
        <w:rPr>
          <w:rFonts w:ascii="仿宋_GB2312" w:eastAsia="仿宋_GB2312"/>
          <w:sz w:val="32"/>
          <w:szCs w:val="32"/>
        </w:rPr>
        <w:t>19.83%</w:t>
      </w:r>
      <w:r>
        <w:rPr>
          <w:rFonts w:hint="eastAsia" w:ascii="仿宋_GB2312" w:eastAsia="仿宋_GB2312"/>
          <w:sz w:val="32"/>
          <w:szCs w:val="32"/>
        </w:rPr>
        <w:t>。增加变化主要原因是</w:t>
      </w:r>
      <w:r>
        <w:rPr>
          <w:rFonts w:hint="eastAsia" w:ascii="仿宋_GB2312" w:eastAsia="仿宋_GB2312"/>
          <w:sz w:val="32"/>
          <w:szCs w:val="32"/>
          <w:lang w:eastAsia="zh-CN"/>
        </w:rPr>
        <w:t>：</w:t>
      </w:r>
      <w:r>
        <w:rPr>
          <w:rFonts w:hint="eastAsia" w:ascii="仿宋_GB2312" w:eastAsia="仿宋_GB2312"/>
          <w:sz w:val="32"/>
          <w:szCs w:val="32"/>
        </w:rPr>
        <w:t>我单位本年度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工资调整，收入增加。其中：基本支出</w:t>
      </w:r>
      <w:r>
        <w:rPr>
          <w:rFonts w:ascii="仿宋_GB2312" w:eastAsia="仿宋_GB2312"/>
          <w:sz w:val="32"/>
          <w:szCs w:val="32"/>
        </w:rPr>
        <w:t>772.14</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。增减变化的主要原因是：我单位本年度无财政拨款结转结余。</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与年初预算相比情况：财政拨款收入年初预算数</w:t>
      </w:r>
      <w:r>
        <w:rPr>
          <w:rFonts w:ascii="仿宋_GB2312" w:eastAsia="仿宋_GB2312"/>
          <w:sz w:val="32"/>
          <w:szCs w:val="32"/>
        </w:rPr>
        <w:t>350</w:t>
      </w:r>
      <w:r>
        <w:rPr>
          <w:rFonts w:hint="eastAsia" w:ascii="仿宋_GB2312" w:eastAsia="仿宋_GB2312"/>
          <w:sz w:val="32"/>
          <w:szCs w:val="32"/>
        </w:rPr>
        <w:t>.</w:t>
      </w:r>
      <w:r>
        <w:rPr>
          <w:rFonts w:ascii="仿宋_GB2312" w:eastAsia="仿宋_GB2312"/>
          <w:sz w:val="32"/>
          <w:szCs w:val="32"/>
        </w:rPr>
        <w:t>19</w:t>
      </w:r>
      <w:r>
        <w:rPr>
          <w:rFonts w:hint="eastAsia" w:ascii="仿宋_GB2312" w:eastAsia="仿宋_GB2312"/>
          <w:sz w:val="32"/>
          <w:szCs w:val="32"/>
        </w:rPr>
        <w:t>万元，决算数772.14万元，预决算差异率120.49%，差异主要原因是</w:t>
      </w:r>
      <w:r>
        <w:rPr>
          <w:rFonts w:hint="eastAsia" w:ascii="仿宋_GB2312" w:eastAsia="仿宋_GB2312"/>
          <w:sz w:val="32"/>
          <w:szCs w:val="32"/>
          <w:lang w:eastAsia="zh-CN"/>
        </w:rPr>
        <w:t>：</w:t>
      </w:r>
      <w:r>
        <w:rPr>
          <w:rFonts w:hint="eastAsia" w:ascii="仿宋_GB2312" w:eastAsia="仿宋_GB2312"/>
          <w:sz w:val="32"/>
          <w:szCs w:val="32"/>
        </w:rPr>
        <w:t>我单位本年度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工资调整，收入增加。财政拨款支出年初预算数</w:t>
      </w:r>
      <w:r>
        <w:rPr>
          <w:rFonts w:ascii="仿宋_GB2312" w:eastAsia="仿宋_GB2312"/>
          <w:sz w:val="32"/>
          <w:szCs w:val="32"/>
        </w:rPr>
        <w:t>350</w:t>
      </w:r>
      <w:r>
        <w:rPr>
          <w:rFonts w:hint="eastAsia" w:ascii="仿宋_GB2312" w:eastAsia="仿宋_GB2312"/>
          <w:sz w:val="32"/>
          <w:szCs w:val="32"/>
        </w:rPr>
        <w:t>.</w:t>
      </w:r>
      <w:r>
        <w:rPr>
          <w:rFonts w:ascii="仿宋_GB2312" w:eastAsia="仿宋_GB2312"/>
          <w:sz w:val="32"/>
          <w:szCs w:val="32"/>
        </w:rPr>
        <w:t>19</w:t>
      </w:r>
      <w:r>
        <w:rPr>
          <w:rFonts w:hint="eastAsia" w:ascii="仿宋_GB2312" w:eastAsia="仿宋_GB2312"/>
          <w:sz w:val="32"/>
          <w:szCs w:val="32"/>
        </w:rPr>
        <w:t>万元，决算数772.14万元，预决算差异率120.49%，差异主要原因是</w:t>
      </w:r>
      <w:r>
        <w:rPr>
          <w:rFonts w:hint="eastAsia" w:ascii="仿宋_GB2312" w:eastAsia="仿宋_GB2312"/>
          <w:sz w:val="32"/>
          <w:szCs w:val="32"/>
          <w:lang w:eastAsia="zh-CN"/>
        </w:rPr>
        <w:t>：</w:t>
      </w:r>
      <w:r>
        <w:rPr>
          <w:rFonts w:hint="eastAsia" w:ascii="仿宋_GB2312" w:eastAsia="仿宋_GB2312"/>
          <w:sz w:val="32"/>
          <w:szCs w:val="32"/>
        </w:rPr>
        <w:t>我单位本年度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年度一般公共预算财政拨款收入</w:t>
      </w:r>
      <w:r>
        <w:rPr>
          <w:rFonts w:ascii="仿宋_GB2312" w:eastAsia="仿宋_GB2312"/>
          <w:sz w:val="32"/>
          <w:szCs w:val="32"/>
        </w:rPr>
        <w:t>772.14</w:t>
      </w:r>
      <w:r>
        <w:rPr>
          <w:rFonts w:hint="eastAsia" w:ascii="仿宋_GB2312" w:eastAsia="仿宋_GB2312"/>
          <w:sz w:val="32"/>
          <w:szCs w:val="32"/>
        </w:rPr>
        <w:t>万元。与上年相比，增加</w:t>
      </w:r>
      <w:r>
        <w:rPr>
          <w:rFonts w:ascii="仿宋_GB2312" w:eastAsia="仿宋_GB2312"/>
          <w:sz w:val="32"/>
          <w:szCs w:val="32"/>
        </w:rPr>
        <w:t>127.76</w:t>
      </w:r>
      <w:r>
        <w:rPr>
          <w:rFonts w:hint="eastAsia" w:ascii="仿宋_GB2312" w:eastAsia="仿宋_GB2312"/>
          <w:sz w:val="32"/>
          <w:szCs w:val="32"/>
        </w:rPr>
        <w:t>万元，增长</w:t>
      </w:r>
      <w:r>
        <w:rPr>
          <w:rFonts w:ascii="仿宋_GB2312" w:eastAsia="仿宋_GB2312"/>
          <w:sz w:val="32"/>
          <w:szCs w:val="32"/>
        </w:rPr>
        <w:t>19.83%</w:t>
      </w:r>
      <w:r>
        <w:rPr>
          <w:rFonts w:hint="eastAsia" w:ascii="仿宋_GB2312" w:eastAsia="仿宋_GB2312"/>
          <w:sz w:val="32"/>
          <w:szCs w:val="32"/>
        </w:rPr>
        <w:t>，增加主要原因是：本年度人员增加，工资调整，收入增加。一般公共预算财政拨款支出</w:t>
      </w:r>
      <w:r>
        <w:rPr>
          <w:rFonts w:ascii="仿宋_GB2312" w:eastAsia="仿宋_GB2312"/>
          <w:sz w:val="32"/>
          <w:szCs w:val="32"/>
        </w:rPr>
        <w:t>772.14</w:t>
      </w:r>
      <w:r>
        <w:rPr>
          <w:rFonts w:hint="eastAsia" w:ascii="仿宋_GB2312" w:eastAsia="仿宋_GB2312"/>
          <w:sz w:val="32"/>
          <w:szCs w:val="32"/>
        </w:rPr>
        <w:t>万元。与上年相比，增加</w:t>
      </w:r>
      <w:r>
        <w:rPr>
          <w:rFonts w:ascii="仿宋_GB2312" w:eastAsia="仿宋_GB2312"/>
          <w:sz w:val="32"/>
          <w:szCs w:val="32"/>
        </w:rPr>
        <w:t>127.76</w:t>
      </w:r>
      <w:r>
        <w:rPr>
          <w:rFonts w:hint="eastAsia" w:ascii="仿宋_GB2312" w:eastAsia="仿宋_GB2312"/>
          <w:sz w:val="32"/>
          <w:szCs w:val="32"/>
        </w:rPr>
        <w:t>万元，增长</w:t>
      </w:r>
      <w:r>
        <w:rPr>
          <w:rFonts w:ascii="仿宋_GB2312" w:eastAsia="仿宋_GB2312"/>
          <w:sz w:val="32"/>
          <w:szCs w:val="32"/>
        </w:rPr>
        <w:t>19.83%</w:t>
      </w:r>
      <w:r>
        <w:rPr>
          <w:rFonts w:hint="eastAsia" w:ascii="仿宋_GB2312" w:eastAsia="仿宋_GB2312"/>
          <w:sz w:val="32"/>
          <w:szCs w:val="32"/>
        </w:rPr>
        <w:t>，增加主要原因是：本年度人员增加，工资调整，支出增加。其中：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w:t>
      </w:r>
      <w:bookmarkStart w:id="2" w:name="_Hlk20323725"/>
      <w:r>
        <w:rPr>
          <w:rFonts w:hint="eastAsia" w:ascii="仿宋_GB2312" w:eastAsia="仿宋_GB2312"/>
          <w:sz w:val="32"/>
          <w:szCs w:val="32"/>
        </w:rPr>
        <w:t>（按类级科目公开）</w:t>
      </w:r>
      <w:bookmarkEnd w:id="2"/>
      <w:r>
        <w:rPr>
          <w:rFonts w:hint="eastAsia" w:ascii="仿宋_GB2312" w:eastAsia="仿宋_GB2312"/>
          <w:sz w:val="32"/>
          <w:szCs w:val="32"/>
        </w:rPr>
        <w:t>，</w:t>
      </w:r>
      <w:r>
        <w:rPr>
          <w:rFonts w:ascii="仿宋_GB2312" w:eastAsia="仿宋_GB2312"/>
          <w:sz w:val="32"/>
          <w:szCs w:val="32"/>
        </w:rPr>
        <w:t>205</w:t>
      </w:r>
      <w:r>
        <w:rPr>
          <w:rFonts w:hint="eastAsia" w:ascii="仿宋_GB2312" w:eastAsia="仿宋_GB2312"/>
          <w:sz w:val="32"/>
          <w:szCs w:val="32"/>
        </w:rPr>
        <w:t>（类）教育支出</w:t>
      </w:r>
      <w:r>
        <w:rPr>
          <w:rFonts w:ascii="仿宋_GB2312" w:eastAsia="仿宋_GB2312"/>
          <w:sz w:val="32"/>
          <w:szCs w:val="32"/>
        </w:rPr>
        <w:t>726.05</w:t>
      </w:r>
      <w:r>
        <w:rPr>
          <w:rFonts w:hint="eastAsia" w:ascii="仿宋_GB2312" w:eastAsia="仿宋_GB2312"/>
          <w:sz w:val="32"/>
          <w:szCs w:val="32"/>
        </w:rPr>
        <w:t>万元，</w:t>
      </w:r>
      <w:r>
        <w:rPr>
          <w:rFonts w:ascii="仿宋_GB2312" w:eastAsia="仿宋_GB2312"/>
          <w:sz w:val="32"/>
          <w:szCs w:val="32"/>
        </w:rPr>
        <w:t>208</w:t>
      </w:r>
      <w:r>
        <w:rPr>
          <w:rFonts w:hint="eastAsia" w:ascii="仿宋_GB2312" w:eastAsia="仿宋_GB2312"/>
          <w:sz w:val="32"/>
          <w:szCs w:val="32"/>
        </w:rPr>
        <w:t>（类）社会保障和就业支出</w:t>
      </w:r>
      <w:r>
        <w:rPr>
          <w:rFonts w:ascii="仿宋_GB2312" w:eastAsia="仿宋_GB2312"/>
          <w:sz w:val="32"/>
          <w:szCs w:val="32"/>
        </w:rPr>
        <w:t>46.089</w:t>
      </w:r>
      <w:r>
        <w:rPr>
          <w:rFonts w:hint="eastAsia" w:ascii="仿宋_GB2312" w:eastAsia="仿宋_GB2312"/>
          <w:sz w:val="32"/>
          <w:szCs w:val="32"/>
        </w:rPr>
        <w:t>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按经济分类科目，301（类）工资福利支出327.49万元，302（类）商品和服务支出</w:t>
      </w:r>
      <w:r>
        <w:rPr>
          <w:rFonts w:ascii="仿宋_GB2312" w:eastAsia="仿宋_GB2312"/>
          <w:sz w:val="32"/>
          <w:szCs w:val="32"/>
        </w:rPr>
        <w:t>178.54</w:t>
      </w:r>
      <w:r>
        <w:rPr>
          <w:rFonts w:hint="eastAsia" w:ascii="仿宋_GB2312" w:eastAsia="仿宋_GB2312"/>
          <w:sz w:val="32"/>
          <w:szCs w:val="32"/>
        </w:rPr>
        <w:t>万元，303（类）对个人和家庭的补助支出256.1万元，310（类）资本性支出</w:t>
      </w:r>
      <w:r>
        <w:rPr>
          <w:rFonts w:ascii="仿宋_GB2312" w:eastAsia="仿宋_GB2312"/>
          <w:sz w:val="32"/>
          <w:szCs w:val="32"/>
        </w:rPr>
        <w:t>10.02</w:t>
      </w:r>
      <w:r>
        <w:rPr>
          <w:rFonts w:hint="eastAsia" w:ascii="仿宋_GB2312" w:eastAsia="仿宋_GB2312"/>
          <w:sz w:val="32"/>
          <w:szCs w:val="32"/>
        </w:rPr>
        <w:t>万元。</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与年初预算数相比情况：一般公共预算财政拨款收入年初预算数为350.19万元，决算数772.14万元，预决算差异率120.49%，差异主要原因是我单位本年度人员增加，工资调整，收入增加。一般公共预算财政拨款支出年初预算数为350.19万元，决算数772.14万元，预决算差异率120.49%，差异主要原因是</w:t>
      </w:r>
      <w:r>
        <w:rPr>
          <w:rFonts w:hint="eastAsia" w:ascii="仿宋_GB2312" w:eastAsia="仿宋_GB2312"/>
          <w:sz w:val="32"/>
          <w:szCs w:val="32"/>
          <w:lang w:eastAsia="zh-CN"/>
        </w:rPr>
        <w:t>：</w:t>
      </w:r>
      <w:r>
        <w:rPr>
          <w:rFonts w:hint="eastAsia" w:ascii="仿宋_GB2312" w:eastAsia="仿宋_GB2312"/>
          <w:sz w:val="32"/>
          <w:szCs w:val="32"/>
        </w:rPr>
        <w:t>我单位本年度</w:t>
      </w:r>
      <w:r>
        <w:rPr>
          <w:rFonts w:hint="eastAsia" w:ascii="仿宋_GB2312" w:eastAsia="仿宋_GB2312"/>
          <w:sz w:val="32"/>
          <w:szCs w:val="32"/>
          <w:lang w:eastAsia="zh-CN"/>
        </w:rPr>
        <w:t>学生人数</w:t>
      </w:r>
      <w:r>
        <w:rPr>
          <w:rFonts w:hint="eastAsia" w:ascii="仿宋_GB2312" w:eastAsia="仿宋_GB2312"/>
          <w:sz w:val="32"/>
          <w:szCs w:val="32"/>
        </w:rPr>
        <w:t>增加，</w:t>
      </w:r>
      <w:r>
        <w:rPr>
          <w:rFonts w:hint="eastAsia" w:ascii="仿宋_GB2312" w:eastAsia="仿宋_GB2312"/>
          <w:sz w:val="32"/>
          <w:szCs w:val="32"/>
          <w:lang w:eastAsia="zh-CN"/>
        </w:rPr>
        <w:t>教师</w:t>
      </w:r>
      <w:r>
        <w:rPr>
          <w:rFonts w:hint="eastAsia" w:ascii="仿宋_GB2312" w:eastAsia="仿宋_GB2312"/>
          <w:sz w:val="32"/>
          <w:szCs w:val="32"/>
        </w:rPr>
        <w:t>工资调整，收入增加</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bookmarkStart w:id="3" w:name="_Hlk20322564"/>
      <w:r>
        <w:rPr>
          <w:rFonts w:hint="eastAsia" w:ascii="仿宋_GB2312" w:eastAsia="仿宋_GB2312"/>
          <w:sz w:val="32"/>
          <w:szCs w:val="32"/>
        </w:rPr>
        <w:t xml:space="preserve">2018年度政府性基金预算财政拨款收入0万元，与上年相比，增加0万元，增长0%。增减变化的主要原因是：我单位本年度无政府性基金预算财政拨款收入。政府性基金预算支出0万元。与上年相比，增加0万元，增长0%。增减变化的主要原因是：我单位本年度无政府性基金预算支出。其中：按功能分类科目（按类级科目公开），支出0万元。按经济分类科目（按类级科目公开），支出0万元。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w:t>
      </w:r>
      <w:r>
        <w:rPr>
          <w:rFonts w:hint="eastAsia" w:ascii="仿宋_GB2312" w:eastAsia="仿宋_GB2312"/>
          <w:sz w:val="32"/>
          <w:szCs w:val="32"/>
          <w:lang w:eastAsia="zh-CN"/>
        </w:rPr>
        <w:t>是：</w:t>
      </w:r>
      <w:r>
        <w:rPr>
          <w:rFonts w:hint="eastAsia" w:ascii="仿宋_GB2312" w:eastAsia="仿宋_GB2312"/>
          <w:sz w:val="32"/>
          <w:szCs w:val="32"/>
        </w:rPr>
        <w:t>我单位本年度无政府性基金预算财政拨款支出。</w:t>
      </w:r>
      <w:bookmarkEnd w:id="3"/>
    </w:p>
    <w:p>
      <w:pPr>
        <w:spacing w:line="600" w:lineRule="exact"/>
        <w:ind w:firstLine="640" w:firstLineChars="200"/>
        <w:rPr>
          <w:rFonts w:ascii="黑体" w:hAnsi="黑体" w:eastAsia="黑体"/>
          <w:sz w:val="32"/>
          <w:szCs w:val="32"/>
        </w:rPr>
      </w:pPr>
      <w:bookmarkStart w:id="4" w:name="_Hlk20394944"/>
      <w:r>
        <w:rPr>
          <w:rFonts w:hint="eastAsia" w:ascii="黑体" w:hAnsi="黑体" w:eastAsia="黑体"/>
          <w:sz w:val="32"/>
          <w:szCs w:val="32"/>
        </w:rPr>
        <w:t>三、部门结转结余情况</w:t>
      </w:r>
    </w:p>
    <w:bookmarkEnd w:id="4"/>
    <w:p>
      <w:pPr>
        <w:spacing w:line="600" w:lineRule="exact"/>
        <w:ind w:firstLine="640" w:firstLineChars="200"/>
        <w:rPr>
          <w:rFonts w:ascii="仿宋_GB2312" w:eastAsia="仿宋_GB2312"/>
          <w:sz w:val="32"/>
          <w:szCs w:val="32"/>
        </w:rPr>
      </w:pPr>
      <w:bookmarkStart w:id="5" w:name="_Hlk20322574"/>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bookmarkEnd w:id="5"/>
    <w:p>
      <w:pPr>
        <w:spacing w:line="600" w:lineRule="exact"/>
        <w:ind w:firstLine="640" w:firstLineChars="200"/>
        <w:rPr>
          <w:rFonts w:ascii="黑体" w:hAnsi="黑体" w:eastAsia="黑体"/>
          <w:sz w:val="32"/>
          <w:szCs w:val="32"/>
        </w:rPr>
      </w:pPr>
      <w:bookmarkStart w:id="6" w:name="_Hlk20395034"/>
      <w:r>
        <w:rPr>
          <w:rFonts w:hint="eastAsia" w:ascii="黑体" w:hAnsi="黑体" w:eastAsia="黑体"/>
          <w:sz w:val="32"/>
          <w:szCs w:val="32"/>
        </w:rPr>
        <w:t>四、一般公共预算“三公”经费支出情况</w:t>
      </w:r>
    </w:p>
    <w:bookmarkEnd w:id="6"/>
    <w:p>
      <w:pPr>
        <w:spacing w:line="600" w:lineRule="exact"/>
        <w:ind w:firstLine="640" w:firstLineChars="200"/>
        <w:rPr>
          <w:rFonts w:ascii="仿宋_GB2312" w:eastAsia="仿宋_GB2312"/>
          <w:sz w:val="32"/>
          <w:szCs w:val="32"/>
        </w:rPr>
      </w:pPr>
      <w:bookmarkStart w:id="7" w:name="_Hlk20324524"/>
      <w:bookmarkStart w:id="8" w:name="_Hlk20322614"/>
      <w:r>
        <w:rPr>
          <w:rFonts w:hint="eastAsia" w:ascii="仿宋_GB2312" w:eastAsia="仿宋_GB2312"/>
          <w:sz w:val="32"/>
          <w:szCs w:val="32"/>
        </w:rPr>
        <w:t>2018年度一般公共预算“三公”经费支出决算0万元，比上年减少0万元，降低0%，增减原因是我单位本年度无“三公”经费支出。其中，因公出国（境）费支出0万元，占0%，比上年减少0万元，降低0%，增减原因是</w:t>
      </w:r>
      <w:r>
        <w:rPr>
          <w:rFonts w:hint="eastAsia" w:ascii="仿宋_GB2312" w:eastAsia="仿宋_GB2312"/>
          <w:sz w:val="32"/>
          <w:szCs w:val="32"/>
          <w:lang w:eastAsia="zh-CN"/>
        </w:rPr>
        <w:t>：</w:t>
      </w:r>
      <w:r>
        <w:rPr>
          <w:rFonts w:hint="eastAsia" w:ascii="仿宋_GB2312" w:eastAsia="仿宋_GB2312"/>
          <w:sz w:val="32"/>
          <w:szCs w:val="32"/>
        </w:rPr>
        <w:t>我单位本年度无因公出国（境）费支出；公务用车购置及运行维护费支出0万元，占0%，比上年减少0万元，降低0%，增减原因是</w:t>
      </w:r>
      <w:r>
        <w:rPr>
          <w:rFonts w:hint="eastAsia" w:ascii="仿宋_GB2312" w:eastAsia="仿宋_GB2312"/>
          <w:sz w:val="32"/>
          <w:szCs w:val="32"/>
          <w:lang w:eastAsia="zh-CN"/>
        </w:rPr>
        <w:t>：</w:t>
      </w:r>
      <w:r>
        <w:rPr>
          <w:rFonts w:hint="eastAsia" w:ascii="仿宋_GB2312" w:eastAsia="仿宋_GB2312"/>
          <w:sz w:val="32"/>
          <w:szCs w:val="32"/>
        </w:rPr>
        <w:t>我单位本年度无公务用车购置及运行维护费支出；公务接待费支出0万元，占0%，比上年减少0万元，降低0%，增减原因是</w:t>
      </w:r>
      <w:r>
        <w:rPr>
          <w:rFonts w:hint="eastAsia" w:ascii="仿宋_GB2312" w:eastAsia="仿宋_GB2312"/>
          <w:sz w:val="32"/>
          <w:szCs w:val="32"/>
          <w:lang w:eastAsia="zh-CN"/>
        </w:rPr>
        <w:t>：</w:t>
      </w:r>
      <w:r>
        <w:rPr>
          <w:rFonts w:hint="eastAsia" w:ascii="仿宋_GB2312" w:eastAsia="仿宋_GB2312"/>
          <w:sz w:val="32"/>
          <w:szCs w:val="32"/>
        </w:rPr>
        <w:t>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因公出国（境）费支出0万元。和静县第五中学全年使用一般公共预算财政拨款安排的出国（境）团组0个，累计0人次。开支内容包括：无因公出国（境）费支出安排。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bookmarkStart w:id="16" w:name="_GoBack"/>
      <w:bookmarkEnd w:id="16"/>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其中，公务用车购置0万元，公务用车运行维护费0万元。主要用于我单位车辆维修费、燃油费、保险费等。2018年，单位一般公共财政拨款安排的公务用车购置量0辆，保有量为0辆。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w:t>
      </w:r>
      <w:r>
        <w:rPr>
          <w:rFonts w:hint="eastAsia" w:ascii="仿宋_GB2312" w:eastAsia="仿宋_GB2312"/>
          <w:sz w:val="32"/>
          <w:szCs w:val="32"/>
          <w:lang w:eastAsia="zh-CN"/>
        </w:rPr>
        <w:t>新疆巴音郭楞蒙古自治州</w:t>
      </w:r>
      <w:r>
        <w:rPr>
          <w:rFonts w:hint="eastAsia" w:ascii="仿宋_GB2312" w:eastAsia="仿宋_GB2312"/>
          <w:sz w:val="32"/>
          <w:szCs w:val="32"/>
        </w:rPr>
        <w:t>和静县第五中学国内公务接待0批次，0人次。</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w:t>
      </w:r>
      <w:r>
        <w:rPr>
          <w:rFonts w:hint="eastAsia" w:ascii="仿宋_GB2312" w:eastAsia="仿宋_GB2312"/>
          <w:sz w:val="32"/>
          <w:szCs w:val="32"/>
          <w:lang w:eastAsia="zh-CN"/>
        </w:rPr>
        <w:t>是：</w:t>
      </w:r>
      <w:r>
        <w:rPr>
          <w:rFonts w:hint="eastAsia" w:ascii="仿宋_GB2312" w:eastAsia="仿宋_GB2312"/>
          <w:sz w:val="32"/>
          <w:szCs w:val="32"/>
        </w:rPr>
        <w:t>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w:t>
      </w:r>
      <w:r>
        <w:rPr>
          <w:rFonts w:hint="eastAsia" w:ascii="仿宋_GB2312" w:eastAsia="仿宋_GB2312"/>
          <w:sz w:val="32"/>
          <w:szCs w:val="32"/>
          <w:lang w:eastAsia="zh-CN"/>
        </w:rPr>
        <w:t>是：</w:t>
      </w:r>
      <w:r>
        <w:rPr>
          <w:rFonts w:hint="eastAsia" w:ascii="仿宋_GB2312" w:eastAsia="仿宋_GB2312"/>
          <w:sz w:val="32"/>
          <w:szCs w:val="32"/>
        </w:rPr>
        <w:t>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w:t>
      </w:r>
      <w:r>
        <w:rPr>
          <w:rFonts w:hint="eastAsia" w:ascii="仿宋_GB2312" w:eastAsia="仿宋_GB2312"/>
          <w:sz w:val="32"/>
          <w:szCs w:val="32"/>
          <w:lang w:eastAsia="zh-CN"/>
        </w:rPr>
        <w:t>：</w:t>
      </w:r>
      <w:r>
        <w:rPr>
          <w:rFonts w:hint="eastAsia" w:ascii="仿宋_GB2312" w:eastAsia="仿宋_GB2312"/>
          <w:sz w:val="32"/>
          <w:szCs w:val="32"/>
        </w:rPr>
        <w:t>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w:t>
      </w:r>
      <w:r>
        <w:rPr>
          <w:rFonts w:hint="eastAsia" w:ascii="仿宋_GB2312" w:eastAsia="仿宋_GB2312"/>
          <w:sz w:val="32"/>
          <w:szCs w:val="32"/>
          <w:lang w:eastAsia="zh-CN"/>
        </w:rPr>
        <w:t>是：</w:t>
      </w:r>
      <w:r>
        <w:rPr>
          <w:rFonts w:hint="eastAsia" w:ascii="仿宋_GB2312" w:eastAsia="仿宋_GB2312"/>
          <w:sz w:val="32"/>
          <w:szCs w:val="32"/>
        </w:rPr>
        <w:t>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w:t>
      </w:r>
      <w:bookmarkEnd w:id="7"/>
    </w:p>
    <w:bookmarkEnd w:id="8"/>
    <w:p>
      <w:pPr>
        <w:spacing w:line="60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新疆巴音郭楞蒙古自治州</w:t>
      </w:r>
      <w:r>
        <w:rPr>
          <w:rFonts w:hint="eastAsia" w:ascii="仿宋_GB2312" w:eastAsia="仿宋_GB2312"/>
          <w:sz w:val="32"/>
          <w:szCs w:val="32"/>
        </w:rPr>
        <w:t>和静县第五中学（事业单位）日常公用经费</w:t>
      </w:r>
      <w:r>
        <w:rPr>
          <w:rFonts w:ascii="仿宋_GB2312" w:eastAsia="仿宋_GB2312"/>
          <w:sz w:val="32"/>
          <w:szCs w:val="32"/>
        </w:rPr>
        <w:t>188.55</w:t>
      </w:r>
      <w:r>
        <w:rPr>
          <w:rFonts w:hint="eastAsia" w:ascii="仿宋_GB2312" w:eastAsia="仿宋_GB2312"/>
          <w:sz w:val="32"/>
          <w:szCs w:val="32"/>
        </w:rPr>
        <w:t>万元，比上年减少</w:t>
      </w:r>
      <w:r>
        <w:rPr>
          <w:rFonts w:ascii="仿宋_GB2312" w:eastAsia="仿宋_GB2312"/>
          <w:sz w:val="32"/>
          <w:szCs w:val="32"/>
        </w:rPr>
        <w:t>176.38</w:t>
      </w:r>
      <w:r>
        <w:rPr>
          <w:rFonts w:hint="eastAsia" w:ascii="仿宋_GB2312" w:eastAsia="仿宋_GB2312"/>
          <w:sz w:val="32"/>
          <w:szCs w:val="32"/>
        </w:rPr>
        <w:t>万元，降低48.33%，主要原因是</w:t>
      </w:r>
      <w:r>
        <w:rPr>
          <w:rFonts w:hint="eastAsia" w:ascii="仿宋_GB2312" w:eastAsia="仿宋_GB2312"/>
          <w:sz w:val="32"/>
          <w:szCs w:val="32"/>
          <w:lang w:eastAsia="zh-CN"/>
        </w:rPr>
        <w:t>：</w:t>
      </w:r>
      <w:r>
        <w:rPr>
          <w:rFonts w:hint="eastAsia" w:ascii="仿宋_GB2312" w:eastAsia="仿宋_GB2312"/>
          <w:sz w:val="32"/>
          <w:szCs w:val="32"/>
        </w:rPr>
        <w:t>本年度财政厉行节约，压缩办公开支。</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600" w:lineRule="exact"/>
        <w:ind w:firstLine="640" w:firstLineChars="200"/>
        <w:rPr>
          <w:rFonts w:ascii="仿宋_GB2312" w:eastAsia="仿宋_GB2312"/>
          <w:sz w:val="32"/>
          <w:szCs w:val="32"/>
        </w:rPr>
      </w:pPr>
      <w:bookmarkStart w:id="9" w:name="_Hlk20395153"/>
      <w:r>
        <w:rPr>
          <w:rFonts w:hint="eastAsia" w:ascii="仿宋_GB2312" w:eastAsia="仿宋_GB2312"/>
          <w:sz w:val="32"/>
          <w:szCs w:val="32"/>
        </w:rPr>
        <w:t>2018年度政府采购支出总额</w:t>
      </w:r>
      <w:r>
        <w:rPr>
          <w:rFonts w:ascii="仿宋_GB2312" w:eastAsia="仿宋_GB2312"/>
          <w:sz w:val="32"/>
          <w:szCs w:val="32"/>
        </w:rPr>
        <w:t>23.90</w:t>
      </w:r>
      <w:r>
        <w:rPr>
          <w:rFonts w:hint="eastAsia" w:ascii="仿宋_GB2312" w:eastAsia="仿宋_GB2312"/>
          <w:sz w:val="32"/>
          <w:szCs w:val="32"/>
        </w:rPr>
        <w:t>万元，其中：政府采购货物支出</w:t>
      </w:r>
      <w:r>
        <w:rPr>
          <w:rFonts w:ascii="仿宋_GB2312" w:eastAsia="仿宋_GB2312"/>
          <w:sz w:val="32"/>
          <w:szCs w:val="32"/>
        </w:rPr>
        <w:t>16.41</w:t>
      </w:r>
      <w:r>
        <w:rPr>
          <w:rFonts w:hint="eastAsia" w:ascii="仿宋_GB2312" w:eastAsia="仿宋_GB2312"/>
          <w:sz w:val="32"/>
          <w:szCs w:val="32"/>
        </w:rPr>
        <w:t>万元、政府采购工程支出0万元、政府采购服务支出</w:t>
      </w:r>
      <w:r>
        <w:rPr>
          <w:rFonts w:ascii="仿宋_GB2312" w:eastAsia="仿宋_GB2312"/>
          <w:sz w:val="32"/>
          <w:szCs w:val="32"/>
        </w:rPr>
        <w:t>7.49</w:t>
      </w:r>
      <w:r>
        <w:rPr>
          <w:rFonts w:hint="eastAsia" w:ascii="仿宋_GB2312" w:eastAsia="仿宋_GB2312"/>
          <w:sz w:val="32"/>
          <w:szCs w:val="32"/>
        </w:rPr>
        <w:t>万元。</w:t>
      </w:r>
    </w:p>
    <w:bookmarkEnd w:id="9"/>
    <w:p>
      <w:pPr>
        <w:spacing w:line="60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bookmarkStart w:id="10" w:name="_Hlk20322812"/>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我单位本年度无其他用车；单位价值50万元以上通用设备0台（套）、单位价值100万元以上专用设备0台（套）。</w:t>
      </w:r>
    </w:p>
    <w:bookmarkEnd w:id="10"/>
    <w:p>
      <w:pPr>
        <w:spacing w:line="600" w:lineRule="exact"/>
        <w:ind w:firstLine="643" w:firstLineChars="200"/>
        <w:rPr>
          <w:rFonts w:ascii="楷体_GB2312" w:eastAsia="楷体_GB2312"/>
          <w:b/>
          <w:bCs/>
          <w:sz w:val="32"/>
          <w:szCs w:val="32"/>
        </w:rPr>
      </w:pPr>
      <w:bookmarkStart w:id="11" w:name="_Hlk20395312"/>
      <w:r>
        <w:rPr>
          <w:rFonts w:hint="eastAsia" w:ascii="楷体_GB2312" w:eastAsia="楷体_GB2312"/>
          <w:b/>
          <w:bCs/>
          <w:sz w:val="32"/>
          <w:szCs w:val="32"/>
        </w:rPr>
        <w:t>（二）预算绩效情况的说明</w:t>
      </w:r>
    </w:p>
    <w:p>
      <w:pPr>
        <w:spacing w:line="600" w:lineRule="exact"/>
        <w:ind w:firstLine="640" w:firstLineChars="200"/>
        <w:rPr>
          <w:rFonts w:ascii="仿宋_GB2312" w:eastAsia="仿宋_GB2312"/>
          <w:sz w:val="32"/>
          <w:szCs w:val="32"/>
        </w:rPr>
      </w:pPr>
      <w:bookmarkStart w:id="12" w:name="_Hlk20322833"/>
      <w:r>
        <w:rPr>
          <w:rFonts w:hint="eastAsia" w:ascii="仿宋_GB2312" w:eastAsia="仿宋_GB2312"/>
          <w:sz w:val="32"/>
          <w:szCs w:val="32"/>
        </w:rPr>
        <w:t>2018年度，本部门单位预算绩效自评情况：自述有关预算绩效管理和绩效自评开展情况。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新疆巴音郭楞蒙古自治州</w:t>
      </w:r>
      <w:r>
        <w:rPr>
          <w:rFonts w:hint="eastAsia" w:ascii="仿宋_GB2312" w:eastAsia="仿宋_GB2312"/>
          <w:sz w:val="32"/>
          <w:szCs w:val="32"/>
        </w:rPr>
        <w:t>和静县第五中学本年度无项目支出、无项目绩效自评。</w:t>
      </w:r>
    </w:p>
    <w:bookmarkEnd w:id="11"/>
    <w:bookmarkEnd w:id="12"/>
    <w:p>
      <w:pPr>
        <w:spacing w:line="600" w:lineRule="exact"/>
        <w:ind w:firstLine="640" w:firstLineChars="200"/>
        <w:jc w:val="center"/>
        <w:rPr>
          <w:rFonts w:ascii="黑体" w:hAnsi="黑体" w:eastAsia="黑体"/>
          <w:sz w:val="32"/>
          <w:szCs w:val="32"/>
        </w:rPr>
      </w:pPr>
      <w:bookmarkStart w:id="13" w:name="_Hlk19972666"/>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_GB2312" w:eastAsia="仿宋_GB2312"/>
          <w:sz w:val="32"/>
          <w:szCs w:val="32"/>
        </w:rPr>
      </w:pPr>
      <w:bookmarkStart w:id="14" w:name="_Hlk19971517"/>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bookmarkStart w:id="15" w:name="_Hlk19973830"/>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w:t>
      </w:r>
      <w:r>
        <w:rPr>
          <w:rFonts w:hint="eastAsia" w:ascii="仿宋_GB2312" w:eastAsia="仿宋_GB2312"/>
          <w:sz w:val="32"/>
          <w:szCs w:val="32"/>
        </w:rPr>
        <w:t>3（项）：指初中教育。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w:t>
      </w:r>
      <w:r>
        <w:rPr>
          <w:rFonts w:hint="eastAsia" w:ascii="仿宋_GB2312" w:eastAsia="仿宋_GB2312"/>
          <w:sz w:val="32"/>
          <w:szCs w:val="32"/>
        </w:rPr>
        <w:t>5（款）</w:t>
      </w:r>
      <w:r>
        <w:rPr>
          <w:rFonts w:ascii="仿宋_GB2312" w:eastAsia="仿宋_GB2312"/>
          <w:sz w:val="32"/>
          <w:szCs w:val="32"/>
        </w:rPr>
        <w:t>0</w:t>
      </w:r>
      <w:r>
        <w:rPr>
          <w:rFonts w:hint="eastAsia" w:ascii="仿宋_GB2312" w:eastAsia="仿宋_GB2312"/>
          <w:sz w:val="32"/>
          <w:szCs w:val="32"/>
        </w:rPr>
        <w:t>6（项）：</w:t>
      </w:r>
      <w:bookmarkEnd w:id="15"/>
      <w:r>
        <w:rPr>
          <w:rFonts w:hint="eastAsia" w:ascii="仿宋_GB2312" w:eastAsia="仿宋_GB2312"/>
          <w:sz w:val="32"/>
          <w:szCs w:val="32"/>
        </w:rPr>
        <w:t>机关事业单位职业年金缴费支出。</w:t>
      </w:r>
      <w:bookmarkEnd w:id="14"/>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bookmarkEnd w:id="13"/>
    <w:p>
      <w:pPr>
        <w:spacing w:line="600" w:lineRule="exact"/>
        <w:ind w:firstLine="640" w:firstLineChars="200"/>
        <w:rPr>
          <w:rFonts w:ascii="仿宋_GB2312" w:eastAsia="仿宋_GB2312"/>
          <w:sz w:val="32"/>
          <w:szCs w:val="32"/>
        </w:rPr>
      </w:pPr>
    </w:p>
    <w:sectPr>
      <w:headerReference r:id="rId3" w:type="default"/>
      <w:footerReference r:id="rId4" w:type="default"/>
      <w:footerReference r:id="rId5" w:type="even"/>
      <w:pgSz w:w="11906" w:h="16838"/>
      <w:pgMar w:top="2098" w:right="1418" w:bottom="1928" w:left="1588"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22 -</w:t>
    </w:r>
    <w:r>
      <w:rPr>
        <w:rFonts w:ascii="宋体" w:hAnsi="宋体"/>
        <w:sz w:val="28"/>
        <w:szCs w:val="28"/>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AD0"/>
    <w:rsid w:val="000256C5"/>
    <w:rsid w:val="00035169"/>
    <w:rsid w:val="000650B9"/>
    <w:rsid w:val="000E7A06"/>
    <w:rsid w:val="00134639"/>
    <w:rsid w:val="001448D7"/>
    <w:rsid w:val="00153B34"/>
    <w:rsid w:val="00193116"/>
    <w:rsid w:val="001B748B"/>
    <w:rsid w:val="001C795E"/>
    <w:rsid w:val="001D367A"/>
    <w:rsid w:val="001E3C77"/>
    <w:rsid w:val="001F1EDD"/>
    <w:rsid w:val="002005A8"/>
    <w:rsid w:val="00205D4D"/>
    <w:rsid w:val="00211F47"/>
    <w:rsid w:val="00264870"/>
    <w:rsid w:val="003278BD"/>
    <w:rsid w:val="00360330"/>
    <w:rsid w:val="003B6ADF"/>
    <w:rsid w:val="003F1D9B"/>
    <w:rsid w:val="00400E20"/>
    <w:rsid w:val="00402858"/>
    <w:rsid w:val="004030A9"/>
    <w:rsid w:val="0041436C"/>
    <w:rsid w:val="00451805"/>
    <w:rsid w:val="0046007E"/>
    <w:rsid w:val="00464EC2"/>
    <w:rsid w:val="00481331"/>
    <w:rsid w:val="0048760D"/>
    <w:rsid w:val="004D339B"/>
    <w:rsid w:val="004E468A"/>
    <w:rsid w:val="00531D1F"/>
    <w:rsid w:val="00594412"/>
    <w:rsid w:val="005A5240"/>
    <w:rsid w:val="005E01EF"/>
    <w:rsid w:val="00605744"/>
    <w:rsid w:val="00607B9F"/>
    <w:rsid w:val="006631CC"/>
    <w:rsid w:val="00681B68"/>
    <w:rsid w:val="006F3F3E"/>
    <w:rsid w:val="006F7BA5"/>
    <w:rsid w:val="00727BFD"/>
    <w:rsid w:val="00756D58"/>
    <w:rsid w:val="00782AD0"/>
    <w:rsid w:val="0078319B"/>
    <w:rsid w:val="007B7864"/>
    <w:rsid w:val="007D30C0"/>
    <w:rsid w:val="008103CE"/>
    <w:rsid w:val="00845E56"/>
    <w:rsid w:val="0086795E"/>
    <w:rsid w:val="00874D6C"/>
    <w:rsid w:val="00882B6E"/>
    <w:rsid w:val="008E30F2"/>
    <w:rsid w:val="00966869"/>
    <w:rsid w:val="00974AA5"/>
    <w:rsid w:val="00982203"/>
    <w:rsid w:val="009D29C8"/>
    <w:rsid w:val="009F198E"/>
    <w:rsid w:val="009F3AE0"/>
    <w:rsid w:val="00A4242D"/>
    <w:rsid w:val="00B728BC"/>
    <w:rsid w:val="00B8374E"/>
    <w:rsid w:val="00BA0575"/>
    <w:rsid w:val="00BE4CB9"/>
    <w:rsid w:val="00C260A5"/>
    <w:rsid w:val="00C5084D"/>
    <w:rsid w:val="00C63086"/>
    <w:rsid w:val="00C87AFD"/>
    <w:rsid w:val="00D417DC"/>
    <w:rsid w:val="00D9390C"/>
    <w:rsid w:val="00DD60E6"/>
    <w:rsid w:val="00DF4D97"/>
    <w:rsid w:val="00E46CB6"/>
    <w:rsid w:val="00E476F1"/>
    <w:rsid w:val="00E61CE1"/>
    <w:rsid w:val="00F01AE0"/>
    <w:rsid w:val="00F0595A"/>
    <w:rsid w:val="00F4242C"/>
    <w:rsid w:val="00F45B15"/>
    <w:rsid w:val="00F5388F"/>
    <w:rsid w:val="00F71FF6"/>
    <w:rsid w:val="00F76150"/>
    <w:rsid w:val="00FA257C"/>
    <w:rsid w:val="00FB5497"/>
    <w:rsid w:val="00FD4694"/>
    <w:rsid w:val="01652D8B"/>
    <w:rsid w:val="02BA5037"/>
    <w:rsid w:val="02CD0A63"/>
    <w:rsid w:val="0309003F"/>
    <w:rsid w:val="03394BBF"/>
    <w:rsid w:val="034F4896"/>
    <w:rsid w:val="036A5082"/>
    <w:rsid w:val="03D047A0"/>
    <w:rsid w:val="03F1671E"/>
    <w:rsid w:val="04225936"/>
    <w:rsid w:val="044516EC"/>
    <w:rsid w:val="04607F06"/>
    <w:rsid w:val="05131068"/>
    <w:rsid w:val="054B7292"/>
    <w:rsid w:val="05E12A26"/>
    <w:rsid w:val="06517A96"/>
    <w:rsid w:val="065536ED"/>
    <w:rsid w:val="06647454"/>
    <w:rsid w:val="06C260F5"/>
    <w:rsid w:val="06FA6779"/>
    <w:rsid w:val="074039F3"/>
    <w:rsid w:val="081B49DB"/>
    <w:rsid w:val="082A69D9"/>
    <w:rsid w:val="087C5462"/>
    <w:rsid w:val="08914EC4"/>
    <w:rsid w:val="089D018F"/>
    <w:rsid w:val="08D539E9"/>
    <w:rsid w:val="09AA3220"/>
    <w:rsid w:val="09B2685E"/>
    <w:rsid w:val="0A720ACF"/>
    <w:rsid w:val="0AF74B88"/>
    <w:rsid w:val="0BC564FB"/>
    <w:rsid w:val="0BC91248"/>
    <w:rsid w:val="0BE64B32"/>
    <w:rsid w:val="0C5074C6"/>
    <w:rsid w:val="0C7D302B"/>
    <w:rsid w:val="0CC92F36"/>
    <w:rsid w:val="0CDB19E4"/>
    <w:rsid w:val="0D153A79"/>
    <w:rsid w:val="0D1D290A"/>
    <w:rsid w:val="0DB10D6F"/>
    <w:rsid w:val="0E724723"/>
    <w:rsid w:val="0EFE2992"/>
    <w:rsid w:val="100D5D61"/>
    <w:rsid w:val="106D02BB"/>
    <w:rsid w:val="107957F0"/>
    <w:rsid w:val="10845655"/>
    <w:rsid w:val="11123330"/>
    <w:rsid w:val="111B2576"/>
    <w:rsid w:val="112A417A"/>
    <w:rsid w:val="113E7966"/>
    <w:rsid w:val="11D35AF6"/>
    <w:rsid w:val="11E552BE"/>
    <w:rsid w:val="12E3484A"/>
    <w:rsid w:val="136D0BEA"/>
    <w:rsid w:val="1437722C"/>
    <w:rsid w:val="14695B0D"/>
    <w:rsid w:val="14877DF0"/>
    <w:rsid w:val="14897021"/>
    <w:rsid w:val="162F5761"/>
    <w:rsid w:val="16507EF0"/>
    <w:rsid w:val="16606AA9"/>
    <w:rsid w:val="16F21F4A"/>
    <w:rsid w:val="1762191D"/>
    <w:rsid w:val="179C40CF"/>
    <w:rsid w:val="17AB49A0"/>
    <w:rsid w:val="17E42A64"/>
    <w:rsid w:val="1827754D"/>
    <w:rsid w:val="185E53DE"/>
    <w:rsid w:val="18832235"/>
    <w:rsid w:val="18976629"/>
    <w:rsid w:val="18B12986"/>
    <w:rsid w:val="18C3760B"/>
    <w:rsid w:val="19255324"/>
    <w:rsid w:val="192611ED"/>
    <w:rsid w:val="192E51C6"/>
    <w:rsid w:val="19902863"/>
    <w:rsid w:val="19C4427F"/>
    <w:rsid w:val="1A616469"/>
    <w:rsid w:val="1AA768AC"/>
    <w:rsid w:val="1B196311"/>
    <w:rsid w:val="1BE85EB1"/>
    <w:rsid w:val="1BEF0D96"/>
    <w:rsid w:val="1C36535A"/>
    <w:rsid w:val="1C64730F"/>
    <w:rsid w:val="1CDA3E02"/>
    <w:rsid w:val="1CF27EA8"/>
    <w:rsid w:val="1D426ED1"/>
    <w:rsid w:val="1D494AB5"/>
    <w:rsid w:val="1DB161B6"/>
    <w:rsid w:val="1E724AFF"/>
    <w:rsid w:val="1EA91920"/>
    <w:rsid w:val="1F684359"/>
    <w:rsid w:val="201D6F46"/>
    <w:rsid w:val="20CE5C19"/>
    <w:rsid w:val="215D010C"/>
    <w:rsid w:val="22444275"/>
    <w:rsid w:val="22D53651"/>
    <w:rsid w:val="22DF3F45"/>
    <w:rsid w:val="22F343E7"/>
    <w:rsid w:val="230136F4"/>
    <w:rsid w:val="233A4116"/>
    <w:rsid w:val="24101E83"/>
    <w:rsid w:val="243E6452"/>
    <w:rsid w:val="248459CD"/>
    <w:rsid w:val="248B5466"/>
    <w:rsid w:val="249D1AE3"/>
    <w:rsid w:val="24C40BDF"/>
    <w:rsid w:val="251F6FDF"/>
    <w:rsid w:val="2584059D"/>
    <w:rsid w:val="259163E7"/>
    <w:rsid w:val="259F33B4"/>
    <w:rsid w:val="25F815B5"/>
    <w:rsid w:val="26026CAC"/>
    <w:rsid w:val="26DF5E61"/>
    <w:rsid w:val="27063402"/>
    <w:rsid w:val="2787621D"/>
    <w:rsid w:val="2788710C"/>
    <w:rsid w:val="28C718A9"/>
    <w:rsid w:val="29387F9F"/>
    <w:rsid w:val="295B7865"/>
    <w:rsid w:val="297F7DF1"/>
    <w:rsid w:val="299112DB"/>
    <w:rsid w:val="29AA19C3"/>
    <w:rsid w:val="29FA2F3A"/>
    <w:rsid w:val="2A336EF5"/>
    <w:rsid w:val="2A354E80"/>
    <w:rsid w:val="2A590F5D"/>
    <w:rsid w:val="2B342E7F"/>
    <w:rsid w:val="2BAB55AD"/>
    <w:rsid w:val="2C6348E5"/>
    <w:rsid w:val="2CB76B72"/>
    <w:rsid w:val="2D8929C5"/>
    <w:rsid w:val="2DB41971"/>
    <w:rsid w:val="2DEB5C60"/>
    <w:rsid w:val="2E645FA6"/>
    <w:rsid w:val="2E6E5826"/>
    <w:rsid w:val="2EDC5196"/>
    <w:rsid w:val="2EF308B6"/>
    <w:rsid w:val="2EF565BD"/>
    <w:rsid w:val="2F4C12AE"/>
    <w:rsid w:val="2FAB58CF"/>
    <w:rsid w:val="31385B02"/>
    <w:rsid w:val="31981969"/>
    <w:rsid w:val="32A62DEE"/>
    <w:rsid w:val="32B071DC"/>
    <w:rsid w:val="334C4825"/>
    <w:rsid w:val="335A5CD6"/>
    <w:rsid w:val="33AC6AD4"/>
    <w:rsid w:val="34074476"/>
    <w:rsid w:val="34406AE1"/>
    <w:rsid w:val="34EC14D5"/>
    <w:rsid w:val="35B418C8"/>
    <w:rsid w:val="35BD4B56"/>
    <w:rsid w:val="35FE2DD8"/>
    <w:rsid w:val="3627497D"/>
    <w:rsid w:val="365736F6"/>
    <w:rsid w:val="365E577C"/>
    <w:rsid w:val="37112303"/>
    <w:rsid w:val="37194108"/>
    <w:rsid w:val="371E5E53"/>
    <w:rsid w:val="37606259"/>
    <w:rsid w:val="38F43093"/>
    <w:rsid w:val="39086547"/>
    <w:rsid w:val="39CC01D8"/>
    <w:rsid w:val="39FA2A06"/>
    <w:rsid w:val="3A3A47C7"/>
    <w:rsid w:val="3ACC7828"/>
    <w:rsid w:val="3AE62887"/>
    <w:rsid w:val="3BF04A5F"/>
    <w:rsid w:val="3C376B1D"/>
    <w:rsid w:val="3C4019BC"/>
    <w:rsid w:val="3C621F93"/>
    <w:rsid w:val="3C851B78"/>
    <w:rsid w:val="3CF95E12"/>
    <w:rsid w:val="3D005219"/>
    <w:rsid w:val="3DCE4DA4"/>
    <w:rsid w:val="3DE03F20"/>
    <w:rsid w:val="3DF35E23"/>
    <w:rsid w:val="3E907BC9"/>
    <w:rsid w:val="3EA459A8"/>
    <w:rsid w:val="3EE5601B"/>
    <w:rsid w:val="3F550300"/>
    <w:rsid w:val="3F776553"/>
    <w:rsid w:val="3F862A6B"/>
    <w:rsid w:val="401C390C"/>
    <w:rsid w:val="409179D5"/>
    <w:rsid w:val="41816B75"/>
    <w:rsid w:val="418B5FCD"/>
    <w:rsid w:val="41E42C0B"/>
    <w:rsid w:val="42061027"/>
    <w:rsid w:val="42CE75E0"/>
    <w:rsid w:val="42CF6D7E"/>
    <w:rsid w:val="42DD53AD"/>
    <w:rsid w:val="42F735F3"/>
    <w:rsid w:val="4353170F"/>
    <w:rsid w:val="44290287"/>
    <w:rsid w:val="44DA769D"/>
    <w:rsid w:val="453A2579"/>
    <w:rsid w:val="45400F09"/>
    <w:rsid w:val="459C18B7"/>
    <w:rsid w:val="45D53170"/>
    <w:rsid w:val="463B6CD8"/>
    <w:rsid w:val="468A6D46"/>
    <w:rsid w:val="469677F1"/>
    <w:rsid w:val="46F33227"/>
    <w:rsid w:val="479207C7"/>
    <w:rsid w:val="47D77C86"/>
    <w:rsid w:val="480B76B7"/>
    <w:rsid w:val="486D20E2"/>
    <w:rsid w:val="48971A86"/>
    <w:rsid w:val="493D313D"/>
    <w:rsid w:val="495F3F95"/>
    <w:rsid w:val="497C70CD"/>
    <w:rsid w:val="49815764"/>
    <w:rsid w:val="49BE0B33"/>
    <w:rsid w:val="4A286F10"/>
    <w:rsid w:val="4A5A3F62"/>
    <w:rsid w:val="4A8575B3"/>
    <w:rsid w:val="4B4848E0"/>
    <w:rsid w:val="4BAB7D48"/>
    <w:rsid w:val="4BD27B7E"/>
    <w:rsid w:val="4BFF42FF"/>
    <w:rsid w:val="4DA73109"/>
    <w:rsid w:val="4DB93C79"/>
    <w:rsid w:val="4E855A11"/>
    <w:rsid w:val="4ED75F4E"/>
    <w:rsid w:val="4F3E3B01"/>
    <w:rsid w:val="50933A9E"/>
    <w:rsid w:val="509A5F01"/>
    <w:rsid w:val="5152002B"/>
    <w:rsid w:val="51910CDE"/>
    <w:rsid w:val="51AA4C1C"/>
    <w:rsid w:val="51AF69C8"/>
    <w:rsid w:val="52187E40"/>
    <w:rsid w:val="528948DE"/>
    <w:rsid w:val="52DF5AA0"/>
    <w:rsid w:val="53A54D0E"/>
    <w:rsid w:val="53D41B8D"/>
    <w:rsid w:val="53DA5076"/>
    <w:rsid w:val="53FF7E2C"/>
    <w:rsid w:val="54A91648"/>
    <w:rsid w:val="54B65C53"/>
    <w:rsid w:val="54D26C27"/>
    <w:rsid w:val="556B517F"/>
    <w:rsid w:val="55C24CF1"/>
    <w:rsid w:val="56830C9F"/>
    <w:rsid w:val="574B77A8"/>
    <w:rsid w:val="58845705"/>
    <w:rsid w:val="58883084"/>
    <w:rsid w:val="592D09EC"/>
    <w:rsid w:val="59777BAE"/>
    <w:rsid w:val="597A2B4A"/>
    <w:rsid w:val="59ED42C6"/>
    <w:rsid w:val="59F71809"/>
    <w:rsid w:val="5AB50941"/>
    <w:rsid w:val="5B50242B"/>
    <w:rsid w:val="5BEC1D8A"/>
    <w:rsid w:val="5CBC1084"/>
    <w:rsid w:val="5D55143E"/>
    <w:rsid w:val="5EB038E7"/>
    <w:rsid w:val="5F257C1E"/>
    <w:rsid w:val="5FEE3DA4"/>
    <w:rsid w:val="604507A2"/>
    <w:rsid w:val="605B5338"/>
    <w:rsid w:val="6095490B"/>
    <w:rsid w:val="60AA1EB5"/>
    <w:rsid w:val="6147605A"/>
    <w:rsid w:val="62024BAC"/>
    <w:rsid w:val="62BE5A95"/>
    <w:rsid w:val="62DC1347"/>
    <w:rsid w:val="63A24B39"/>
    <w:rsid w:val="64820A9D"/>
    <w:rsid w:val="655D5C00"/>
    <w:rsid w:val="656A6D51"/>
    <w:rsid w:val="657B11DA"/>
    <w:rsid w:val="65BB5FAD"/>
    <w:rsid w:val="660F760A"/>
    <w:rsid w:val="66576F55"/>
    <w:rsid w:val="6673772B"/>
    <w:rsid w:val="66FE0390"/>
    <w:rsid w:val="67091952"/>
    <w:rsid w:val="67DF7314"/>
    <w:rsid w:val="68210629"/>
    <w:rsid w:val="68263870"/>
    <w:rsid w:val="688C4305"/>
    <w:rsid w:val="68C5601A"/>
    <w:rsid w:val="69121035"/>
    <w:rsid w:val="6A501A1D"/>
    <w:rsid w:val="6B11456F"/>
    <w:rsid w:val="6B5A41B1"/>
    <w:rsid w:val="6B9974F4"/>
    <w:rsid w:val="6BFD7704"/>
    <w:rsid w:val="6C3B495E"/>
    <w:rsid w:val="6C5B0373"/>
    <w:rsid w:val="6C636EB6"/>
    <w:rsid w:val="6CCF703F"/>
    <w:rsid w:val="6DD37DD5"/>
    <w:rsid w:val="6DF259BC"/>
    <w:rsid w:val="6E067372"/>
    <w:rsid w:val="6E2F0ED7"/>
    <w:rsid w:val="6E9B3559"/>
    <w:rsid w:val="6FC45FC6"/>
    <w:rsid w:val="70091D57"/>
    <w:rsid w:val="70FB2D9C"/>
    <w:rsid w:val="713F6811"/>
    <w:rsid w:val="71626000"/>
    <w:rsid w:val="71885F5B"/>
    <w:rsid w:val="71B30078"/>
    <w:rsid w:val="71C241AA"/>
    <w:rsid w:val="71F30778"/>
    <w:rsid w:val="72442BA8"/>
    <w:rsid w:val="729249E5"/>
    <w:rsid w:val="72CD7A4B"/>
    <w:rsid w:val="72ED63E7"/>
    <w:rsid w:val="72F81E54"/>
    <w:rsid w:val="730357C6"/>
    <w:rsid w:val="735432F0"/>
    <w:rsid w:val="73783CDB"/>
    <w:rsid w:val="73A86654"/>
    <w:rsid w:val="73ED2407"/>
    <w:rsid w:val="73FB303E"/>
    <w:rsid w:val="742E2EA9"/>
    <w:rsid w:val="749708CA"/>
    <w:rsid w:val="752571F6"/>
    <w:rsid w:val="75294D3D"/>
    <w:rsid w:val="755D5DC8"/>
    <w:rsid w:val="75B73136"/>
    <w:rsid w:val="75D46DC4"/>
    <w:rsid w:val="768B17E4"/>
    <w:rsid w:val="76A06E78"/>
    <w:rsid w:val="76BF20D2"/>
    <w:rsid w:val="76D14BD9"/>
    <w:rsid w:val="76FC5C4E"/>
    <w:rsid w:val="77435AA3"/>
    <w:rsid w:val="774D5B43"/>
    <w:rsid w:val="77C32A62"/>
    <w:rsid w:val="77E57656"/>
    <w:rsid w:val="784F127A"/>
    <w:rsid w:val="78ED7D53"/>
    <w:rsid w:val="7994427A"/>
    <w:rsid w:val="799A23F3"/>
    <w:rsid w:val="79AA75F8"/>
    <w:rsid w:val="79BF46EB"/>
    <w:rsid w:val="7A1E7246"/>
    <w:rsid w:val="7AAC02C4"/>
    <w:rsid w:val="7B467694"/>
    <w:rsid w:val="7B471D93"/>
    <w:rsid w:val="7B656437"/>
    <w:rsid w:val="7B8006C3"/>
    <w:rsid w:val="7C370041"/>
    <w:rsid w:val="7C4E6B86"/>
    <w:rsid w:val="7C506FDA"/>
    <w:rsid w:val="7C990EA6"/>
    <w:rsid w:val="7CB5198B"/>
    <w:rsid w:val="7CE10FFD"/>
    <w:rsid w:val="7D2977DF"/>
    <w:rsid w:val="7E596FE0"/>
    <w:rsid w:val="7EE715DE"/>
    <w:rsid w:val="7F3A06F7"/>
    <w:rsid w:val="7F9B1E2B"/>
    <w:rsid w:val="7FA019E4"/>
    <w:rsid w:val="7FBA4162"/>
    <w:rsid w:val="7FFE4E3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kern w:val="0"/>
      <w:sz w:val="18"/>
      <w:szCs w:val="18"/>
    </w:rPr>
  </w:style>
  <w:style w:type="paragraph" w:styleId="4">
    <w:name w:val="Normal (Web)"/>
    <w:basedOn w:val="1"/>
    <w:qFormat/>
    <w:uiPriority w:val="99"/>
    <w:pPr>
      <w:spacing w:before="100" w:beforeAutospacing="1" w:after="100" w:afterAutospacing="1"/>
      <w:jc w:val="left"/>
    </w:pPr>
    <w:rPr>
      <w:kern w:val="0"/>
      <w:sz w:val="24"/>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页脚 Char1"/>
    <w:link w:val="2"/>
    <w:qFormat/>
    <w:locked/>
    <w:uiPriority w:val="99"/>
    <w:rPr>
      <w:rFonts w:cs="Times New Roman"/>
      <w:sz w:val="18"/>
      <w:szCs w:val="18"/>
    </w:rPr>
  </w:style>
  <w:style w:type="character" w:customStyle="1" w:styleId="9">
    <w:name w:val="页眉 Char"/>
    <w:link w:val="3"/>
    <w:qFormat/>
    <w:locked/>
    <w:uiPriority w:val="99"/>
    <w:rPr>
      <w:rFonts w:cs="Times New Roman"/>
      <w:sz w:val="18"/>
      <w:szCs w:val="18"/>
    </w:rPr>
  </w:style>
  <w:style w:type="paragraph" w:styleId="10">
    <w:name w:val="List Paragraph"/>
    <w:basedOn w:val="1"/>
    <w:qFormat/>
    <w:uiPriority w:val="99"/>
    <w:pPr>
      <w:ind w:firstLine="420" w:firstLineChars="200"/>
    </w:pPr>
  </w:style>
  <w:style w:type="character" w:customStyle="1" w:styleId="11">
    <w:name w:val="页脚 Char"/>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807</Words>
  <Characters>4606</Characters>
  <Lines>38</Lines>
  <Paragraphs>10</Paragraphs>
  <TotalTime>17</TotalTime>
  <ScaleCrop>false</ScaleCrop>
  <LinksUpToDate>false</LinksUpToDate>
  <CharactersWithSpaces>5403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2021-06-03T04:03:27Z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