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90" w:rsidRDefault="00B46469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B46469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旅游局</w:t>
      </w:r>
    </w:p>
    <w:p w:rsidR="00EC7890" w:rsidRDefault="00B46469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EC7890" w:rsidRDefault="00EC789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7890" w:rsidRDefault="00B46469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C7890" w:rsidRDefault="00EC789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7890" w:rsidRDefault="00EC789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7890" w:rsidRDefault="00B46469">
      <w:pPr>
        <w:tabs>
          <w:tab w:val="left" w:pos="5190"/>
        </w:tabs>
        <w:spacing w:line="54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/>
          <w:kern w:val="0"/>
          <w:sz w:val="30"/>
          <w:szCs w:val="30"/>
        </w:rPr>
        <w:tab/>
      </w:r>
    </w:p>
    <w:p w:rsidR="00EC7890" w:rsidRDefault="00EC789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7890" w:rsidRDefault="00EC789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7890" w:rsidRDefault="00EC7890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C7890" w:rsidRDefault="00B46469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年巩乃斯访惠聚项目</w:t>
      </w:r>
    </w:p>
    <w:p w:rsidR="00EC7890" w:rsidRDefault="00B46469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="007516C3">
        <w:rPr>
          <w:rFonts w:eastAsia="仿宋_GB2312" w:hAnsi="宋体" w:cs="宋体" w:hint="eastAsia"/>
          <w:kern w:val="0"/>
          <w:sz w:val="36"/>
          <w:szCs w:val="36"/>
        </w:rPr>
        <w:t>和静县旅游局</w:t>
      </w:r>
    </w:p>
    <w:p w:rsidR="00EC7890" w:rsidRDefault="00B46469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和静县旅游局</w:t>
      </w:r>
    </w:p>
    <w:p w:rsidR="00EC7890" w:rsidRDefault="00B46469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敖云</w:t>
      </w:r>
    </w:p>
    <w:p w:rsidR="00EC7890" w:rsidRDefault="00B46469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EC7890" w:rsidRDefault="00EC789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7890" w:rsidRDefault="00EC7890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516C3" w:rsidRDefault="007516C3">
      <w:pPr>
        <w:spacing w:line="540" w:lineRule="exact"/>
        <w:ind w:firstLine="640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（一）项目单位基本情况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1993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月，和静县旅游局成立，为正科级单位，是县政府的职能部门之一，承担着全县旅游业发展的管理监督职责，</w:t>
      </w:r>
      <w:r>
        <w:rPr>
          <w:rFonts w:ascii="仿宋_GB2312" w:eastAsia="仿宋_GB2312" w:hAnsi="仿宋_GB2312" w:cs="仿宋_GB2312" w:hint="eastAsia"/>
          <w:sz w:val="32"/>
          <w:szCs w:val="32"/>
        </w:rPr>
        <w:t>2002</w:t>
      </w:r>
      <w:r>
        <w:rPr>
          <w:rFonts w:ascii="仿宋_GB2312" w:eastAsia="仿宋_GB2312" w:hAnsi="仿宋_GB2312" w:cs="仿宋_GB2312" w:hint="eastAsia"/>
          <w:sz w:val="32"/>
          <w:szCs w:val="32"/>
        </w:rPr>
        <w:t>年机构改革核定行政编制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名。其中，领导职数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名，科级非领导职数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名。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在县委、县政府的正确领导下，在上级旅游主管部门的指导下，全县旅游工作紧紧围绕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全面建成旅游目的地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目标，坚持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农旅结合、文旅互动、三产共融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发展思路，通过创新思路，扩大营销，带动我县旅游经济实现持续增长。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（二）项目预算绩效目标设定情况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巩乃斯草原四季景色俱佳，而以春色为最，</w:t>
      </w:r>
      <w:r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月蒙古族牧民从</w:t>
      </w:r>
      <w:r>
        <w:rPr>
          <w:rFonts w:ascii="仿宋_GB2312" w:eastAsia="仿宋_GB2312" w:hAnsi="仿宋" w:cs="仿宋" w:hint="eastAsia"/>
          <w:sz w:val="32"/>
          <w:szCs w:val="32"/>
        </w:rPr>
        <w:t>"</w:t>
      </w:r>
      <w:r>
        <w:rPr>
          <w:rFonts w:ascii="仿宋_GB2312" w:eastAsia="仿宋_GB2312" w:hAnsi="仿宋" w:cs="仿宋" w:hint="eastAsia"/>
          <w:sz w:val="32"/>
          <w:szCs w:val="32"/>
        </w:rPr>
        <w:t>冬窝子</w:t>
      </w:r>
      <w:r>
        <w:rPr>
          <w:rFonts w:ascii="仿宋_GB2312" w:eastAsia="仿宋_GB2312" w:hAnsi="仿宋" w:cs="仿宋" w:hint="eastAsia"/>
          <w:sz w:val="32"/>
          <w:szCs w:val="32"/>
        </w:rPr>
        <w:t>"</w:t>
      </w:r>
      <w:r>
        <w:rPr>
          <w:rFonts w:ascii="仿宋_GB2312" w:eastAsia="仿宋_GB2312" w:hAnsi="仿宋" w:cs="仿宋" w:hint="eastAsia"/>
          <w:sz w:val="32"/>
          <w:szCs w:val="32"/>
        </w:rPr>
        <w:t>转场而来，使花香鸟语之中，又多了阵阵牧歌，片片牧群，盛装的少女，剽悍的骑手，为壮美的大草原增添了盎然生机。</w:t>
      </w:r>
      <w:r>
        <w:rPr>
          <w:rFonts w:ascii="仿宋_GB2312" w:eastAsia="仿宋_GB2312" w:hAnsi="仿宋" w:cs="仿宋" w:hint="eastAsia"/>
          <w:sz w:val="32"/>
          <w:szCs w:val="32"/>
        </w:rPr>
        <w:t>牧家乐项目的实施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能够带动旅游相关产业的发展，为当地农牧民提供新的就业岗位和创业机会，从而拉动当地消费，促</w:t>
      </w:r>
      <w:r>
        <w:rPr>
          <w:rFonts w:ascii="仿宋_GB2312" w:eastAsia="仿宋_GB2312" w:hAnsi="仿宋_GB2312" w:cs="仿宋_GB2312" w:hint="eastAsia"/>
          <w:sz w:val="32"/>
          <w:szCs w:val="32"/>
        </w:rPr>
        <w:t>进巩乃斯镇的经济、社会、文化的全面发展</w:t>
      </w: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（一）项目资金安排落实、总投入等情况分析</w:t>
      </w:r>
    </w:p>
    <w:p w:rsidR="00EC7890" w:rsidRDefault="00B46469">
      <w:pPr>
        <w:pStyle w:val="-"/>
        <w:ind w:firstLineChars="200" w:firstLine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项目资金共计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45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万元，均为上级补助资金。用于牧家乐项目建设，建设蒙古包及内部设施设备采购。</w:t>
      </w:r>
    </w:p>
    <w:p w:rsidR="00EC7890" w:rsidRDefault="00B46469" w:rsidP="007516C3">
      <w:pPr>
        <w:numPr>
          <w:ilvl w:val="0"/>
          <w:numId w:val="1"/>
        </w:numPr>
        <w:spacing w:line="540" w:lineRule="exact"/>
        <w:ind w:firstLineChars="181" w:firstLine="565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项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目资金实际使用情况分析</w:t>
      </w:r>
    </w:p>
    <w:p w:rsidR="00EC7890" w:rsidRDefault="00B46469">
      <w:pPr>
        <w:pStyle w:val="-"/>
        <w:ind w:firstLineChars="200" w:firstLine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项目资金共计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45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万元，均为上级补助资金。用于牧家乐项目建设，建设蒙古包及内部设施设备采购。</w:t>
      </w:r>
    </w:p>
    <w:p w:rsidR="00EC7890" w:rsidRDefault="00B46469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C7890" w:rsidRDefault="00B46469">
      <w:pPr>
        <w:pStyle w:val="-"/>
        <w:ind w:firstLineChars="200" w:firstLine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对专项资金实行专账管理，建立健全财务、会计制度，规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lastRenderedPageBreak/>
        <w:t>范资金管理，确保专款专用。在项目实施中未出现截留、挤占、挪用等现象。</w:t>
      </w: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C7890" w:rsidRDefault="00B46469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C7890" w:rsidRDefault="00B46469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因地制宜，改善基础设施建设力度，着力打造出一个以</w:t>
      </w:r>
      <w:r>
        <w:rPr>
          <w:rFonts w:ascii="仿宋_GB2312" w:eastAsia="仿宋_GB2312" w:hAnsi="仿宋" w:cs="仿宋" w:hint="eastAsia"/>
          <w:sz w:val="32"/>
          <w:szCs w:val="32"/>
        </w:rPr>
        <w:t>蒙古族</w:t>
      </w:r>
      <w:r>
        <w:rPr>
          <w:rFonts w:ascii="仿宋_GB2312" w:eastAsia="仿宋_GB2312" w:hAnsi="仿宋" w:cs="仿宋" w:hint="eastAsia"/>
          <w:sz w:val="32"/>
          <w:szCs w:val="32"/>
        </w:rPr>
        <w:t>民族文化为主体的牧家乐风情园，使外来游客在享受到牧家乐特色饮食文化的同时，更能深刻地体会感受到独有的</w:t>
      </w:r>
      <w:r>
        <w:rPr>
          <w:rFonts w:ascii="仿宋_GB2312" w:eastAsia="仿宋_GB2312" w:hAnsi="仿宋" w:cs="仿宋" w:hint="eastAsia"/>
          <w:sz w:val="32"/>
          <w:szCs w:val="32"/>
        </w:rPr>
        <w:t>蒙古族</w:t>
      </w:r>
      <w:r>
        <w:rPr>
          <w:rFonts w:ascii="仿宋_GB2312" w:eastAsia="仿宋_GB2312" w:hAnsi="仿宋" w:cs="仿宋" w:hint="eastAsia"/>
          <w:sz w:val="32"/>
          <w:szCs w:val="32"/>
        </w:rPr>
        <w:t>民俗文化。</w:t>
      </w:r>
    </w:p>
    <w:p w:rsidR="00EC7890" w:rsidRDefault="00B46469">
      <w:pPr>
        <w:numPr>
          <w:ilvl w:val="0"/>
          <w:numId w:val="1"/>
        </w:num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项目管理情况分析</w:t>
      </w:r>
    </w:p>
    <w:p w:rsidR="00EC7890" w:rsidRDefault="00B46469" w:rsidP="007516C3">
      <w:pPr>
        <w:spacing w:line="540" w:lineRule="exact"/>
        <w:ind w:leftChars="181" w:left="380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sz w:val="32"/>
          <w:szCs w:val="32"/>
        </w:rPr>
        <w:t>实施跟进项目工作进度，</w:t>
      </w:r>
      <w:r>
        <w:rPr>
          <w:rFonts w:ascii="仿宋_GB2312" w:eastAsia="仿宋_GB2312" w:hAnsi="仿宋" w:cs="仿宋" w:hint="eastAsia"/>
          <w:sz w:val="32"/>
          <w:szCs w:val="32"/>
        </w:rPr>
        <w:t>成立扶贫畜监管小组进行跟踪监管。</w:t>
      </w: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（一）项目绩效目标完成情况分析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（二）项目绩效目标未完成原因分析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（一）后续工作计划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加强项目管理及收益情况的统计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（二）主要经验及做法、存在问题和建议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sz w:val="32"/>
          <w:szCs w:val="32"/>
        </w:rPr>
        <w:t>专户专账，严格执行专项资金报账制。认真执行专项资金管理规定，专帐核算、专人管理、专款专用、封闭运行，资金始终不脱离财政轨道。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sz w:val="32"/>
          <w:szCs w:val="32"/>
        </w:rPr>
        <w:t>全面</w:t>
      </w:r>
      <w:r>
        <w:rPr>
          <w:rFonts w:ascii="仿宋_GB2312" w:eastAsia="仿宋_GB2312" w:hAnsi="仿宋_GB2312" w:cs="仿宋_GB2312" w:hint="eastAsia"/>
          <w:sz w:val="32"/>
          <w:szCs w:val="32"/>
        </w:rPr>
        <w:t>推行公告公示制。扶贫项目、资金、建设内容、相关要求等都在村级公示，及时向群众公布，加大社会和群众的监督力度。各村成立由牧民代表参加的项目采购领导小组并报备镇纪检委，询价采购采取货比三家、询价会议、中标公示方式做到公平公正的阳光采购。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sz w:val="32"/>
          <w:szCs w:val="32"/>
        </w:rPr>
        <w:t>建立多方监督、检查制。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扶贫领导小组全程做好监督拨款情况，加强对项目资金计划执行、资金使用、财务管理等环节的监督、检查。</w:t>
      </w:r>
    </w:p>
    <w:p w:rsidR="00EC7890" w:rsidRDefault="00B46469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（三）其他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C7890" w:rsidRDefault="00B46469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牧家乐能够带动旅游相关产业的发展，为当地农牧民提供新的就业岗位和创业机会，从而拉动当地消费，促进巩乃斯镇的经济、社会、文化的全面发展。</w:t>
      </w:r>
    </w:p>
    <w:p w:rsidR="00EC7890" w:rsidRDefault="00B46469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C7890" w:rsidRDefault="00B46469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和静县旅游局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财政项目支出绩效自评表》</w:t>
      </w:r>
    </w:p>
    <w:p w:rsidR="00EC7890" w:rsidRDefault="00EC7890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bookmarkStart w:id="0" w:name="_GoBack"/>
      <w:bookmarkEnd w:id="0"/>
    </w:p>
    <w:sectPr w:rsidR="00EC7890" w:rsidSect="00EC7890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469" w:rsidRDefault="00B46469" w:rsidP="00EC7890">
      <w:r>
        <w:separator/>
      </w:r>
    </w:p>
  </w:endnote>
  <w:endnote w:type="continuationSeparator" w:id="0">
    <w:p w:rsidR="00B46469" w:rsidRDefault="00B46469" w:rsidP="00EC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EC7890" w:rsidRDefault="00EC7890">
        <w:pPr>
          <w:pStyle w:val="a4"/>
          <w:jc w:val="center"/>
        </w:pPr>
        <w:r>
          <w:fldChar w:fldCharType="begin"/>
        </w:r>
        <w:r w:rsidR="00B46469">
          <w:instrText>PAGE   \* MERGEFORMAT</w:instrText>
        </w:r>
        <w:r>
          <w:fldChar w:fldCharType="separate"/>
        </w:r>
        <w:r w:rsidR="007516C3" w:rsidRPr="007516C3">
          <w:rPr>
            <w:noProof/>
            <w:lang w:val="zh-CN"/>
          </w:rPr>
          <w:t>1</w:t>
        </w:r>
        <w:r>
          <w:fldChar w:fldCharType="end"/>
        </w:r>
      </w:p>
    </w:sdtContent>
  </w:sdt>
  <w:p w:rsidR="00EC7890" w:rsidRDefault="00EC78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469" w:rsidRDefault="00B46469" w:rsidP="00EC7890">
      <w:r>
        <w:separator/>
      </w:r>
    </w:p>
  </w:footnote>
  <w:footnote w:type="continuationSeparator" w:id="0">
    <w:p w:rsidR="00B46469" w:rsidRDefault="00B46469" w:rsidP="00EC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3171EF"/>
    <w:multiLevelType w:val="singleLevel"/>
    <w:tmpl w:val="F63171E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2574E5"/>
    <w:rsid w:val="00277AAD"/>
    <w:rsid w:val="002E590A"/>
    <w:rsid w:val="0031431E"/>
    <w:rsid w:val="003908B7"/>
    <w:rsid w:val="004366A8"/>
    <w:rsid w:val="004E42FA"/>
    <w:rsid w:val="00502BA7"/>
    <w:rsid w:val="005162F1"/>
    <w:rsid w:val="00535153"/>
    <w:rsid w:val="00554F82"/>
    <w:rsid w:val="00557407"/>
    <w:rsid w:val="0056390D"/>
    <w:rsid w:val="005719B0"/>
    <w:rsid w:val="005A6D14"/>
    <w:rsid w:val="005D10D6"/>
    <w:rsid w:val="00666DAF"/>
    <w:rsid w:val="0069633C"/>
    <w:rsid w:val="006E6BB4"/>
    <w:rsid w:val="00743B81"/>
    <w:rsid w:val="007516C3"/>
    <w:rsid w:val="0077289C"/>
    <w:rsid w:val="007D432D"/>
    <w:rsid w:val="00855E3A"/>
    <w:rsid w:val="00885454"/>
    <w:rsid w:val="00922CB9"/>
    <w:rsid w:val="0092573B"/>
    <w:rsid w:val="009417A5"/>
    <w:rsid w:val="009564B6"/>
    <w:rsid w:val="009E5CD9"/>
    <w:rsid w:val="00A26421"/>
    <w:rsid w:val="00A402C4"/>
    <w:rsid w:val="00A4293B"/>
    <w:rsid w:val="00A67D50"/>
    <w:rsid w:val="00A8691A"/>
    <w:rsid w:val="00A97A2B"/>
    <w:rsid w:val="00AC1946"/>
    <w:rsid w:val="00B40063"/>
    <w:rsid w:val="00B41F61"/>
    <w:rsid w:val="00B46469"/>
    <w:rsid w:val="00B7539C"/>
    <w:rsid w:val="00BA46E6"/>
    <w:rsid w:val="00C475C3"/>
    <w:rsid w:val="00C56C72"/>
    <w:rsid w:val="00CA6457"/>
    <w:rsid w:val="00D16AF4"/>
    <w:rsid w:val="00D17F2E"/>
    <w:rsid w:val="00D254BE"/>
    <w:rsid w:val="00D30354"/>
    <w:rsid w:val="00D926BD"/>
    <w:rsid w:val="00DF42A0"/>
    <w:rsid w:val="00E00D00"/>
    <w:rsid w:val="00E40A98"/>
    <w:rsid w:val="00E769FE"/>
    <w:rsid w:val="00EA2CBE"/>
    <w:rsid w:val="00EC7890"/>
    <w:rsid w:val="00F32FEE"/>
    <w:rsid w:val="00FA7FDC"/>
    <w:rsid w:val="00FB10BB"/>
    <w:rsid w:val="01D978AB"/>
    <w:rsid w:val="0C652E93"/>
    <w:rsid w:val="10955CDA"/>
    <w:rsid w:val="126B376D"/>
    <w:rsid w:val="14FB4CB7"/>
    <w:rsid w:val="260B754A"/>
    <w:rsid w:val="36F777D7"/>
    <w:rsid w:val="37FC34C7"/>
    <w:rsid w:val="4246192D"/>
    <w:rsid w:val="472238F6"/>
    <w:rsid w:val="4A9C3E77"/>
    <w:rsid w:val="4B442A73"/>
    <w:rsid w:val="4E75747F"/>
    <w:rsid w:val="51027793"/>
    <w:rsid w:val="54B8738B"/>
    <w:rsid w:val="5EE14349"/>
    <w:rsid w:val="60BE016C"/>
    <w:rsid w:val="61DD20C0"/>
    <w:rsid w:val="62502DE6"/>
    <w:rsid w:val="659E4E25"/>
    <w:rsid w:val="68C571EC"/>
    <w:rsid w:val="6C630FE5"/>
    <w:rsid w:val="78423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90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C7890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C7890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C7890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7890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C7890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C7890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C7890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C7890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C7890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C7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C789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C7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EC7890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EC7890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EC7890"/>
    <w:rPr>
      <w:b/>
      <w:bCs/>
    </w:rPr>
  </w:style>
  <w:style w:type="character" w:styleId="a9">
    <w:name w:val="Emphasis"/>
    <w:basedOn w:val="a0"/>
    <w:uiPriority w:val="20"/>
    <w:qFormat/>
    <w:rsid w:val="00EC7890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EC78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EC78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EC78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EC7890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EC7890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EC7890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EC7890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EC7890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EC7890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EC789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EC7890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EC7890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EC7890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EC7890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EC7890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EC7890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EC7890"/>
    <w:rPr>
      <w:b/>
      <w:i/>
      <w:sz w:val="24"/>
    </w:rPr>
  </w:style>
  <w:style w:type="character" w:customStyle="1" w:styleId="10">
    <w:name w:val="不明显强调1"/>
    <w:uiPriority w:val="19"/>
    <w:qFormat/>
    <w:rsid w:val="00EC7890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EC7890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EC7890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EC7890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EC7890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C7890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EC7890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C7890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C7890"/>
    <w:rPr>
      <w:rFonts w:ascii="Times New Roman" w:eastAsia="宋体" w:hAnsi="Times New Roman"/>
      <w:kern w:val="2"/>
      <w:sz w:val="18"/>
      <w:szCs w:val="18"/>
    </w:rPr>
  </w:style>
  <w:style w:type="paragraph" w:customStyle="1" w:styleId="-">
    <w:name w:val="闻政-正文段落文字"/>
    <w:basedOn w:val="a"/>
    <w:uiPriority w:val="3"/>
    <w:qFormat/>
    <w:rsid w:val="00EC7890"/>
    <w:pPr>
      <w:spacing w:line="500" w:lineRule="exact"/>
      <w:ind w:firstLine="200"/>
    </w:pPr>
    <w:rPr>
      <w:kern w:val="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218</Words>
  <Characters>1249</Characters>
  <Application>Microsoft Office Word</Application>
  <DocSecurity>0</DocSecurity>
  <Lines>10</Lines>
  <Paragraphs>2</Paragraphs>
  <ScaleCrop>false</ScaleCrop>
  <Company>China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29</cp:revision>
  <cp:lastPrinted>2018-12-31T10:56:00Z</cp:lastPrinted>
  <dcterms:created xsi:type="dcterms:W3CDTF">2018-08-15T02:06:00Z</dcterms:created>
  <dcterms:modified xsi:type="dcterms:W3CDTF">2020-04-05T09:44:00Z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