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新疆维吾尔自治区巴州和静县林业局项目支出绩效自评报告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项目名称：2018年中央财政森林生态效益补偿基金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实施单位（公章）：和静县林业局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主管部门（公章）：巴州林业局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项目负责人（签章）：张向阳</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填报日期：2019年1月23日</w:t>
      </w:r>
    </w:p>
    <w:p>
      <w:pPr>
        <w:spacing w:line="540" w:lineRule="exact"/>
        <w:jc w:val="center"/>
        <w:rPr>
          <w:rFonts w:hAnsi="宋体" w:eastAsia="仿宋_GB2312"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1、自2005年我县实施森林生态效益补偿已历时14年，全县现有生态公益林面积186.7686万亩，其中：国家级公益林121.5724万亩；地方公益林65.1962万亩，（集体林10.3787万亩，国有林176.3899万亩），占全县林地面积的93.18%。纳入中央财政生态效益补偿基金的面积为78.629万亩，2018年中央财政生态效益补偿基金管护资金安排573.14万元。</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2、2016年自治区森林生态效益补偿基金（基础设施）主要是国家级公益林管护站建设项目资金36万。</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3、2014年自治区森林生态效益补偿基金主要是国家级公益林管护站建设项目资金47.5万元。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1、完成生态公益林78.629万亩公益林的管护，及本年度中央财政森林生态效益补偿基金573.14万元的使用。定期不定期对各基层管护站公益林管护工作进行检查督导，林木分化整枝时间推迟，林分整体质量有所提高，林下植被和土壤状况得到改善，有效地增强了森林防火功能。</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2、2个管护站的改造</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3、构建240平方米砖混结构的中心管护站一座。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1、根据巴财农﹝2017﹞104号拨付2018年中央森林生态效益补偿基金573.14万元，资金已全部到位、到位率100%。</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2、根据巴财建﹝2016﹞115号文件收到和静县森林生态补偿基金（基础设施）36万元，已全部拨付到位。</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3、根据新林计39号、巴财农37号下达2014年自治区地方森林生态效益补偿基金（国家级公益林管护站建设）资金47.5万元，已全部拨付到位。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1、到位573.14万元,项目资金，到位率100% 实际支付563.85 元，剩余资金为保质金未支付。</w:t>
      </w:r>
    </w:p>
    <w:p>
      <w:pPr>
        <w:spacing w:line="540" w:lineRule="exact"/>
        <w:ind w:firstLine="579" w:firstLineChars="181"/>
        <w:rPr>
          <w:rFonts w:hint="eastAsia" w:ascii="仿宋_GB2312" w:eastAsia="仿宋_GB2312"/>
          <w:sz w:val="32"/>
          <w:szCs w:val="32"/>
        </w:rPr>
      </w:pPr>
      <w:r>
        <w:rPr>
          <w:rFonts w:hint="eastAsia" w:ascii="仿宋_GB2312" w:eastAsia="仿宋_GB2312"/>
          <w:sz w:val="32"/>
          <w:szCs w:val="32"/>
        </w:rPr>
        <w:t>2、到位36万元项目资金，到位率100%实际支付19.22万元，剩余工程质保金未支付。</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3、到位47.5万元,项目资金，到位率100% 实际支付47.5 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Fonts w:hint="eastAsia" w:ascii="仿宋_GB2312" w:eastAsia="仿宋_GB2312"/>
          <w:snapToGrid w:val="0"/>
          <w:color w:val="000000"/>
          <w:kern w:val="0"/>
          <w:sz w:val="32"/>
          <w:szCs w:val="32"/>
        </w:rPr>
      </w:pPr>
      <w:r>
        <w:rPr>
          <w:rFonts w:hint="eastAsia" w:ascii="仿宋_GB2312" w:eastAsia="仿宋_GB2312"/>
          <w:snapToGrid w:val="0"/>
          <w:color w:val="000000"/>
          <w:kern w:val="0"/>
          <w:sz w:val="32"/>
          <w:szCs w:val="32"/>
        </w:rPr>
        <w:t>1、对专项资金实行专账管理，建立健全财务、会计制度，规范资金管理，确保专款专用。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未出现截留、挤占、挪用等现象。项目资金主要用于支付管护人员劳务报酬、社保、各管护站水电费、取暖、日常办公等管护费用，基层管护站修缮、购置有害生物防治药剂费用。</w:t>
      </w:r>
    </w:p>
    <w:p>
      <w:pPr>
        <w:spacing w:line="540" w:lineRule="exact"/>
        <w:ind w:firstLine="640"/>
        <w:rPr>
          <w:rFonts w:hint="eastAsia" w:ascii="仿宋_GB2312" w:eastAsia="仿宋_GB2312"/>
          <w:snapToGrid w:val="0"/>
          <w:color w:val="000000"/>
          <w:kern w:val="0"/>
          <w:sz w:val="32"/>
          <w:szCs w:val="32"/>
        </w:rPr>
      </w:pPr>
      <w:r>
        <w:rPr>
          <w:rFonts w:hint="eastAsia" w:ascii="仿宋_GB2312" w:eastAsia="仿宋_GB2312"/>
          <w:snapToGrid w:val="0"/>
          <w:color w:val="000000"/>
          <w:kern w:val="0"/>
          <w:sz w:val="32"/>
          <w:szCs w:val="32"/>
        </w:rPr>
        <w:t>2、对专项资金实行专账管理，建立健全财务、会计制度，规范资金管理，确保专款专用。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未出现截留、挤占、挪用等现象。项目资金主要用于2个管护站的改造。</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3、专项资金实行专账管理，建立健全财务、会计制度，规范资金管理，确保专款专用。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未出现截留、挤占、挪用等现象。项目资金主要用于</w:t>
      </w:r>
      <w:r>
        <w:rPr>
          <w:rFonts w:hint="eastAsia" w:ascii="仿宋_GB2312" w:eastAsia="仿宋_GB2312"/>
          <w:sz w:val="32"/>
          <w:szCs w:val="32"/>
        </w:rPr>
        <w:t>构建240平方米砖混结构的中心管护站一座。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依照自治区下发的投资计划，结合我县实际，通过对管护站实际的查看，制定我县实施方案，逐级上报审批。县林业局依据新疆维吾尔自治区林业厅《新疆维吾尔自治区国家级公益林管护办法》（新林策字〔2012〕419号）、新疆维吾尔自治区林业厅《新疆维吾尔自治区国家级公益林管护质量检查办法》（新林策字〔2012〕420号），对公益林管护质量开展自查复查工作，检查验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（1）项目完成数量</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①完成国家级公益林森林生态效益补偿面积78.629万亩的管护；</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②人均林木管护面积8737亩。</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（2）项目完成质量</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①完成国家级公益林森林生态效益补偿面积78.629万亩的管护。</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（3）项目实施进度</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2015年4月，由新疆林业规划设计院委托，国家林业局西北调查规划设计院，按照《国家级公益林区划界定办法》（林资发〔2009〕214号）执行，和静县国家级公益林区划界定成果及和静县森林资源二类调查（公益林资源）成果，区划界定国家级公益林面积81048.33 hm2。纳入中央财政生态效益补偿基金的面积为78.629万亩，按照公益林分布，各基层管护站管护人员实施全年巡护。</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（4）项目成本节约情况</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无。</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2.效益指标完成情况分析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（1）项目实施的经济效益分析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本项目的实施，可产生一定的问接经济效益，主要体现在：能有效地改善项目区和周边地区的生态环境，使自然灾害发生的频率大大减少，可促进当地的农业、牧业及其他产业的可持续发展。随着公益林蓄积量的增加，野生动植物种类的繁多及区域的生物多样性等对整个环境的影响都有着潜在的经济效益，基于目前资源有价的思想，项目的实施带来的间接经济效益也是很大的。</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（2）项目实施的社会效益分析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 xml:space="preserve"> 公益林项目实施后，随着生态环境的改善，周边农业、牧业和林业生产条件将有较大的改善，增加了可持续生产能力，随着生态环境的改善，将为农牧民进一步调整种植业结构，探索新的增收途径创造条件，促进了当地经济的发展。同时项目区独特的生态系统、珍稀的自然资源、严酷的生存环境等都是对人们进行环保教育的素材，有利于提高人们环保意识，激发热爱自然的感情</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（3）项目实施的生态效益分析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我县公益林的人造中幼林比例较大，造林初植密度不小，保存率高，林木生长较为缓慢，树木易遭受病虫害的侵害，防火难度增大。通过实施公益林项目建设，使得我县公益林的森林生态环境得到改善，林木分化整枝时间推迟，林分整体质量有所提高，林下植被和土壤状况得到改善，有效地增强了森林防火功能、减轻了林业有害生物的危害程度。</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（4）项目实施的可持续影响分析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实施公益林项目建设，对调整林种结构，提高林分质量，改善人类生存环境有着十分重要的作用。森林有涵养水源，保持水土，调节气候，防洪减灾等功能。据测算：每公顷公益林一般可蓄水300立方米/年，4.18万公顷公益林可蓄水0.13亿立方米/年；每公顷公益林可保土12吨/年，4.18万公顷公益林可减少水土流失50.16万吨/年。</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3.满意度指标完成情况分析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受益群众满意度95%。</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项目资金有些日常管护支出里预留了保质金。</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等项目实施完毕验收合格后支付预留的质保金</w:t>
      </w:r>
    </w:p>
    <w:p>
      <w:pPr>
        <w:numPr>
          <w:ilvl w:val="0"/>
          <w:numId w:val="1"/>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主要经验及做法、存在问题和建议</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 xml:space="preserve">  1、丰富管护人员的业余生活</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我县管护人员在做好本职工作的前提下，积极参加内容丰富、形式多样文体活动，在全县的各种比赛和汇演中取得优异的成绩。</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2、存在的问题和建议</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（1）为提高国家级公益林管护水平，及时掌握森林资源变化情况，需加强业务理论知识学习，多办关于国家级公益林管护及森林资源监测方面的培训班。</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（2）国家级公益林管护站基础设施建设薄弱，仍然需要上级部门协调资金加强管护所站基础设施建设，改善一线管护人员的生活条件。</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（3）大部分林区地处偏远，工作生活环境恶劣，管护交通工具缺乏，不能满足日常管护需求，给管护工作带来了很大难度，需上级部门协调资金，配备交通工具。</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基础数据收集、资料来源和依据等佐证材料真实可靠，项目现场勘验检查一一核实，无弄虚作假。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_GB2312" w:eastAsia="仿宋_GB2312"/>
          <w:spacing w:val="-4"/>
          <w:sz w:val="32"/>
          <w:szCs w:val="32"/>
        </w:rPr>
      </w:pPr>
      <w:r>
        <w:rPr>
          <w:rFonts w:hint="eastAsia" w:ascii="仿宋_GB2312" w:eastAsia="仿宋_GB2312"/>
          <w:spacing w:val="-4"/>
          <w:sz w:val="32"/>
          <w:szCs w:val="32"/>
        </w:rPr>
        <w:t>《地区财政项目支出绩效自评表》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31179"/>
    <w:rsid w:val="00146AAD"/>
    <w:rsid w:val="00186191"/>
    <w:rsid w:val="001B3A40"/>
    <w:rsid w:val="002574E5"/>
    <w:rsid w:val="00277F81"/>
    <w:rsid w:val="0029626A"/>
    <w:rsid w:val="002E590A"/>
    <w:rsid w:val="003908B7"/>
    <w:rsid w:val="004366A8"/>
    <w:rsid w:val="00502BA7"/>
    <w:rsid w:val="005162F1"/>
    <w:rsid w:val="00535153"/>
    <w:rsid w:val="00554F82"/>
    <w:rsid w:val="00557407"/>
    <w:rsid w:val="0056127F"/>
    <w:rsid w:val="0056390D"/>
    <w:rsid w:val="005719B0"/>
    <w:rsid w:val="005D10D6"/>
    <w:rsid w:val="0069633C"/>
    <w:rsid w:val="006E6BB4"/>
    <w:rsid w:val="00743B81"/>
    <w:rsid w:val="007711D0"/>
    <w:rsid w:val="007A1DCD"/>
    <w:rsid w:val="00855E3A"/>
    <w:rsid w:val="008F0918"/>
    <w:rsid w:val="00922CB9"/>
    <w:rsid w:val="0092573B"/>
    <w:rsid w:val="009564B6"/>
    <w:rsid w:val="009E5CD9"/>
    <w:rsid w:val="00A13F0E"/>
    <w:rsid w:val="00A22CBD"/>
    <w:rsid w:val="00A26421"/>
    <w:rsid w:val="00A4293B"/>
    <w:rsid w:val="00A67D50"/>
    <w:rsid w:val="00A809F0"/>
    <w:rsid w:val="00A8691A"/>
    <w:rsid w:val="00AC1946"/>
    <w:rsid w:val="00B40063"/>
    <w:rsid w:val="00B41F61"/>
    <w:rsid w:val="00B72889"/>
    <w:rsid w:val="00BA46E6"/>
    <w:rsid w:val="00C35BEC"/>
    <w:rsid w:val="00C56C72"/>
    <w:rsid w:val="00C61A9C"/>
    <w:rsid w:val="00CA6457"/>
    <w:rsid w:val="00D16AF4"/>
    <w:rsid w:val="00D17F2E"/>
    <w:rsid w:val="00D30354"/>
    <w:rsid w:val="00D926BD"/>
    <w:rsid w:val="00DF42A0"/>
    <w:rsid w:val="00E00D00"/>
    <w:rsid w:val="00E769FE"/>
    <w:rsid w:val="00EA2CBE"/>
    <w:rsid w:val="00F32FEE"/>
    <w:rsid w:val="00FB10BB"/>
    <w:rsid w:val="09D05814"/>
    <w:rsid w:val="0D8A7C03"/>
    <w:rsid w:val="10955CDA"/>
    <w:rsid w:val="14FB4CB7"/>
    <w:rsid w:val="37FC34C7"/>
    <w:rsid w:val="4246192D"/>
    <w:rsid w:val="472238F6"/>
    <w:rsid w:val="4E75747F"/>
    <w:rsid w:val="54B8738B"/>
    <w:rsid w:val="5EE14349"/>
    <w:rsid w:val="61DD20C0"/>
    <w:rsid w:val="62502DE6"/>
    <w:rsid w:val="68C571EC"/>
    <w:rsid w:val="69DF7B85"/>
    <w:rsid w:val="7FE367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465</Words>
  <Characters>2657</Characters>
  <Lines>22</Lines>
  <Paragraphs>6</Paragraphs>
  <TotalTime>0</TotalTime>
  <ScaleCrop>false</ScaleCrop>
  <LinksUpToDate>false</LinksUpToDate>
  <CharactersWithSpaces>3116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2019-09-24T04:11:00Z</dcterms:created>
  <dc:creator>赵 恺（预算处）</dc:creator>
  <cp:lastModifiedBy>ʀᴇsᴛ</cp:lastModifiedBy>
  <cp:lastPrinted>2018-12-31T10:56:00Z</cp:lastPrinted>
  <dcterms:modified xsi:type="dcterms:W3CDTF">2020-04-04T12:51:40Z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