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新疆维吾尔自治区巴州和静县林业局项目支出绩效自评报告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项目名称：2018年退耕还林完善政策资金-用于发放退耕农户补贴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实施单位（公章）：和静县林业局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主管部门（公章）：巴州林业局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项目负责人（签章）：张向阳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2019年1月23日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700" w:lineRule="exact"/>
        <w:ind w:firstLine="640" w:firstLineChars="200"/>
        <w:jc w:val="left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2016年新一轮退耕还林第三年补助资金1560万元，面积52000亩。涉及4镇1乡1农场，19村，退耕农户242户。</w:t>
      </w:r>
    </w:p>
    <w:p>
      <w:pPr>
        <w:spacing w:line="700" w:lineRule="exact"/>
        <w:ind w:firstLine="640" w:firstLineChars="200"/>
        <w:jc w:val="left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2018年度的完善退耕还林工程政策补助资金300.20万元，面积33355.3亩。涉及5镇1乡1农场，22村，退耕农户406户。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700" w:lineRule="exact"/>
        <w:ind w:firstLine="640" w:firstLineChars="200"/>
        <w:jc w:val="left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通过发展后续产业，即为退耕农户致富提供了致富途径，又能满足退耕农户生活能源的基本需求，并带动了草产业及畜牧业的发展。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根据《自治州财政局《关于提前下达 2018 年部分中央财政林业类资金的通知》（巴财农[2017]104号）,拨付和静县2016年新一轮退耕还林工程第三年补助项目资金1560万元，资金全部来源于中央财政退耕还林工程专项资金。已全部到位、到位率100%。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根据巴财农〔2017〕104号《关于提前下达 2018 年部分中央财政林业类资金的通知》文件要求,拨付2018年 “和静县完善退耕还林工程政策补助资金项目”资金300.20万元，资金全部来源于中央财政退耕还林工程专项资金。资金已全部到位、到位率100%。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和静县2016年新一轮退耕还林工程第三年补助项目资金到位1560万元,项目资金，到位率100% 实际支付1560万元。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bCs/>
        </w:rPr>
      </w:pPr>
      <w:r>
        <w:rPr>
          <w:rFonts w:hint="eastAsia" w:ascii="方正仿宋_GBK" w:eastAsia="方正仿宋_GBK" w:cs="Arial"/>
          <w:sz w:val="32"/>
          <w:szCs w:val="32"/>
        </w:rPr>
        <w:t>和静县完善退耕还林工程政策补助资金项目到位300.20万元,项目资金，到位率100% 实际支付300.20万元</w:t>
      </w:r>
      <w:r>
        <w:rPr>
          <w:rFonts w:hint="eastAsia" w:ascii="方正仿宋_GBK" w:eastAsia="方正仿宋_GBK" w:cs="Arial"/>
          <w:bCs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对专项资金实行专账管理，建立健全财务、会计制度，规范资金管理，确保专款专用。在项目实施中未出现截留、挤占、挪用等现象。项目资金主要用于用于退耕农户直补资金。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（1）项目完成数量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和静县2016年新一轮退耕还林工程第三年补助项目资金已兑付完毕，按照任务要求明确完善退耕还林政策补助面积、范围、完成时间、补助标准等要求，截止目前已完成2018年完善退耕还林政策补助，检查验收、资金公示等工作，正在兑付资金。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（2）项目完成质量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任务下达后，我局组织工作进行检查验收工作，2018年完善政策退耕地还林农户合格面积33353.3亩。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（3）项目实施进度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截止目前正在兑付2018年完善政策退耕地还林农户合格面积资金。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项目支出后的实际状况与申报的绩效目标对比，完成率100%，项目的经济性：促进项目区牧户均增收每亩300元。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项目绩效已完成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项目已完成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（一） 加强领导、健全队伍组织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县委、县政府高度重视退耕还林工程，把此项工作纳入重要议事日程来抓，主要领导亲自抓，分管领导具体抓，并成立了退耕还林领导小组，主要领导为组长，分管领导为副组长，林业局及相关部门为成员，办公室设在林业局，安排专人负责退耕还林工作。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（二） 明确任务，强化职责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强化退耕还林管理、确保工程健康有效的发展；明确管理，责任到人，分片包干；加大宣传力度，把退耕还林政策深入到群众心中，做到家喻户晓，人人皆知。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（三）本项目资金兑付使用“一卡通”，及时向退耕农户发放补助资金。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（四）明确主体，加强主体责任；制定措施，提高效率；工作细化，严格项目管理；严遵法律法规，确保资金使用合法合规。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79" w:firstLineChars="181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40" w:firstLineChars="200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Fonts w:ascii="方正仿宋_GBK" w:eastAsia="方正仿宋_GBK" w:cs="Arial"/>
          <w:sz w:val="32"/>
          <w:szCs w:val="32"/>
        </w:rPr>
      </w:pPr>
      <w:r>
        <w:rPr>
          <w:rFonts w:hint="eastAsia" w:ascii="方正仿宋_GBK" w:eastAsia="方正仿宋_GBK" w:cs="Arial"/>
          <w:sz w:val="32"/>
          <w:szCs w:val="32"/>
        </w:rPr>
        <w:t>《地区财政项目支出绩效自评表》</w:t>
      </w:r>
    </w:p>
    <w:p>
      <w:pPr>
        <w:spacing w:line="540" w:lineRule="exact"/>
        <w:ind w:firstLine="567"/>
        <w:rPr>
          <w:rFonts w:ascii="方正仿宋_GBK" w:eastAsia="方正仿宋_GBK" w:cs="Arial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EC552D"/>
    <w:multiLevelType w:val="singleLevel"/>
    <w:tmpl w:val="8EEC552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574E5"/>
    <w:rsid w:val="00286E0B"/>
    <w:rsid w:val="0029626A"/>
    <w:rsid w:val="002E590A"/>
    <w:rsid w:val="0033165D"/>
    <w:rsid w:val="00340DA2"/>
    <w:rsid w:val="003908B7"/>
    <w:rsid w:val="004366A8"/>
    <w:rsid w:val="004A6B4E"/>
    <w:rsid w:val="00502BA7"/>
    <w:rsid w:val="005162F1"/>
    <w:rsid w:val="00535153"/>
    <w:rsid w:val="00554F82"/>
    <w:rsid w:val="00557407"/>
    <w:rsid w:val="0056390D"/>
    <w:rsid w:val="005719B0"/>
    <w:rsid w:val="005A2ED6"/>
    <w:rsid w:val="005D10D6"/>
    <w:rsid w:val="0069633C"/>
    <w:rsid w:val="006E6BB4"/>
    <w:rsid w:val="00743B81"/>
    <w:rsid w:val="00786624"/>
    <w:rsid w:val="007A1DCD"/>
    <w:rsid w:val="007F02EC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4E56"/>
    <w:rsid w:val="00AC1946"/>
    <w:rsid w:val="00B02EF9"/>
    <w:rsid w:val="00B40063"/>
    <w:rsid w:val="00B41F61"/>
    <w:rsid w:val="00BA46E6"/>
    <w:rsid w:val="00C50B45"/>
    <w:rsid w:val="00C56C72"/>
    <w:rsid w:val="00CA6457"/>
    <w:rsid w:val="00CF34EC"/>
    <w:rsid w:val="00D16AF4"/>
    <w:rsid w:val="00D17F2E"/>
    <w:rsid w:val="00D30354"/>
    <w:rsid w:val="00D926BD"/>
    <w:rsid w:val="00DF42A0"/>
    <w:rsid w:val="00E00D00"/>
    <w:rsid w:val="00E769FE"/>
    <w:rsid w:val="00E90F77"/>
    <w:rsid w:val="00EA2CBE"/>
    <w:rsid w:val="00F32FEE"/>
    <w:rsid w:val="00FB10BB"/>
    <w:rsid w:val="01B27EC7"/>
    <w:rsid w:val="02010953"/>
    <w:rsid w:val="03EB662F"/>
    <w:rsid w:val="0F5D24C0"/>
    <w:rsid w:val="10955CDA"/>
    <w:rsid w:val="14FB4CB7"/>
    <w:rsid w:val="1A4E5E96"/>
    <w:rsid w:val="1F614C02"/>
    <w:rsid w:val="1F70733F"/>
    <w:rsid w:val="28331B04"/>
    <w:rsid w:val="37FC34C7"/>
    <w:rsid w:val="4246192D"/>
    <w:rsid w:val="43A10C05"/>
    <w:rsid w:val="45375F7D"/>
    <w:rsid w:val="45C22CA4"/>
    <w:rsid w:val="472238F6"/>
    <w:rsid w:val="477F3646"/>
    <w:rsid w:val="4B2A7B4D"/>
    <w:rsid w:val="4C204886"/>
    <w:rsid w:val="4D12313A"/>
    <w:rsid w:val="4D664940"/>
    <w:rsid w:val="4E75747F"/>
    <w:rsid w:val="4FC276ED"/>
    <w:rsid w:val="503A6E62"/>
    <w:rsid w:val="5227304D"/>
    <w:rsid w:val="54B8738B"/>
    <w:rsid w:val="5A297049"/>
    <w:rsid w:val="5EE14349"/>
    <w:rsid w:val="61C10A23"/>
    <w:rsid w:val="61DD20C0"/>
    <w:rsid w:val="62502DE6"/>
    <w:rsid w:val="67BA2576"/>
    <w:rsid w:val="68C571EC"/>
    <w:rsid w:val="69DF7B85"/>
    <w:rsid w:val="6A1024DA"/>
    <w:rsid w:val="7C4A4D2E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257</Words>
  <Characters>1467</Characters>
  <Lines>12</Lines>
  <Paragraphs>3</Paragraphs>
  <TotalTime>5</TotalTime>
  <ScaleCrop>false</ScaleCrop>
  <LinksUpToDate>false</LinksUpToDate>
  <CharactersWithSpaces>1721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2020-04-04T12:51:16Z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