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val="0"/>
          <w:bCs/>
          <w:kern w:val="0"/>
          <w:sz w:val="44"/>
          <w:szCs w:val="44"/>
        </w:rPr>
      </w:pPr>
      <w:r>
        <w:rPr>
          <w:rFonts w:hint="eastAsia" w:ascii="方正小标宋_GBK" w:hAnsi="华文中宋" w:eastAsia="方正小标宋_GBK" w:cs="宋体"/>
          <w:b w:val="0"/>
          <w:bCs/>
          <w:kern w:val="0"/>
          <w:sz w:val="44"/>
          <w:szCs w:val="44"/>
        </w:rPr>
        <w:t>新疆巴州和静县巩乃斯镇项目支出绩效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val="0"/>
          <w:bCs/>
          <w:kern w:val="0"/>
          <w:sz w:val="44"/>
          <w:szCs w:val="44"/>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jc w:val="left"/>
        <w:rPr>
          <w:rFonts w:hAnsi="宋体" w:eastAsia="仿宋_GB2312" w:cs="宋体"/>
          <w:kern w:val="0"/>
          <w:sz w:val="36"/>
          <w:szCs w:val="36"/>
        </w:rPr>
      </w:pPr>
      <w:r>
        <w:rPr>
          <w:rFonts w:hint="eastAsia" w:hAnsi="宋体" w:eastAsia="仿宋_GB2312" w:cs="宋体"/>
          <w:kern w:val="0"/>
          <w:sz w:val="36"/>
          <w:szCs w:val="36"/>
        </w:rPr>
        <w:t>项目名称：2018年巩乃斯郭楞村中央扶贫资金牲畜养殖项目</w:t>
      </w:r>
    </w:p>
    <w:p>
      <w:pPr>
        <w:jc w:val="left"/>
        <w:rPr>
          <w:rFonts w:hAnsi="宋体" w:eastAsia="仿宋_GB2312" w:cs="宋体"/>
          <w:kern w:val="0"/>
          <w:sz w:val="36"/>
          <w:szCs w:val="36"/>
        </w:rPr>
      </w:pPr>
      <w:r>
        <w:rPr>
          <w:rFonts w:hint="eastAsia" w:hAnsi="宋体" w:eastAsia="仿宋_GB2312" w:cs="宋体"/>
          <w:kern w:val="0"/>
          <w:sz w:val="36"/>
          <w:szCs w:val="36"/>
        </w:rPr>
        <w:t>实施单位（公章）：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主管部门（公章）：和静县巩乃斯镇人民政府</w:t>
      </w:r>
    </w:p>
    <w:p>
      <w:pPr>
        <w:widowControl/>
        <w:rPr>
          <w:rFonts w:hAnsi="宋体" w:eastAsia="仿宋_GB2312" w:cs="宋体"/>
          <w:kern w:val="0"/>
          <w:sz w:val="36"/>
          <w:szCs w:val="36"/>
        </w:rPr>
      </w:pPr>
      <w:r>
        <w:rPr>
          <w:rFonts w:hint="eastAsia" w:hAnsi="宋体" w:eastAsia="仿宋_GB2312" w:cs="宋体"/>
          <w:kern w:val="0"/>
          <w:sz w:val="36"/>
          <w:szCs w:val="36"/>
        </w:rPr>
        <w:t>项目负责人（签章）：巴依尔</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是自治区重点贫困镇，位于和静县西北部，地处连接南北疆的218国道沿线，全镇总面积2277平方公里，平均海拔1997米。辖3个行政村2个社区：阿尔先郭勒村、浩伊特开勒德村、巩乃斯郭楞村、乌拉斯台社区、巩乃斯社区。全镇总户数499户1325人（其中：汉族9户16人，维吾尔族23户62人，其他民族1人，巩乃斯国有林管理局38户83人），流动人口1228人，有蒙、汉、维、哈等7个民族，其中蒙古族占99％，有贫困户261户926人。预计2015年末，全镇生产总值增加73.9万元，达到1305.59万元，同比增长6%；牧民人均纯收入增加1200元以上，达到7000元，同比增长22 %；城镇登记失业率控制在3%以内。年内计划脱贫60户198人。</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镇隶属新疆维吾尔自治区巴音郭楞蒙古自治州和静县巩乃斯镇，镇域总人口8000人，聚居着蒙、汉、维、哈等7个民族，蒙古族占97％，是土尔扈特蒙古族的主要聚集区。位于新疆和静县西北部，距和静县城255公里，国道218线贯穿镇域。总面积2277平方公里，其中草原面积8.29万公顷，森林面积7.9万公顷。镇域东南与额勒再特乌鲁乡相连，西与新源县那拉提5A级旅游景区接壤，北与尼勒克县、乌苏县、沙弯县毗邻。</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巩乃斯，蒙古语意为绿色谷地。四季分明，春季满目新绿、夏季百花争放、秋季霜打红叶、冬季银装素裹，是天然的避暑和旅游胜地，林区和山区雪豹、北山羊等20余种珍贵野生动物，金雕、胡兀鹫、猎隼、天鹅等120余种鸟类繁殖栖息，水獭、无鲮鱼等水生动物，人们称誉为绿色长廊，天山野生植物园和动物王国。</w:t>
      </w:r>
    </w:p>
    <w:p>
      <w:pPr>
        <w:spacing w:line="540" w:lineRule="exact"/>
        <w:ind w:firstLine="567"/>
        <w:rPr>
          <w:rStyle w:val="18"/>
          <w:rFonts w:ascii="楷体" w:hAnsi="楷体" w:eastAsia="楷体"/>
          <w:spacing w:val="-4"/>
          <w:sz w:val="32"/>
          <w:szCs w:val="32"/>
        </w:rPr>
      </w:pP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项目区所在地有着丰富的水、土、光、热资源，既为牲畜养殖提供了大量的草食资源，也为牲畜的繁育、生长提供了优越的条件。本项目通过先进的养殖管理，可有效提高商品质量，增强市场竞争力，同时也是壮大农村集体经济，加快农民增收脱贫致富的重要手段，将有力推动当地牲畜养殖产业化发展。</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项目总投资40万元，</w:t>
      </w:r>
      <w:r>
        <w:rPr>
          <w:rFonts w:hint="eastAsia" w:ascii="方正仿宋_GBK" w:hAnsi="方正仿宋_GBK" w:eastAsia="方正仿宋_GBK" w:cs="方正仿宋_GBK"/>
          <w:kern w:val="0"/>
          <w:sz w:val="32"/>
          <w:szCs w:val="32"/>
        </w:rPr>
        <w:t>购买2-3岁生产母羊。</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项目总投资40万元，</w:t>
      </w:r>
      <w:r>
        <w:rPr>
          <w:rFonts w:hint="eastAsia" w:ascii="方正仿宋_GBK" w:hAnsi="方正仿宋_GBK" w:eastAsia="方正仿宋_GBK" w:cs="方正仿宋_GBK"/>
          <w:kern w:val="0"/>
          <w:sz w:val="32"/>
          <w:szCs w:val="32"/>
        </w:rPr>
        <w:t>购买2-3岁生产母羊</w:t>
      </w:r>
      <w:r>
        <w:rPr>
          <w:rFonts w:hint="eastAsia" w:ascii="仿宋_GB2312" w:hAnsi="仿宋" w:eastAsia="仿宋_GB2312" w:cs="仿宋"/>
          <w:sz w:val="32"/>
          <w:szCs w:val="32"/>
        </w:rPr>
        <w:t>。</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对专项资金实行专账管理，建立健全财务、会计制度，规范资金管理，确保专款专用。在项目实施中未出现截留、挤占、挪用等现象。</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该项目的建设，有利于推动畜牧产业结构调整，提高畜牧养殖效益；有利于畜牧产业实现品种区域化布局，规模化发展，集约化经营；有利于畜牧业先进技术和新品种推广应用及生态条件的改善。有较好的盈利效果和良好的发展前景，能促进社会效益、经济效益、生态效益同步增长，实现可持续发展。</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spacing w:line="540" w:lineRule="exact"/>
        <w:ind w:firstLine="640" w:firstLineChars="200"/>
        <w:rPr>
          <w:rFonts w:ascii="仿宋_GB2312" w:hAnsi="仿宋" w:eastAsia="仿宋_GB2312" w:cs="仿宋"/>
          <w:sz w:val="32"/>
          <w:szCs w:val="32"/>
        </w:rPr>
      </w:pPr>
      <w:r>
        <w:rPr>
          <w:rFonts w:hint="eastAsia" w:ascii="仿宋_GB2312" w:hAnsi="仿宋" w:eastAsia="仿宋_GB2312" w:cs="仿宋"/>
          <w:sz w:val="32"/>
          <w:szCs w:val="32"/>
        </w:rPr>
        <w:t>由党员大户担保签订担保协议，缺畜断畜担保户承担。村委会成立扶贫畜监管小组进行跟踪监管，每年两次对扶贫畜进行统计数量，合同一年一签，牲畜发展的好可以续签年限。</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四、项目绩效情况</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我镇严格按照有关要求使用和管理资金，实际支出与项目规定的用途一致，资金收支平衡。资金使用都能做到公开、公平，按程序上报和审批。严格执行财务制度，无截留、挤占、挪用补偿基金等违规行为。财务制度健全，财务信息真实完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ascii="仿宋_GB2312" w:eastAsia="仿宋_GB2312"/>
          <w:spacing w:val="-4"/>
          <w:sz w:val="32"/>
          <w:szCs w:val="32"/>
        </w:rPr>
      </w:pPr>
      <w:r>
        <w:rPr>
          <w:rFonts w:hint="eastAsia" w:ascii="仿宋_GB2312" w:eastAsia="仿宋_GB2312"/>
          <w:spacing w:val="-4"/>
          <w:sz w:val="32"/>
          <w:szCs w:val="32"/>
        </w:rPr>
        <w:t>对牧民进行牲畜养殖专项培训，确保牲畜成活率及产羔率。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(一) 专户专账，严格执行专项资金报账制。认真执行专项资金管理规定，专帐核算、专人管理、专款专用、封闭运行，资金始终不脱离财政轨道。</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(二) 全面推行公告公示制。扶贫项目、资金、建设内容、相关要求等都在村级公示，及时向群众公布，加大社会和群众的监督力度。各村成立由牧民代表参加的项目采购领导小组并报备镇纪检委，询价采购采取货比三家、询价会议、中标公示方式做到公平公正的阳光采购。</w:t>
      </w:r>
    </w:p>
    <w:p>
      <w:pPr>
        <w:spacing w:line="520" w:lineRule="exact"/>
        <w:ind w:firstLine="480"/>
        <w:rPr>
          <w:rFonts w:ascii="仿宋_GB2312" w:hAnsi="仿宋_GB2312" w:eastAsia="仿宋_GB2312" w:cs="仿宋_GB2312"/>
          <w:sz w:val="32"/>
          <w:szCs w:val="32"/>
        </w:rPr>
      </w:pPr>
      <w:r>
        <w:rPr>
          <w:rFonts w:hint="eastAsia" w:ascii="仿宋_GB2312" w:hAnsi="仿宋_GB2312" w:eastAsia="仿宋_GB2312" w:cs="仿宋_GB2312"/>
          <w:sz w:val="32"/>
          <w:szCs w:val="32"/>
        </w:rPr>
        <w:t>　　(三) 建立多方监督、检查制。镇扶贫领导小组、镇纪检部门全程做好监督拨款情况，加强对项目资金计划执行、资金使用、财务管理等环节的监督、检查。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widowControl/>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巴财扶〔2017〕112号－新财扶〔2017〕47号下达中央财政专项扶贫资金</w:t>
      </w:r>
      <w:r>
        <w:rPr>
          <w:rFonts w:hint="eastAsia" w:ascii="仿宋_GB2312" w:hAnsi="仿宋_GB2312" w:eastAsia="仿宋_GB2312" w:cs="仿宋_GB2312"/>
          <w:sz w:val="32"/>
          <w:szCs w:val="32"/>
        </w:rPr>
        <w:t>40万元</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b w:val="0"/>
          <w:spacing w:val="-4"/>
          <w:sz w:val="32"/>
          <w:szCs w:val="32"/>
        </w:rPr>
        <w:t>《和静县巩乃斯镇人民政府财政项目支出绩效自评表》</w:t>
      </w:r>
    </w:p>
    <w:p>
      <w:pPr>
        <w:widowControl/>
        <w:jc w:val="center"/>
        <w:rPr>
          <w:rFonts w:ascii="宋体" w:hAnsi="宋体" w:cs="宋体"/>
          <w:b/>
          <w:bCs/>
          <w:kern w:val="0"/>
          <w:sz w:val="32"/>
          <w:szCs w:val="32"/>
        </w:rPr>
      </w:pPr>
    </w:p>
    <w:p>
      <w:pPr>
        <w:widowControl/>
        <w:jc w:val="center"/>
        <w:rPr>
          <w:rFonts w:ascii="宋体" w:hAnsi="宋体" w:cs="宋体"/>
          <w:b/>
          <w:bCs/>
          <w:kern w:val="0"/>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E1ED4"/>
    <w:rsid w:val="00121AE4"/>
    <w:rsid w:val="00146AAD"/>
    <w:rsid w:val="001B1C44"/>
    <w:rsid w:val="001B3A40"/>
    <w:rsid w:val="00246A58"/>
    <w:rsid w:val="002574E5"/>
    <w:rsid w:val="002E590A"/>
    <w:rsid w:val="0031431E"/>
    <w:rsid w:val="003908B7"/>
    <w:rsid w:val="004366A8"/>
    <w:rsid w:val="00502BA7"/>
    <w:rsid w:val="005162F1"/>
    <w:rsid w:val="00535153"/>
    <w:rsid w:val="00554F82"/>
    <w:rsid w:val="00557407"/>
    <w:rsid w:val="0056390D"/>
    <w:rsid w:val="005719B0"/>
    <w:rsid w:val="005A55DC"/>
    <w:rsid w:val="005A6D14"/>
    <w:rsid w:val="005B2DF5"/>
    <w:rsid w:val="005D10D6"/>
    <w:rsid w:val="00666DAF"/>
    <w:rsid w:val="0069633C"/>
    <w:rsid w:val="006E6BB4"/>
    <w:rsid w:val="00743B81"/>
    <w:rsid w:val="007D432D"/>
    <w:rsid w:val="008247DE"/>
    <w:rsid w:val="00855E3A"/>
    <w:rsid w:val="00885454"/>
    <w:rsid w:val="00922CB9"/>
    <w:rsid w:val="0092573B"/>
    <w:rsid w:val="00927E49"/>
    <w:rsid w:val="009417A5"/>
    <w:rsid w:val="009564B6"/>
    <w:rsid w:val="009E29D7"/>
    <w:rsid w:val="009E5CD9"/>
    <w:rsid w:val="00A26421"/>
    <w:rsid w:val="00A4293B"/>
    <w:rsid w:val="00A67D50"/>
    <w:rsid w:val="00A8691A"/>
    <w:rsid w:val="00A97A2B"/>
    <w:rsid w:val="00AC1946"/>
    <w:rsid w:val="00B40063"/>
    <w:rsid w:val="00B41F61"/>
    <w:rsid w:val="00B549CE"/>
    <w:rsid w:val="00BA46E6"/>
    <w:rsid w:val="00BC6E1E"/>
    <w:rsid w:val="00C56C72"/>
    <w:rsid w:val="00CA6457"/>
    <w:rsid w:val="00CE3E3F"/>
    <w:rsid w:val="00D16AF4"/>
    <w:rsid w:val="00D17F2E"/>
    <w:rsid w:val="00D30354"/>
    <w:rsid w:val="00D926BD"/>
    <w:rsid w:val="00DF42A0"/>
    <w:rsid w:val="00E00D00"/>
    <w:rsid w:val="00E40A98"/>
    <w:rsid w:val="00E769FE"/>
    <w:rsid w:val="00EA2CBE"/>
    <w:rsid w:val="00F0198E"/>
    <w:rsid w:val="00F32FEE"/>
    <w:rsid w:val="00F7154C"/>
    <w:rsid w:val="00F925FC"/>
    <w:rsid w:val="00FA7FDC"/>
    <w:rsid w:val="00FB10BB"/>
    <w:rsid w:val="00FD2EA6"/>
    <w:rsid w:val="10955CDA"/>
    <w:rsid w:val="14FB4CB7"/>
    <w:rsid w:val="37FC34C7"/>
    <w:rsid w:val="4246192D"/>
    <w:rsid w:val="472238F6"/>
    <w:rsid w:val="4E75747F"/>
    <w:rsid w:val="51B96AB9"/>
    <w:rsid w:val="54B8738B"/>
    <w:rsid w:val="59736802"/>
    <w:rsid w:val="5EE14349"/>
    <w:rsid w:val="61DD20C0"/>
    <w:rsid w:val="62502DE6"/>
    <w:rsid w:val="68C571E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5</Pages>
  <Words>294</Words>
  <Characters>1682</Characters>
  <Lines>14</Lines>
  <Paragraphs>3</Paragraphs>
  <TotalTime>0</TotalTime>
  <ScaleCrop>false</ScaleCrop>
  <LinksUpToDate>false</LinksUpToDate>
  <CharactersWithSpaces>1973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2021-05-29T08:44:43Z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