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val="0"/>
          <w:bCs/>
          <w:kern w:val="0"/>
          <w:sz w:val="44"/>
          <w:szCs w:val="44"/>
        </w:rPr>
      </w:pPr>
      <w:r>
        <w:rPr>
          <w:rFonts w:hint="eastAsia" w:ascii="方正小标宋_GBK" w:hAnsi="华文中宋" w:eastAsia="方正小标宋_GBK" w:cs="宋体"/>
          <w:b w:val="0"/>
          <w:bCs/>
          <w:kern w:val="0"/>
          <w:sz w:val="44"/>
          <w:szCs w:val="44"/>
        </w:rPr>
        <w:t>新疆巴州和静县巩乃斯镇项目支出绩效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val="0"/>
          <w:bCs/>
          <w:kern w:val="0"/>
          <w:sz w:val="44"/>
          <w:szCs w:val="44"/>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jc w:val="left"/>
        <w:rPr>
          <w:rFonts w:hAnsi="宋体" w:eastAsia="仿宋_GB2312" w:cs="宋体"/>
          <w:kern w:val="0"/>
          <w:sz w:val="36"/>
          <w:szCs w:val="36"/>
        </w:rPr>
      </w:pPr>
      <w:r>
        <w:rPr>
          <w:rFonts w:hint="eastAsia" w:hAnsi="宋体" w:eastAsia="仿宋_GB2312" w:cs="宋体"/>
          <w:kern w:val="0"/>
          <w:sz w:val="36"/>
          <w:szCs w:val="36"/>
        </w:rPr>
        <w:t>项目名称：2018年阿尔先郭勒村中央扶贫资金牲畜养殖项目</w:t>
      </w:r>
    </w:p>
    <w:p>
      <w:pPr>
        <w:jc w:val="left"/>
        <w:rPr>
          <w:rFonts w:hAnsi="宋体" w:eastAsia="仿宋_GB2312" w:cs="宋体"/>
          <w:kern w:val="0"/>
          <w:sz w:val="36"/>
          <w:szCs w:val="36"/>
        </w:rPr>
      </w:pPr>
      <w:r>
        <w:rPr>
          <w:rFonts w:hint="eastAsia" w:hAnsi="宋体" w:eastAsia="仿宋_GB2312" w:cs="宋体"/>
          <w:kern w:val="0"/>
          <w:sz w:val="36"/>
          <w:szCs w:val="36"/>
        </w:rPr>
        <w:t>实施单位（公章）：</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主管部门（公章）：和静县巩乃斯镇人民政府</w:t>
      </w:r>
    </w:p>
    <w:p>
      <w:pPr>
        <w:widowControl/>
        <w:rPr>
          <w:rFonts w:hAnsi="宋体" w:eastAsia="仿宋_GB2312" w:cs="宋体"/>
          <w:kern w:val="0"/>
          <w:sz w:val="36"/>
          <w:szCs w:val="36"/>
        </w:rPr>
      </w:pPr>
      <w:r>
        <w:rPr>
          <w:rFonts w:hint="eastAsia" w:hAnsi="宋体" w:eastAsia="仿宋_GB2312" w:cs="宋体"/>
          <w:kern w:val="0"/>
          <w:sz w:val="36"/>
          <w:szCs w:val="36"/>
        </w:rPr>
        <w:t>项目负责人（签章）：巴依尔</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是自治区重点贫困镇，位于和静县西北部，地处连接南北疆的218国道沿线，全镇总面积2277平方公里，平均海拔1997米。辖3个行政村2个社区：阿尔先郭勒村、浩伊特开勒德村、巩乃斯郭楞村、乌拉斯台社区、巩乃斯社区。全镇总户数499户1325人（其中：汉族9户16人，维吾尔族23户62人，其他民族1人，巩乃斯国有林管理局38户83人），流动人口1228人，有蒙、汉、维、哈等7个民族，其中蒙古族占99％，有贫困户261户926人。预计2015年末，全镇生产总值增加73.9万元，达到1305.59万元，同比增长6%；牧民人均纯收入增加1200元以上，达到7000元，同比增长22 %；城镇登记失业率控制在3%以内。年内计划脱贫60户198人。</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隶属新疆维吾尔自治区巴音郭楞蒙古自治州和静县巩乃斯镇，镇域总人口8000人，聚居着蒙、汉、维、哈等7个民族，蒙古族占97％，是土尔扈特蒙古族的主要聚集区。位于新疆和静县西北部，距和静县城255公里，国道218线贯穿镇域。总面积2277平方公里，其中草原面积8.29万公顷，森林面积7.9万公顷。镇域东南与额勒再特乌鲁乡相连，西与新源县那拉提5A级旅游景区接壤，北与尼勒克县、乌苏县、沙弯县毗邻。</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蒙古语意为绿色谷地。四季分明，春季满目新绿、夏季百花争放、秋季霜打红叶、冬季银装素裹，是天然的避暑和旅游胜地，林区和山区雪豹、北山羊等20余种珍贵野生动物，金雕、胡兀鹫、猎隼、天鹅等120余种鸟类繁殖栖息，水獭、无鲮鱼等水生动物，人们称誉为绿色长廊，天山野生植物园和动物王国。</w:t>
      </w:r>
    </w:p>
    <w:p>
      <w:pPr>
        <w:spacing w:line="540" w:lineRule="exact"/>
        <w:ind w:firstLine="567"/>
        <w:rPr>
          <w:rStyle w:val="18"/>
          <w:rFonts w:ascii="楷体" w:hAnsi="楷体" w:eastAsia="楷体"/>
          <w:spacing w:val="-4"/>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widowControl/>
        <w:adjustRightInd w:val="0"/>
        <w:snapToGrid w:val="0"/>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从事畜牧养殖的75户，占60%，其他人员主要靠外出务工、给大户放牧、打零工维持正常生活。由于巩乃斯镇冬季气候寒冷，大雪封堵道路，夏季周期短，牧民过着游牧生活，春夏秋冬四季均需要转场，牧民又没有固定的养殖区域，生活居无定所，养殖业无法形成规模，加上自然灾害频发，牲畜抗自然灾害的能力较差，畜牧业发展缓慢，增收难。为改善贫困地区生活生产条件，提高生活质量和人均收入，把发展畜牧业作为优势产业发展和牧民脱贫致富主要途径来抓，扶持贫困人口参与畜牧养殖，从而使贫困牧民走上脱贫致富路。</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项目总投资80万元，</w:t>
      </w:r>
      <w:r>
        <w:rPr>
          <w:rFonts w:hint="eastAsia" w:ascii="方正仿宋_GBK" w:hAnsi="方正仿宋_GBK" w:eastAsia="方正仿宋_GBK" w:cs="方正仿宋_GBK"/>
          <w:kern w:val="0"/>
          <w:sz w:val="32"/>
          <w:szCs w:val="32"/>
        </w:rPr>
        <w:t>购买2-3岁生产母羊。</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项目总投资80万元，</w:t>
      </w:r>
      <w:r>
        <w:rPr>
          <w:rFonts w:hint="eastAsia" w:ascii="方正仿宋_GBK" w:hAnsi="方正仿宋_GBK" w:eastAsia="方正仿宋_GBK" w:cs="方正仿宋_GBK"/>
          <w:kern w:val="0"/>
          <w:sz w:val="32"/>
          <w:szCs w:val="32"/>
        </w:rPr>
        <w:t>购买2-3岁生产母羊</w:t>
      </w:r>
      <w:r>
        <w:rPr>
          <w:rFonts w:hint="eastAsia" w:ascii="仿宋_GB2312" w:hAnsi="仿宋" w:eastAsia="仿宋_GB2312" w:cs="仿宋"/>
          <w:sz w:val="32"/>
          <w:szCs w:val="32"/>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对专项资金实行专账管理，建立健全财务、会计制度，规范资金管理，确保专款专用。在项目实施中未出现截留、挤占、挪用等现象。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该项目的建设，有利于推动畜牧产业结构调整，提高畜牧养殖效益；有利于畜牧产业实现品种区域化布局，规模化发展，集约化经营；有利于畜牧业先进技术和新品种推广应用及生态条件的改善。有较好的盈利效果和良好的发展前景，能促进社会效益、经济效益、生态效益同步增长，实现可持续发展。</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由党员大户担保签订担保协议，缺畜断畜担保户承担。村委会成立扶贫畜监管小组进行跟踪监管，每年两次对扶贫畜进行统计数量，合同一年一签，牲畜发展的好可以续签年限。</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我镇严格按照有关要求使用和管理资金，实际支出与项目规定的用途一致，资金收支平衡。资金使用都能做到公开、公平，按程序上报和审批。严格执行财务制度，无截留、挤占、挪用补偿基金等违规行为。财务制度健全，财务信息真实完整。</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对牧民进行牲畜养殖专项培训，确保牲畜成活率及产羔率。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(一) 专户专账，严格执行专项资金报账制。认真执行专项资金管理规定，专帐核算、专人管理、专款专用、封闭运行，资金始终不脱离财政轨道。</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(二) 全面推行公告公示制。扶贫项目、资金、建设内容、相关要求等都在村级公示，及时向群众公布，加大社会和群众的监督力度。各村成立由牧民代表参加的项目采购领导小组并报备镇纪检委，询价采购采取货比三家、询价会议、中标公示方式做到公平公正的阳光采购。</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(三) 建立多方监督、检查制。镇扶贫领导小组、镇纪检部门全程做好监督拨款情况，加强对项目资金计划执行、资金使用、财务管理等环节的监督、检查。</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widowControl/>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巴财扶〔2017〕112号－新财扶〔2017〕47号下达中央财政专项扶贫资金</w:t>
      </w:r>
      <w:r>
        <w:rPr>
          <w:rFonts w:hint="eastAsia" w:ascii="仿宋_GB2312" w:hAnsi="仿宋_GB2312" w:eastAsia="仿宋_GB2312" w:cs="仿宋_GB2312"/>
          <w:sz w:val="32"/>
          <w:szCs w:val="32"/>
        </w:rPr>
        <w:t>80万元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《和静县巩乃斯镇人民政府财政项目支出绩效自评表》</w:t>
      </w:r>
    </w:p>
    <w:p>
      <w:pPr>
        <w:widowControl/>
        <w:jc w:val="center"/>
        <w:rPr>
          <w:rFonts w:ascii="宋体" w:hAnsi="宋体" w:cs="宋体"/>
          <w:b/>
          <w:bCs/>
          <w:kern w:val="0"/>
          <w:sz w:val="32"/>
          <w:szCs w:val="32"/>
        </w:rPr>
      </w:pPr>
    </w:p>
    <w:p>
      <w:pPr>
        <w:widowControl/>
        <w:jc w:val="center"/>
        <w:rPr>
          <w:rFonts w:ascii="宋体" w:hAnsi="宋体" w:cs="宋体"/>
          <w:b/>
          <w:bCs/>
          <w:kern w:val="0"/>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B1C44"/>
    <w:rsid w:val="001B3A40"/>
    <w:rsid w:val="002574E5"/>
    <w:rsid w:val="002A6E64"/>
    <w:rsid w:val="002E590A"/>
    <w:rsid w:val="0031431E"/>
    <w:rsid w:val="003908B7"/>
    <w:rsid w:val="004366A8"/>
    <w:rsid w:val="00502BA7"/>
    <w:rsid w:val="005162F1"/>
    <w:rsid w:val="00535153"/>
    <w:rsid w:val="00554F82"/>
    <w:rsid w:val="00557407"/>
    <w:rsid w:val="0056390D"/>
    <w:rsid w:val="0056592F"/>
    <w:rsid w:val="005719B0"/>
    <w:rsid w:val="005A6D14"/>
    <w:rsid w:val="005B2DF5"/>
    <w:rsid w:val="005D10D6"/>
    <w:rsid w:val="00666DAF"/>
    <w:rsid w:val="0069633C"/>
    <w:rsid w:val="006E6BB4"/>
    <w:rsid w:val="00743499"/>
    <w:rsid w:val="00743B81"/>
    <w:rsid w:val="007D432D"/>
    <w:rsid w:val="00855E3A"/>
    <w:rsid w:val="00885454"/>
    <w:rsid w:val="00922CB9"/>
    <w:rsid w:val="0092573B"/>
    <w:rsid w:val="009417A5"/>
    <w:rsid w:val="009564B6"/>
    <w:rsid w:val="009E29D7"/>
    <w:rsid w:val="009E5CD9"/>
    <w:rsid w:val="00A26421"/>
    <w:rsid w:val="00A4293B"/>
    <w:rsid w:val="00A67D50"/>
    <w:rsid w:val="00A8691A"/>
    <w:rsid w:val="00A97A2B"/>
    <w:rsid w:val="00AC1946"/>
    <w:rsid w:val="00B40063"/>
    <w:rsid w:val="00B41F61"/>
    <w:rsid w:val="00B77863"/>
    <w:rsid w:val="00BA46E6"/>
    <w:rsid w:val="00BC6E1E"/>
    <w:rsid w:val="00C56C72"/>
    <w:rsid w:val="00CA6457"/>
    <w:rsid w:val="00CE3E3F"/>
    <w:rsid w:val="00D16AF4"/>
    <w:rsid w:val="00D17F2E"/>
    <w:rsid w:val="00D30354"/>
    <w:rsid w:val="00D36FB8"/>
    <w:rsid w:val="00D926BD"/>
    <w:rsid w:val="00DF42A0"/>
    <w:rsid w:val="00E00D00"/>
    <w:rsid w:val="00E40A98"/>
    <w:rsid w:val="00E769FE"/>
    <w:rsid w:val="00EA2CBE"/>
    <w:rsid w:val="00F32FEE"/>
    <w:rsid w:val="00F7154C"/>
    <w:rsid w:val="00FA7FDC"/>
    <w:rsid w:val="00FB10BB"/>
    <w:rsid w:val="00FD2EA6"/>
    <w:rsid w:val="10955CDA"/>
    <w:rsid w:val="14FB4CB7"/>
    <w:rsid w:val="152D3E37"/>
    <w:rsid w:val="25740695"/>
    <w:rsid w:val="37FC34C7"/>
    <w:rsid w:val="4246192D"/>
    <w:rsid w:val="472238F6"/>
    <w:rsid w:val="4E75747F"/>
    <w:rsid w:val="54B8738B"/>
    <w:rsid w:val="5EE14349"/>
    <w:rsid w:val="61DD20C0"/>
    <w:rsid w:val="62502DE6"/>
    <w:rsid w:val="68C571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uiPriority w:val="9"/>
    <w:rPr>
      <w:rFonts w:asciiTheme="majorHAnsi" w:hAnsiTheme="majorHAnsi" w:eastAsiaTheme="majorEastAsia"/>
      <w:b/>
      <w:bCs/>
      <w:kern w:val="32"/>
      <w:sz w:val="32"/>
      <w:szCs w:val="32"/>
    </w:rPr>
  </w:style>
  <w:style w:type="character" w:customStyle="1" w:styleId="21">
    <w:name w:val="标题 2 Char"/>
    <w:basedOn w:val="17"/>
    <w:link w:val="3"/>
    <w:semiHidden/>
    <w:uiPriority w:val="9"/>
    <w:rPr>
      <w:rFonts w:asciiTheme="majorHAnsi" w:hAnsiTheme="majorHAnsi" w:eastAsiaTheme="majorEastAsia"/>
      <w:b/>
      <w:bCs/>
      <w:i/>
      <w:iCs/>
      <w:sz w:val="28"/>
      <w:szCs w:val="28"/>
    </w:rPr>
  </w:style>
  <w:style w:type="character" w:customStyle="1" w:styleId="22">
    <w:name w:val="标题 3 Char"/>
    <w:basedOn w:val="17"/>
    <w:link w:val="4"/>
    <w:semiHidden/>
    <w:uiPriority w:val="9"/>
    <w:rPr>
      <w:rFonts w:asciiTheme="majorHAnsi" w:hAnsiTheme="majorHAnsi" w:eastAsiaTheme="majorEastAsia"/>
      <w:b/>
      <w:bCs/>
      <w:sz w:val="26"/>
      <w:szCs w:val="26"/>
    </w:rPr>
  </w:style>
  <w:style w:type="character" w:customStyle="1" w:styleId="23">
    <w:name w:val="标题 4 Char"/>
    <w:basedOn w:val="17"/>
    <w:link w:val="5"/>
    <w:semiHidden/>
    <w:uiPriority w:val="9"/>
    <w:rPr>
      <w:b/>
      <w:bCs/>
      <w:sz w:val="28"/>
      <w:szCs w:val="28"/>
    </w:rPr>
  </w:style>
  <w:style w:type="character" w:customStyle="1" w:styleId="24">
    <w:name w:val="标题 5 Char"/>
    <w:basedOn w:val="17"/>
    <w:link w:val="6"/>
    <w:semiHidden/>
    <w:uiPriority w:val="9"/>
    <w:rPr>
      <w:b/>
      <w:bCs/>
      <w:i/>
      <w:iCs/>
      <w:sz w:val="26"/>
      <w:szCs w:val="26"/>
    </w:rPr>
  </w:style>
  <w:style w:type="character" w:customStyle="1" w:styleId="25">
    <w:name w:val="标题 6 Char"/>
    <w:basedOn w:val="17"/>
    <w:link w:val="7"/>
    <w:semiHidden/>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uiPriority w:val="9"/>
    <w:rPr>
      <w:i/>
      <w:iCs/>
      <w:sz w:val="24"/>
      <w:szCs w:val="24"/>
    </w:rPr>
  </w:style>
  <w:style w:type="character" w:customStyle="1" w:styleId="28">
    <w:name w:val="标题 9 Char"/>
    <w:basedOn w:val="17"/>
    <w:link w:val="10"/>
    <w:semiHidden/>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310</Words>
  <Characters>1768</Characters>
  <Lines>14</Lines>
  <Paragraphs>4</Paragraphs>
  <TotalTime>0</TotalTime>
  <ScaleCrop>false</ScaleCrop>
  <LinksUpToDate>false</LinksUpToDate>
  <CharactersWithSpaces>2074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2021-05-29T08:44:31Z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