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uto"/>
        <w:jc w:val="center"/>
        <w:rPr>
          <w:rFonts w:cs="华文中宋" w:asciiTheme="minorEastAsia" w:hAnsiTheme="minorEastAsia"/>
          <w:b/>
          <w:sz w:val="44"/>
          <w:szCs w:val="44"/>
          <w:u w:val="single"/>
        </w:rPr>
      </w:pPr>
    </w:p>
    <w:p>
      <w:pPr>
        <w:spacing w:line="540" w:lineRule="auto"/>
        <w:jc w:val="center"/>
        <w:rPr>
          <w:rFonts w:cs="华文中宋" w:asciiTheme="minorEastAsia" w:hAnsiTheme="minorEastAsia"/>
          <w:b/>
          <w:sz w:val="44"/>
          <w:szCs w:val="44"/>
          <w:u w:val="single"/>
        </w:rPr>
      </w:pPr>
    </w:p>
    <w:p>
      <w:pPr>
        <w:spacing w:line="540" w:lineRule="auto"/>
        <w:jc w:val="center"/>
        <w:rPr>
          <w:rFonts w:cs="华文中宋" w:asciiTheme="minorEastAsia" w:hAnsiTheme="minorEastAsia"/>
          <w:b/>
          <w:sz w:val="44"/>
          <w:szCs w:val="44"/>
          <w:u w:val="single"/>
        </w:rPr>
      </w:pPr>
    </w:p>
    <w:p>
      <w:pPr>
        <w:spacing w:line="540" w:lineRule="auto"/>
        <w:jc w:val="center"/>
        <w:rPr>
          <w:rFonts w:cs="华文中宋" w:asciiTheme="minorEastAsia" w:hAnsiTheme="minorEastAsia"/>
          <w:b/>
          <w:sz w:val="44"/>
          <w:szCs w:val="44"/>
          <w:u w:val="single"/>
        </w:rPr>
      </w:pPr>
    </w:p>
    <w:p>
      <w:pPr>
        <w:keepNext w:val="0"/>
        <w:keepLines w:val="0"/>
        <w:pageBreakBefore w:val="0"/>
        <w:widowControl w:val="0"/>
        <w:kinsoku/>
        <w:wordWrap/>
        <w:overflowPunct/>
        <w:topLinePunct w:val="0"/>
        <w:bidi w:val="0"/>
        <w:adjustRightInd/>
        <w:snapToGrid/>
        <w:spacing w:line="600" w:lineRule="exact"/>
        <w:jc w:val="center"/>
        <w:textAlignment w:val="auto"/>
        <w:outlineLvl w:val="9"/>
        <w:rPr>
          <w:rFonts w:ascii="Times New Roman" w:hAnsi="Times New Roman" w:eastAsia="方正小标宋_GBK" w:cs="Times New Roman"/>
          <w:color w:val="auto"/>
          <w:spacing w:val="4"/>
          <w:sz w:val="44"/>
          <w:szCs w:val="44"/>
          <w:highlight w:val="none"/>
        </w:rPr>
      </w:pPr>
      <w:r>
        <w:rPr>
          <w:rFonts w:hint="eastAsia" w:ascii="Times New Roman" w:hAnsi="Times New Roman" w:eastAsia="方正小标宋_GBK" w:cs="Times New Roman"/>
          <w:color w:val="auto"/>
          <w:spacing w:val="4"/>
          <w:sz w:val="44"/>
          <w:szCs w:val="44"/>
          <w:highlight w:val="none"/>
          <w:lang w:eastAsia="zh-CN"/>
        </w:rPr>
        <w:t>新疆巴州</w:t>
      </w:r>
      <w:r>
        <w:rPr>
          <w:rFonts w:hint="eastAsia" w:ascii="Times New Roman" w:hAnsi="Times New Roman" w:eastAsia="方正小标宋_GBK" w:cs="Times New Roman"/>
          <w:color w:val="auto"/>
          <w:spacing w:val="4"/>
          <w:sz w:val="44"/>
          <w:szCs w:val="44"/>
          <w:highlight w:val="none"/>
        </w:rPr>
        <w:t>和静县人民检察院</w:t>
      </w:r>
      <w:r>
        <w:rPr>
          <w:rFonts w:ascii="Times New Roman" w:hAnsi="Times New Roman" w:eastAsia="方正小标宋_GBK" w:cs="Times New Roman"/>
          <w:color w:val="auto"/>
          <w:spacing w:val="4"/>
          <w:sz w:val="44"/>
          <w:szCs w:val="44"/>
          <w:highlight w:val="none"/>
        </w:rPr>
        <w:t>项目</w:t>
      </w:r>
    </w:p>
    <w:p>
      <w:pPr>
        <w:keepNext w:val="0"/>
        <w:keepLines w:val="0"/>
        <w:pageBreakBefore w:val="0"/>
        <w:widowControl w:val="0"/>
        <w:kinsoku/>
        <w:wordWrap/>
        <w:overflowPunct/>
        <w:topLinePunct w:val="0"/>
        <w:bidi w:val="0"/>
        <w:adjustRightInd/>
        <w:snapToGrid/>
        <w:spacing w:line="600" w:lineRule="exact"/>
        <w:jc w:val="center"/>
        <w:textAlignment w:val="auto"/>
        <w:outlineLvl w:val="9"/>
        <w:rPr>
          <w:rFonts w:ascii="Times New Roman" w:hAnsi="Times New Roman" w:eastAsia="方正小标宋_GBK" w:cs="Times New Roman"/>
          <w:color w:val="auto"/>
          <w:spacing w:val="4"/>
          <w:sz w:val="44"/>
          <w:szCs w:val="44"/>
          <w:highlight w:val="none"/>
        </w:rPr>
      </w:pPr>
      <w:r>
        <w:rPr>
          <w:rFonts w:ascii="Times New Roman" w:hAnsi="Times New Roman" w:eastAsia="方正小标宋_GBK" w:cs="Times New Roman"/>
          <w:color w:val="auto"/>
          <w:spacing w:val="4"/>
          <w:sz w:val="44"/>
          <w:szCs w:val="44"/>
          <w:highlight w:val="none"/>
        </w:rPr>
        <w:t>支出绩效自评报告</w:t>
      </w:r>
    </w:p>
    <w:p>
      <w:pPr>
        <w:keepNext w:val="0"/>
        <w:keepLines w:val="0"/>
        <w:pageBreakBefore w:val="0"/>
        <w:widowControl w:val="0"/>
        <w:kinsoku/>
        <w:wordWrap/>
        <w:overflowPunct/>
        <w:topLinePunct w:val="0"/>
        <w:bidi w:val="0"/>
        <w:adjustRightInd/>
        <w:snapToGrid/>
        <w:spacing w:line="600" w:lineRule="exact"/>
        <w:jc w:val="center"/>
        <w:textAlignment w:val="auto"/>
        <w:outlineLvl w:val="9"/>
        <w:rPr>
          <w:rFonts w:ascii="Times New Roman" w:hAnsi="Times New Roman" w:eastAsia="方正小标宋_GBK" w:cs="Times New Roman"/>
          <w:color w:val="auto"/>
          <w:spacing w:val="4"/>
          <w:sz w:val="44"/>
          <w:szCs w:val="44"/>
          <w:highlight w:val="none"/>
        </w:rPr>
      </w:pPr>
      <w:r>
        <w:rPr>
          <w:rFonts w:ascii="Times New Roman" w:hAnsi="Times New Roman" w:eastAsia="方正小标宋_GBK" w:cs="Times New Roman"/>
          <w:color w:val="auto"/>
          <w:spacing w:val="4"/>
          <w:sz w:val="44"/>
          <w:szCs w:val="44"/>
          <w:highlight w:val="none"/>
        </w:rPr>
        <w:t>（2018年度）</w:t>
      </w: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方正小标宋_GBK"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spacing w:line="540" w:lineRule="auto"/>
        <w:jc w:val="center"/>
        <w:rPr>
          <w:rFonts w:cs="Times New Roman" w:asciiTheme="minorEastAsia" w:hAnsiTheme="minorEastAsia"/>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项目名称：2018年</w:t>
      </w:r>
      <w:r>
        <w:rPr>
          <w:rFonts w:hint="eastAsia" w:ascii="仿宋_GB2312" w:hAnsi="仿宋_GB2312" w:eastAsia="仿宋_GB2312" w:cs="仿宋_GB2312"/>
          <w:sz w:val="32"/>
          <w:szCs w:val="32"/>
          <w:lang w:eastAsia="zh-CN"/>
        </w:rPr>
        <w:t>组织事务管理经费</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实施单位（公章）：和静县人民检察院</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主管部门（公章）：和静县人民检察院</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项目负责人（签章）：马崇云</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填报时间：2019年1月23日</w:t>
      </w:r>
    </w:p>
    <w:p>
      <w:pPr>
        <w:spacing w:line="600" w:lineRule="atLeast"/>
        <w:ind w:firstLine="627" w:firstLineChars="200"/>
        <w:rPr>
          <w:rFonts w:cs="黑体" w:asciiTheme="minorEastAsia" w:hAnsiTheme="minorEastAsia"/>
          <w:b/>
          <w:bCs/>
          <w:spacing w:val="-4"/>
          <w:sz w:val="32"/>
          <w:szCs w:val="32"/>
        </w:rPr>
      </w:pPr>
      <w:r>
        <w:rPr>
          <w:rFonts w:cs="黑体" w:asciiTheme="minorEastAsia" w:hAnsiTheme="minorEastAsia"/>
          <w:b/>
          <w:bCs/>
          <w:spacing w:val="-4"/>
          <w:sz w:val="32"/>
          <w:szCs w:val="32"/>
        </w:rPr>
        <w:t>一、项目概况</w:t>
      </w:r>
    </w:p>
    <w:p>
      <w:pPr>
        <w:spacing w:line="600" w:lineRule="atLeast"/>
        <w:ind w:firstLine="567"/>
        <w:rPr>
          <w:rFonts w:cs="楷体" w:asciiTheme="minorEastAsia" w:hAnsiTheme="minorEastAsia"/>
          <w:b/>
          <w:bCs/>
          <w:spacing w:val="-4"/>
          <w:sz w:val="32"/>
          <w:szCs w:val="32"/>
        </w:rPr>
      </w:pPr>
      <w:r>
        <w:rPr>
          <w:rFonts w:cs="楷体" w:asciiTheme="minorEastAsia" w:hAnsiTheme="minorEastAsia"/>
          <w:b/>
          <w:bCs/>
          <w:spacing w:val="-4"/>
          <w:sz w:val="32"/>
          <w:szCs w:val="32"/>
        </w:rPr>
        <w:t>（一）项目单位基本情况</w:t>
      </w:r>
    </w:p>
    <w:p>
      <w:pPr>
        <w:widowControl/>
        <w:shd w:val="clear" w:color="auto" w:fill="FFFFFF"/>
        <w:spacing w:line="600" w:lineRule="atLeast"/>
        <w:ind w:firstLine="480"/>
        <w:jc w:val="left"/>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1.单位职能</w:t>
      </w:r>
      <w:r>
        <w:rPr>
          <w:rFonts w:hint="eastAsia" w:ascii="仿宋_GB2312" w:hAnsi="仿宋_GB2312" w:eastAsia="仿宋_GB2312" w:cs="仿宋_GB2312"/>
          <w:sz w:val="32"/>
          <w:szCs w:val="32"/>
        </w:rPr>
        <w:t>：</w:t>
      </w:r>
      <w:r>
        <w:rPr>
          <w:rFonts w:hint="eastAsia" w:ascii="仿宋_GB2312" w:hAnsi="仿宋_GB2312" w:eastAsia="仿宋_GB2312" w:cs="仿宋_GB2312"/>
          <w:color w:val="2B2B2B"/>
          <w:kern w:val="0"/>
          <w:sz w:val="32"/>
          <w:szCs w:val="32"/>
        </w:rPr>
        <w:t>人民检察院是国家的法律监督机关，主要任务是依法履行监督职能，保证国家法律的统一和正确实施。</w:t>
      </w:r>
    </w:p>
    <w:p>
      <w:pPr>
        <w:widowControl/>
        <w:shd w:val="clear" w:color="auto" w:fill="FFFFFF"/>
        <w:spacing w:line="560" w:lineRule="exact"/>
        <w:ind w:firstLine="480"/>
        <w:jc w:val="left"/>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2．机构设置及人员情况：</w:t>
      </w:r>
      <w:r>
        <w:rPr>
          <w:rFonts w:hint="eastAsia" w:ascii="仿宋_GB2312" w:hAnsi="仿宋_GB2312" w:eastAsia="仿宋_GB2312" w:cs="仿宋_GB2312"/>
          <w:color w:val="2B2B2B"/>
          <w:kern w:val="0"/>
          <w:sz w:val="32"/>
          <w:szCs w:val="32"/>
        </w:rPr>
        <w:t>全院内设8个职能局、科、室；即：办公室、政工科、侦查监督科(含监所检察)、公诉科、职务犯罪侦查局、民事行政检察科、控告申诉检察科、案件管理办公室。我院是财政拨款行政单位，核定编制数为33人，其中：行政编制31人、事业编制2人；现有实有人员54人，其中：在职人员34人，离退休人员20人。</w:t>
      </w:r>
    </w:p>
    <w:p>
      <w:pPr>
        <w:spacing w:line="600" w:lineRule="atLeast"/>
        <w:ind w:firstLine="567"/>
        <w:rPr>
          <w:rFonts w:cs="楷体" w:asciiTheme="minorEastAsia" w:hAnsiTheme="minorEastAsia"/>
          <w:spacing w:val="-4"/>
          <w:sz w:val="32"/>
          <w:szCs w:val="32"/>
        </w:rPr>
      </w:pPr>
      <w:r>
        <w:rPr>
          <w:rFonts w:cs="楷体" w:asciiTheme="minorEastAsia" w:hAnsiTheme="minorEastAsia"/>
          <w:spacing w:val="-4"/>
          <w:sz w:val="32"/>
          <w:szCs w:val="32"/>
        </w:rPr>
        <w:t>（二）项目预算绩效目标设定情况</w:t>
      </w:r>
    </w:p>
    <w:p>
      <w:pPr>
        <w:spacing w:line="600" w:lineRule="atLeast"/>
        <w:ind w:firstLine="567"/>
        <w:rPr>
          <w:rFonts w:hint="eastAsia" w:ascii="仿宋_GB2312" w:hAnsi="仿宋_GB2312" w:eastAsia="仿宋_GB2312" w:cs="仿宋_GB2312"/>
          <w:color w:val="2B2B2B"/>
          <w:kern w:val="0"/>
          <w:sz w:val="32"/>
          <w:szCs w:val="32"/>
        </w:rPr>
      </w:pPr>
      <w:r>
        <w:rPr>
          <w:rFonts w:hint="eastAsia" w:ascii="仿宋_GB2312" w:hAnsi="仿宋_GB2312" w:eastAsia="仿宋_GB2312" w:cs="仿宋_GB2312"/>
          <w:sz w:val="32"/>
          <w:szCs w:val="32"/>
        </w:rPr>
        <w:t>2018年</w:t>
      </w:r>
      <w:r>
        <w:rPr>
          <w:rFonts w:hint="eastAsia" w:ascii="仿宋_GB2312" w:hAnsi="仿宋_GB2312" w:eastAsia="仿宋_GB2312" w:cs="仿宋_GB2312"/>
          <w:sz w:val="32"/>
          <w:szCs w:val="32"/>
          <w:lang w:eastAsia="zh-CN"/>
        </w:rPr>
        <w:t>组织事务管理</w:t>
      </w:r>
      <w:r>
        <w:rPr>
          <w:rFonts w:hint="eastAsia" w:ascii="仿宋_GB2312" w:hAnsi="仿宋_GB2312" w:eastAsia="仿宋_GB2312" w:cs="仿宋_GB2312"/>
          <w:color w:val="2B2B2B"/>
          <w:kern w:val="0"/>
          <w:sz w:val="32"/>
          <w:szCs w:val="32"/>
        </w:rPr>
        <w:t>经费12万元，主要用于</w:t>
      </w:r>
      <w:bookmarkStart w:id="0" w:name="_GoBack"/>
      <w:r>
        <w:rPr>
          <w:rFonts w:hint="eastAsia" w:ascii="仿宋_GB2312" w:hAnsi="仿宋_GB2312" w:eastAsia="仿宋_GB2312" w:cs="仿宋_GB2312"/>
          <w:color w:val="2B2B2B"/>
          <w:kern w:val="0"/>
          <w:sz w:val="32"/>
          <w:szCs w:val="32"/>
        </w:rPr>
        <w:t>访</w:t>
      </w:r>
      <w:bookmarkEnd w:id="0"/>
      <w:r>
        <w:rPr>
          <w:rFonts w:hint="eastAsia" w:ascii="仿宋_GB2312" w:hAnsi="仿宋_GB2312" w:eastAsia="仿宋_GB2312" w:cs="仿宋_GB2312"/>
          <w:color w:val="2B2B2B"/>
          <w:kern w:val="0"/>
          <w:sz w:val="32"/>
          <w:szCs w:val="32"/>
        </w:rPr>
        <w:t>贫问苦，补充村级组织工作经费。</w:t>
      </w:r>
    </w:p>
    <w:p>
      <w:pPr>
        <w:spacing w:line="600" w:lineRule="atLeast"/>
        <w:ind w:firstLine="640"/>
        <w:rPr>
          <w:rFonts w:cs="黑体" w:asciiTheme="minorEastAsia" w:hAnsiTheme="minorEastAsia"/>
          <w:spacing w:val="-4"/>
          <w:sz w:val="32"/>
          <w:szCs w:val="32"/>
        </w:rPr>
      </w:pPr>
      <w:r>
        <w:rPr>
          <w:rFonts w:cs="黑体" w:asciiTheme="minorEastAsia" w:hAnsiTheme="minorEastAsia"/>
          <w:spacing w:val="-4"/>
          <w:sz w:val="32"/>
          <w:szCs w:val="32"/>
        </w:rPr>
        <w:t>二、项目资金使用及管理情况</w:t>
      </w:r>
    </w:p>
    <w:p>
      <w:pPr>
        <w:spacing w:line="600" w:lineRule="atLeast"/>
        <w:ind w:firstLine="567"/>
        <w:rPr>
          <w:rFonts w:cs="楷体" w:asciiTheme="minorEastAsia" w:hAnsiTheme="minorEastAsia"/>
          <w:spacing w:val="-4"/>
          <w:sz w:val="32"/>
          <w:szCs w:val="32"/>
        </w:rPr>
      </w:pPr>
      <w:r>
        <w:rPr>
          <w:rFonts w:cs="楷体" w:asciiTheme="minorEastAsia" w:hAnsiTheme="minorEastAsia"/>
          <w:spacing w:val="-4"/>
          <w:sz w:val="32"/>
          <w:szCs w:val="32"/>
        </w:rPr>
        <w:t>（一）</w:t>
      </w:r>
      <w:r>
        <w:rPr>
          <w:rFonts w:cs="宋体" w:asciiTheme="minorEastAsia" w:hAnsiTheme="minorEastAsia"/>
          <w:color w:val="2B2B2B"/>
          <w:kern w:val="0"/>
          <w:sz w:val="32"/>
          <w:szCs w:val="32"/>
        </w:rPr>
        <w:t>项目资金安排落实、总投入等情况分</w:t>
      </w:r>
      <w:r>
        <w:rPr>
          <w:rFonts w:cs="楷体" w:asciiTheme="minorEastAsia" w:hAnsiTheme="minorEastAsia"/>
          <w:spacing w:val="-4"/>
          <w:sz w:val="32"/>
          <w:szCs w:val="32"/>
        </w:rPr>
        <w:t>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rPr>
      </w:pPr>
      <w:r>
        <w:rPr>
          <w:rFonts w:hint="eastAsia" w:ascii="仿宋_GB2312" w:hAnsi="仿宋_GB2312" w:eastAsia="仿宋_GB2312" w:cs="仿宋_GB2312"/>
          <w:color w:val="2B2B2B"/>
          <w:kern w:val="0"/>
          <w:sz w:val="32"/>
          <w:szCs w:val="32"/>
        </w:rPr>
        <w:t>2018年财政拨</w:t>
      </w:r>
      <w:r>
        <w:rPr>
          <w:rFonts w:hint="eastAsia" w:ascii="仿宋_GB2312" w:hAnsi="仿宋_GB2312" w:eastAsia="仿宋_GB2312" w:cs="仿宋_GB2312"/>
          <w:color w:val="2B2B2B"/>
          <w:kern w:val="0"/>
          <w:sz w:val="32"/>
          <w:szCs w:val="32"/>
          <w:lang w:eastAsia="zh-CN"/>
        </w:rPr>
        <w:t>组织事务管理经费</w:t>
      </w:r>
      <w:r>
        <w:rPr>
          <w:rFonts w:hint="eastAsia" w:ascii="仿宋_GB2312" w:hAnsi="仿宋_GB2312" w:eastAsia="仿宋_GB2312" w:cs="仿宋_GB2312"/>
          <w:color w:val="2B2B2B"/>
          <w:kern w:val="0"/>
          <w:sz w:val="32"/>
          <w:szCs w:val="32"/>
        </w:rPr>
        <w:t>12万元，支出12万元，主要用于访贫问苦，为群众送信息、送服务、送温暖。帮助困难群众生活补助、更新村“两委”办公设施、党内激励关怀帮扶及补充村级组织工作经费、积极组织开展各类活动等。</w:t>
      </w:r>
    </w:p>
    <w:p>
      <w:pPr>
        <w:spacing w:line="600" w:lineRule="atLeast"/>
        <w:ind w:firstLine="567"/>
        <w:rPr>
          <w:rFonts w:cs="楷体" w:asciiTheme="minorEastAsia" w:hAnsiTheme="minorEastAsia"/>
          <w:spacing w:val="-4"/>
          <w:sz w:val="32"/>
          <w:szCs w:val="32"/>
        </w:rPr>
      </w:pPr>
      <w:r>
        <w:rPr>
          <w:rFonts w:cs="楷体" w:asciiTheme="minorEastAsia" w:hAnsiTheme="minorEastAsia"/>
          <w:spacing w:val="-4"/>
          <w:sz w:val="32"/>
          <w:szCs w:val="32"/>
        </w:rPr>
        <w:t>（二）项目资金实际使用情况分析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rPr>
      </w:pPr>
      <w:r>
        <w:rPr>
          <w:rFonts w:hint="eastAsia" w:ascii="仿宋_GB2312" w:hAnsi="仿宋_GB2312" w:eastAsia="仿宋_GB2312" w:cs="仿宋_GB2312"/>
          <w:color w:val="2B2B2B"/>
          <w:kern w:val="0"/>
          <w:sz w:val="32"/>
          <w:szCs w:val="32"/>
          <w:lang w:eastAsia="zh-CN"/>
        </w:rPr>
        <w:t>新疆巴州</w:t>
      </w:r>
      <w:r>
        <w:rPr>
          <w:rFonts w:hint="eastAsia" w:ascii="仿宋_GB2312" w:hAnsi="仿宋_GB2312" w:eastAsia="仿宋_GB2312" w:cs="仿宋_GB2312"/>
          <w:color w:val="2B2B2B"/>
          <w:kern w:val="0"/>
          <w:sz w:val="32"/>
          <w:szCs w:val="32"/>
        </w:rPr>
        <w:t>和静县人民检察院2018年</w:t>
      </w:r>
      <w:r>
        <w:rPr>
          <w:rFonts w:hint="eastAsia" w:ascii="仿宋_GB2312" w:hAnsi="仿宋_GB2312" w:eastAsia="仿宋_GB2312" w:cs="仿宋_GB2312"/>
          <w:color w:val="2B2B2B"/>
          <w:kern w:val="0"/>
          <w:sz w:val="32"/>
          <w:szCs w:val="32"/>
          <w:lang w:eastAsia="zh-CN"/>
        </w:rPr>
        <w:t>组织事务管理经费</w:t>
      </w:r>
      <w:r>
        <w:rPr>
          <w:rFonts w:hint="eastAsia" w:ascii="仿宋_GB2312" w:hAnsi="仿宋_GB2312" w:eastAsia="仿宋_GB2312" w:cs="仿宋_GB2312"/>
          <w:color w:val="2B2B2B"/>
          <w:kern w:val="0"/>
          <w:sz w:val="32"/>
          <w:szCs w:val="32"/>
        </w:rPr>
        <w:t>支出2万元，其余10万元主要用于慰问困难的农户、四老人员、党员，为困难户买煤，更新村办公设施购置小板凳，办公设备购置。</w:t>
      </w:r>
    </w:p>
    <w:p>
      <w:pPr>
        <w:spacing w:line="600" w:lineRule="atLeast"/>
        <w:ind w:firstLine="567"/>
        <w:rPr>
          <w:rFonts w:cs="楷体" w:asciiTheme="minorEastAsia" w:hAnsiTheme="minorEastAsia"/>
          <w:spacing w:val="-4"/>
          <w:sz w:val="32"/>
          <w:szCs w:val="32"/>
        </w:rPr>
      </w:pPr>
      <w:r>
        <w:rPr>
          <w:rFonts w:cs="楷体" w:asciiTheme="minorEastAsia" w:hAnsiTheme="minorEastAsia"/>
          <w:spacing w:val="-4"/>
          <w:sz w:val="32"/>
          <w:szCs w:val="32"/>
        </w:rPr>
        <w:t>（三）项目资金管理情况分析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1、管理制度：新疆巴州和静县人民检察院2018年组织事务管理经费严格按照要求，按比例按资金用途使用，实行专款专用、严禁挤占挪用。</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2、管理办法及流程：资金使用流程严格按照由村“两委”干部集体开会研究决定资金使用方向，达成一致意见以后形成书面报告，由村党总支书记签署审批意见，后由检察院主管领导审批，再由工作队和村“两委”班子成员依据相关程序实施此项工作，待项目完成后达到预期效果后，再依据相关财务规定进行项目资金的支付工作，最后将资金使用情况在村委会张榜公示。</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3、执行情况：新疆巴州和静县人民检察院2018年组织事务管理经费执行情况：新疆巴州和静县人民检察院2018年组织事务管理经费支出2万元，其中严格按照文件中资金使用比例的要求规定，其中：25%访贫问苦，为群众送信息、送服务、送温暖，50%帮助困难群众房屋修缮、更新村“两委”办公设施、党内激励关怀帮扶， 25%补充村级组织工作经费、积极组织开展各类活动。</w:t>
      </w:r>
    </w:p>
    <w:p>
      <w:pPr>
        <w:spacing w:line="600" w:lineRule="atLeast"/>
        <w:ind w:firstLine="640"/>
        <w:rPr>
          <w:rFonts w:cs="黑体" w:asciiTheme="minorEastAsia" w:hAnsiTheme="minorEastAsia"/>
          <w:spacing w:val="-4"/>
          <w:sz w:val="32"/>
          <w:szCs w:val="32"/>
        </w:rPr>
      </w:pPr>
      <w:r>
        <w:rPr>
          <w:rFonts w:cs="黑体" w:asciiTheme="minorEastAsia" w:hAnsiTheme="minorEastAsia"/>
          <w:spacing w:val="-4"/>
          <w:sz w:val="32"/>
          <w:szCs w:val="32"/>
        </w:rPr>
        <w:t>三、项目组织实施情况</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一）项目组织情况分析：项目投标情况、调整情况、完成验收：新疆巴州和静县人民检察院2018年组织事务管理经费支出2万元，工作经费使用严格按照文件要求相关比例要求按资金用途使用，不存在资金调整使用比例的情况出现。均严格按照按照《中华人民共和国政府采购法》和《和静县政府采购实行定点协议供货采购的通知》中的确定供应商的范围内进行采购和签署施工合同，待物资采购和工程结束后，由项目主管部门组织相关人员进行验收，并出具相关的物资验收单和施工验收合同。涉及支出访贫问苦、开展各类活动类等资金10万元，其余2万元用于更新村“两委”办公设备，日常办公费，均按照组织事务管理经费管理办法及流程实施。</w:t>
      </w:r>
    </w:p>
    <w:p>
      <w:pPr>
        <w:spacing w:line="600" w:lineRule="atLeast"/>
        <w:ind w:firstLine="468" w:firstLineChars="150"/>
        <w:rPr>
          <w:rFonts w:cs="楷体" w:asciiTheme="minorEastAsia" w:hAnsiTheme="minorEastAsia"/>
          <w:spacing w:val="-4"/>
          <w:sz w:val="32"/>
          <w:szCs w:val="32"/>
        </w:rPr>
      </w:pPr>
      <w:r>
        <w:rPr>
          <w:rFonts w:cs="楷体" w:asciiTheme="minorEastAsia" w:hAnsiTheme="minorEastAsia"/>
          <w:spacing w:val="-4"/>
          <w:sz w:val="32"/>
          <w:szCs w:val="32"/>
        </w:rPr>
        <w:t>（二）项目管理情况分析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1．项目管理制度建设：新疆巴州和静县人民检察院2018年组织事务管理经费管理制度严格按照文件要求建立，（其中：25%访贫问苦，为群众送信息、送服务、送温暖，50%帮助困难群众房屋修缮、更新村“两委”办公设施、党内激励关怀帮扶， 25%补充村级组织工作经费、积极组织开展各类活动。）</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2．日常检查监督管理情况：日常资金使用流程严格按照干部集体开会研究决定资金使用方向，达成一致意见以后形成书面报告签署审批意见，后由检察院主管领导审批，再依据相关程序实施此项工作，待项目完成后达到预期效果后，再依据相关财务规定进行项目资金的支付工作。此项工作做到相互监督和制约，定期检查及自查，并将检查结果反馈主管部门，如有出现的问题，将出现的问题责令限期整改。</w:t>
      </w:r>
    </w:p>
    <w:p>
      <w:pPr>
        <w:spacing w:line="600" w:lineRule="atLeast"/>
        <w:ind w:firstLine="624" w:firstLineChars="200"/>
        <w:rPr>
          <w:rFonts w:cs="楷体" w:asciiTheme="minorEastAsia" w:hAnsiTheme="minorEastAsia"/>
          <w:spacing w:val="-4"/>
          <w:sz w:val="32"/>
          <w:szCs w:val="32"/>
        </w:rPr>
      </w:pPr>
      <w:r>
        <w:rPr>
          <w:rFonts w:cs="楷体" w:asciiTheme="minorEastAsia" w:hAnsiTheme="minorEastAsia"/>
          <w:spacing w:val="-4"/>
          <w:sz w:val="32"/>
          <w:szCs w:val="32"/>
        </w:rPr>
        <w:t>四、项目绩效情况</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（一）项目绩效目标完成情况分析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2018年新疆巴州和静县人民检察院2018年组织事务管理经费支出2万元，其余款主要用于村级组织建设，访贫问苦、关怀帮扶、开展各类活动等，通过开展这一系列工作，让村级基础设施得到加强，把访贫问苦，融入群众的工作做到了实处，以解决群众最急盼、最急需的问题为出发点，做好党和政府各项方针政策的宣传工作，不断提高化解基层矛盾和做好群众工作能力。</w:t>
      </w:r>
    </w:p>
    <w:p>
      <w:pPr>
        <w:spacing w:line="600" w:lineRule="atLeast"/>
        <w:ind w:firstLine="564" w:firstLineChars="181"/>
        <w:rPr>
          <w:rFonts w:cs="楷体" w:asciiTheme="minorEastAsia" w:hAnsiTheme="minorEastAsia"/>
          <w:spacing w:val="-4"/>
          <w:sz w:val="32"/>
          <w:szCs w:val="32"/>
        </w:rPr>
      </w:pPr>
      <w:r>
        <w:rPr>
          <w:rFonts w:hint="eastAsia" w:cs="楷体" w:asciiTheme="minorEastAsia" w:hAnsiTheme="minorEastAsia"/>
          <w:spacing w:val="-4"/>
          <w:sz w:val="32"/>
          <w:szCs w:val="32"/>
        </w:rPr>
        <w:t>（二）项目绩效目标未完成原因分析</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新疆巴州和静县人民检察院2018年组织事务管理经费按资金管理规定和项目实施进度已如期完成 。</w:t>
      </w:r>
    </w:p>
    <w:p>
      <w:pPr>
        <w:spacing w:line="600" w:lineRule="atLeast"/>
        <w:ind w:firstLine="624" w:firstLineChars="200"/>
        <w:rPr>
          <w:rFonts w:cs="楷体" w:asciiTheme="minorEastAsia" w:hAnsiTheme="minorEastAsia"/>
          <w:spacing w:val="-4"/>
          <w:sz w:val="32"/>
          <w:szCs w:val="32"/>
        </w:rPr>
      </w:pPr>
      <w:r>
        <w:rPr>
          <w:rFonts w:hint="eastAsia" w:cs="楷体" w:asciiTheme="minorEastAsia" w:hAnsiTheme="minorEastAsia"/>
          <w:spacing w:val="-4"/>
          <w:sz w:val="32"/>
          <w:szCs w:val="32"/>
        </w:rPr>
        <w:t>五、其他需要说明的问题</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一）后续工作计划：在本年度项目资金实施基础上，通过努力，村级基础设施得到了加强，把关爱帮扶，拉近群众的工作做到了实处，虽然取得了一定成绩，但与人民群众的要求相比，还有一定的差距，在今后的工作中，我们将继续按照县委、县政府的工作要求，发扬成绩，纠正不足，结合实际，充分发挥工作优势，努力把项目资金管好用好，把工作做好做实。</w:t>
      </w:r>
    </w:p>
    <w:p>
      <w:pPr>
        <w:spacing w:line="600" w:lineRule="atLeast"/>
        <w:ind w:firstLine="564" w:firstLineChars="181"/>
        <w:rPr>
          <w:rFonts w:cs="楷体" w:asciiTheme="minorEastAsia" w:hAnsiTheme="minorEastAsia"/>
          <w:spacing w:val="-4"/>
          <w:sz w:val="32"/>
          <w:szCs w:val="32"/>
        </w:rPr>
      </w:pPr>
      <w:r>
        <w:rPr>
          <w:rFonts w:hint="eastAsia" w:cs="楷体" w:asciiTheme="minorEastAsia" w:hAnsiTheme="minorEastAsia"/>
          <w:spacing w:val="-4"/>
          <w:sz w:val="32"/>
          <w:szCs w:val="32"/>
        </w:rPr>
        <w:t>（二）主要经验及做法、存在问题和建议</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1、建议：一是建议加大资金投入力度，以便于加大对群众的帮扶力度，更好地做好人民群众帮扶关爱工作，助力推动扶贫工作，力争帮扶工作取得更大成效，使更多的人民群众成为项目资金的受益者，让他们实实在在地感受到党和政府给予的温暖和关怀。二是建议将经费使用向提升群众致富本领倾斜，建议以提升群众的种养殖技术和其他技能上转变。</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2、使用过程中的经验、做法及成效：2018年，我院切实加强了组织事务管理经费的使用和管理，提高了组织事务管理经费的资金管理成效，增强了经费资金使用的规范性、安全性、有效性，推动资金管理使用程序更加规范，资金管理使用机制更加健全，确保项目工作经费资金发挥了最大效益。</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3.存在问题、改进措施：2018年，我院按照县委、县政府的总体部署，组织事务管理依托项目资金的有力保障，按照相关具体要求，进一步立足实际、整合资源，加强与帮扶主管部门的联系，加大对群众的帮扶力度，力争帮扶工作取得更大成效。虽然取得了一定的成绩，同时也存在诸多的不足:一是与基层群众联系较少，交流少，工作思路有待创新，帮扶能力有待提高;二是帮扶关爱范围太窄，未能做到全覆盖，导致帮扶关爱进展缓慢;三是推动帮扶关爱主导产业发展进度缓慢，我们将进一步攻坚克难，着重抓好突出贫困群众帮扶力度，减小贫富差距带来的矛盾争端，优化专项资金、切实做好项目资金的分配和落实。</w:t>
      </w:r>
    </w:p>
    <w:p>
      <w:pPr>
        <w:pStyle w:val="4"/>
        <w:spacing w:before="0" w:beforeAutospacing="0" w:after="0" w:afterAutospacing="0" w:line="600" w:lineRule="atLeast"/>
        <w:ind w:firstLine="468" w:firstLineChars="150"/>
        <w:rPr>
          <w:rFonts w:cs="楷体" w:asciiTheme="minorEastAsia" w:hAnsiTheme="minorEastAsia" w:eastAsiaTheme="minorEastAsia"/>
          <w:spacing w:val="-4"/>
          <w:kern w:val="2"/>
          <w:sz w:val="32"/>
          <w:szCs w:val="32"/>
        </w:rPr>
      </w:pPr>
      <w:r>
        <w:rPr>
          <w:rFonts w:hint="eastAsia" w:cs="楷体" w:asciiTheme="minorEastAsia" w:hAnsiTheme="minorEastAsia" w:eastAsiaTheme="minorEastAsia"/>
          <w:spacing w:val="-4"/>
          <w:kern w:val="2"/>
          <w:sz w:val="32"/>
          <w:szCs w:val="32"/>
        </w:rPr>
        <w:t>六、项目评价工作情况</w:t>
      </w:r>
    </w:p>
    <w:p>
      <w:pPr>
        <w:widowControl/>
        <w:shd w:val="clear" w:color="auto" w:fill="FFFFFF"/>
        <w:spacing w:line="560" w:lineRule="exact"/>
        <w:ind w:firstLine="480"/>
        <w:jc w:val="left"/>
        <w:rPr>
          <w:rFonts w:hint="eastAsia" w:ascii="仿宋_GB2312" w:hAnsi="仿宋_GB2312" w:eastAsia="仿宋_GB2312" w:cs="仿宋_GB2312"/>
          <w:color w:val="2B2B2B"/>
          <w:kern w:val="0"/>
          <w:sz w:val="32"/>
          <w:szCs w:val="32"/>
          <w:lang w:eastAsia="zh-CN"/>
        </w:rPr>
      </w:pPr>
      <w:r>
        <w:rPr>
          <w:rFonts w:hint="eastAsia" w:ascii="仿宋_GB2312" w:hAnsi="仿宋_GB2312" w:eastAsia="仿宋_GB2312" w:cs="仿宋_GB2312"/>
          <w:color w:val="2B2B2B"/>
          <w:kern w:val="0"/>
          <w:sz w:val="32"/>
          <w:szCs w:val="32"/>
          <w:lang w:eastAsia="zh-CN"/>
        </w:rPr>
        <w:t>以上评价基础数据收集、资料来源和依据等佐证材料均按照县财政统一下发的相关数据进行核对，并根据数据查阅相关会计凭证，本单位保证对此次项目资金绩效评价相关数据和文字说明的合法性和真实性负责。</w:t>
      </w:r>
    </w:p>
    <w:p>
      <w:pPr>
        <w:spacing w:line="600" w:lineRule="atLeast"/>
        <w:ind w:left="210" w:leftChars="100" w:firstLine="640"/>
        <w:rPr>
          <w:rFonts w:cs="楷体" w:asciiTheme="minorEastAsia" w:hAnsiTheme="minorEastAsia"/>
          <w:spacing w:val="-4"/>
          <w:sz w:val="32"/>
          <w:szCs w:val="32"/>
        </w:rPr>
      </w:pPr>
      <w:r>
        <w:rPr>
          <w:rFonts w:hint="eastAsia" w:cs="楷体" w:asciiTheme="minorEastAsia" w:hAnsiTheme="minorEastAsia"/>
          <w:spacing w:val="-4"/>
          <w:sz w:val="32"/>
          <w:szCs w:val="32"/>
        </w:rPr>
        <w:t>七、附表</w:t>
      </w:r>
    </w:p>
    <w:tbl>
      <w:tblPr>
        <w:tblStyle w:val="5"/>
        <w:tblW w:w="9015" w:type="dxa"/>
        <w:tblInd w:w="93" w:type="dxa"/>
        <w:tblLayout w:type="fixed"/>
        <w:tblCellMar>
          <w:top w:w="0" w:type="dxa"/>
          <w:left w:w="108" w:type="dxa"/>
          <w:bottom w:w="0" w:type="dxa"/>
          <w:right w:w="108" w:type="dxa"/>
        </w:tblCellMar>
      </w:tblPr>
      <w:tblGrid>
        <w:gridCol w:w="720"/>
        <w:gridCol w:w="1139"/>
        <w:gridCol w:w="1359"/>
        <w:gridCol w:w="1959"/>
        <w:gridCol w:w="2059"/>
        <w:gridCol w:w="1779"/>
      </w:tblGrid>
      <w:tr>
        <w:tblPrEx>
          <w:tblCellMar>
            <w:top w:w="0" w:type="dxa"/>
            <w:left w:w="108" w:type="dxa"/>
            <w:bottom w:w="0" w:type="dxa"/>
            <w:right w:w="108" w:type="dxa"/>
          </w:tblCellMar>
        </w:tblPrEx>
        <w:trPr>
          <w:trHeight w:val="405" w:hRule="atLeast"/>
        </w:trPr>
        <w:tc>
          <w:tcPr>
            <w:tcW w:w="9015" w:type="dxa"/>
            <w:gridSpan w:val="6"/>
            <w:vAlign w:val="center"/>
          </w:tcPr>
          <w:p>
            <w:pPr>
              <w:widowControl/>
              <w:jc w:val="center"/>
              <w:rPr>
                <w:rFonts w:cs="宋体" w:asciiTheme="minorEastAsia" w:hAnsiTheme="minorEastAsia"/>
                <w:b/>
                <w:kern w:val="0"/>
                <w:sz w:val="32"/>
                <w:szCs w:val="32"/>
              </w:rPr>
            </w:pPr>
            <w:r>
              <w:rPr>
                <w:rFonts w:hint="eastAsia" w:cs="宋体" w:asciiTheme="minorEastAsia" w:hAnsiTheme="minorEastAsia"/>
                <w:b/>
                <w:kern w:val="0"/>
                <w:sz w:val="32"/>
                <w:szCs w:val="32"/>
              </w:rPr>
              <w:t>新疆巴州和静县人民检察院</w:t>
            </w:r>
          </w:p>
          <w:p>
            <w:pPr>
              <w:widowControl/>
              <w:jc w:val="center"/>
              <w:rPr>
                <w:rFonts w:cs="宋体" w:asciiTheme="minorEastAsia" w:hAnsiTheme="minorEastAsia"/>
                <w:b/>
                <w:kern w:val="0"/>
                <w:sz w:val="32"/>
                <w:szCs w:val="32"/>
              </w:rPr>
            </w:pPr>
            <w:r>
              <w:rPr>
                <w:rFonts w:hint="eastAsia" w:cs="宋体" w:asciiTheme="minorEastAsia" w:hAnsiTheme="minorEastAsia"/>
                <w:b/>
                <w:kern w:val="0"/>
                <w:sz w:val="32"/>
                <w:szCs w:val="32"/>
              </w:rPr>
              <w:t>项目支出绩效自评表</w:t>
            </w:r>
          </w:p>
        </w:tc>
      </w:tr>
      <w:tr>
        <w:tblPrEx>
          <w:tblCellMar>
            <w:top w:w="0" w:type="dxa"/>
            <w:left w:w="108" w:type="dxa"/>
            <w:bottom w:w="0" w:type="dxa"/>
            <w:right w:w="108" w:type="dxa"/>
          </w:tblCellMar>
        </w:tblPrEx>
        <w:trPr>
          <w:trHeight w:val="285" w:hRule="atLeast"/>
        </w:trPr>
        <w:tc>
          <w:tcPr>
            <w:tcW w:w="9015" w:type="dxa"/>
            <w:gridSpan w:val="6"/>
            <w:vAlign w:val="center"/>
          </w:tcPr>
          <w:p>
            <w:pPr>
              <w:widowControl/>
              <w:jc w:val="center"/>
              <w:rPr>
                <w:rFonts w:cs="宋体" w:asciiTheme="minorEastAsia" w:hAnsiTheme="minorEastAsia"/>
                <w:b/>
                <w:kern w:val="0"/>
                <w:sz w:val="32"/>
                <w:szCs w:val="32"/>
              </w:rPr>
            </w:pPr>
            <w:r>
              <w:rPr>
                <w:rFonts w:hint="eastAsia" w:cs="宋体" w:asciiTheme="minorEastAsia" w:hAnsiTheme="minorEastAsia"/>
                <w:b/>
                <w:kern w:val="0"/>
                <w:sz w:val="32"/>
                <w:szCs w:val="32"/>
              </w:rPr>
              <w:t>（2018年度）</w:t>
            </w:r>
          </w:p>
        </w:tc>
      </w:tr>
      <w:tr>
        <w:tblPrEx>
          <w:tblCellMar>
            <w:top w:w="0" w:type="dxa"/>
            <w:left w:w="108" w:type="dxa"/>
            <w:bottom w:w="0" w:type="dxa"/>
            <w:right w:w="108" w:type="dxa"/>
          </w:tblCellMar>
        </w:tblPrEx>
        <w:trPr>
          <w:trHeight w:val="420" w:hRule="atLeast"/>
        </w:trPr>
        <w:tc>
          <w:tcPr>
            <w:tcW w:w="321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项目名称</w:t>
            </w:r>
          </w:p>
        </w:tc>
        <w:tc>
          <w:tcPr>
            <w:tcW w:w="5797" w:type="dxa"/>
            <w:gridSpan w:val="3"/>
            <w:tcBorders>
              <w:top w:val="single" w:color="auto" w:sz="4" w:space="0"/>
              <w:left w:val="nil"/>
              <w:bottom w:val="single" w:color="auto" w:sz="4" w:space="0"/>
              <w:right w:val="single" w:color="auto" w:sz="4" w:space="0"/>
            </w:tcBorders>
            <w:vAlign w:val="center"/>
          </w:tcPr>
          <w:p>
            <w:pPr>
              <w:widowControl/>
              <w:rPr>
                <w:rFonts w:cs="宋体" w:asciiTheme="minorEastAsia" w:hAnsiTheme="minorEastAsia"/>
                <w:kern w:val="0"/>
                <w:sz w:val="20"/>
                <w:szCs w:val="20"/>
              </w:rPr>
            </w:pPr>
            <w:r>
              <w:rPr>
                <w:rFonts w:hint="eastAsia" w:cs="宋体" w:asciiTheme="minorEastAsia" w:hAnsiTheme="minorEastAsia"/>
                <w:kern w:val="0"/>
                <w:sz w:val="20"/>
                <w:szCs w:val="20"/>
                <w:lang w:eastAsia="zh-CN"/>
              </w:rPr>
              <w:t>组织事务管理经费</w:t>
            </w:r>
            <w:r>
              <w:rPr>
                <w:rFonts w:hint="eastAsia" w:cs="宋体" w:asciiTheme="minorEastAsia" w:hAnsiTheme="minorEastAsia"/>
                <w:kern w:val="0"/>
                <w:sz w:val="20"/>
                <w:szCs w:val="20"/>
              </w:rPr>
              <w:t>　</w:t>
            </w:r>
          </w:p>
        </w:tc>
      </w:tr>
      <w:tr>
        <w:tblPrEx>
          <w:tblCellMar>
            <w:top w:w="0" w:type="dxa"/>
            <w:left w:w="108" w:type="dxa"/>
            <w:bottom w:w="0" w:type="dxa"/>
            <w:right w:w="108" w:type="dxa"/>
          </w:tblCellMar>
        </w:tblPrEx>
        <w:trPr>
          <w:trHeight w:val="435" w:hRule="atLeast"/>
        </w:trPr>
        <w:tc>
          <w:tcPr>
            <w:tcW w:w="3218"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预算单位</w:t>
            </w:r>
          </w:p>
        </w:tc>
        <w:tc>
          <w:tcPr>
            <w:tcW w:w="5797" w:type="dxa"/>
            <w:gridSpan w:val="3"/>
            <w:tcBorders>
              <w:top w:val="single" w:color="auto" w:sz="4" w:space="0"/>
              <w:left w:val="nil"/>
              <w:bottom w:val="single" w:color="auto" w:sz="4" w:space="0"/>
              <w:right w:val="single" w:color="000000" w:sz="4" w:space="0"/>
            </w:tcBorders>
            <w:vAlign w:val="center"/>
          </w:tcPr>
          <w:p>
            <w:pPr>
              <w:widowControl/>
              <w:rPr>
                <w:rFonts w:cs="宋体" w:asciiTheme="minorEastAsia" w:hAnsiTheme="minorEastAsia"/>
                <w:kern w:val="0"/>
                <w:sz w:val="20"/>
                <w:szCs w:val="20"/>
              </w:rPr>
            </w:pPr>
            <w:r>
              <w:rPr>
                <w:rFonts w:hint="eastAsia" w:cs="宋体" w:asciiTheme="minorEastAsia" w:hAnsiTheme="minorEastAsia"/>
                <w:kern w:val="0"/>
                <w:sz w:val="20"/>
                <w:szCs w:val="20"/>
              </w:rPr>
              <w:t>和静县人民检察院</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kern w:val="0"/>
                <w:sz w:val="20"/>
                <w:szCs w:val="20"/>
              </w:rPr>
            </w:pPr>
            <w:r>
              <w:rPr>
                <w:rFonts w:hint="eastAsia" w:cs="宋体" w:asciiTheme="minorEastAsia" w:hAnsiTheme="minorEastAsia"/>
                <w:kern w:val="0"/>
                <w:sz w:val="20"/>
                <w:szCs w:val="20"/>
              </w:rPr>
              <w:t>预算</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执行</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情况</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（万元）</w:t>
            </w:r>
          </w:p>
        </w:tc>
        <w:tc>
          <w:tcPr>
            <w:tcW w:w="2498" w:type="dxa"/>
            <w:gridSpan w:val="2"/>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 xml:space="preserve"> 预算数：</w:t>
            </w:r>
          </w:p>
        </w:tc>
        <w:tc>
          <w:tcPr>
            <w:tcW w:w="1959" w:type="dxa"/>
            <w:tcBorders>
              <w:top w:val="single" w:color="auto" w:sz="4" w:space="0"/>
              <w:left w:val="nil"/>
              <w:bottom w:val="single" w:color="auto" w:sz="4" w:space="0"/>
              <w:right w:val="single" w:color="000000"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12</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 xml:space="preserve"> 执行数：</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12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0"/>
                <w:szCs w:val="20"/>
              </w:rPr>
            </w:pPr>
          </w:p>
        </w:tc>
        <w:tc>
          <w:tcPr>
            <w:tcW w:w="2498" w:type="dxa"/>
            <w:gridSpan w:val="2"/>
            <w:tcBorders>
              <w:top w:val="single" w:color="auto" w:sz="4" w:space="0"/>
              <w:left w:val="nil"/>
              <w:bottom w:val="single" w:color="auto" w:sz="4" w:space="0"/>
              <w:right w:val="single" w:color="auto" w:sz="4" w:space="0"/>
            </w:tcBorders>
            <w:vAlign w:val="center"/>
          </w:tcPr>
          <w:p>
            <w:pPr>
              <w:widowControl/>
              <w:jc w:val="right"/>
              <w:rPr>
                <w:rFonts w:cs="宋体" w:asciiTheme="minorEastAsia" w:hAnsiTheme="minorEastAsia"/>
                <w:kern w:val="0"/>
                <w:sz w:val="20"/>
                <w:szCs w:val="20"/>
              </w:rPr>
            </w:pPr>
            <w:r>
              <w:rPr>
                <w:rFonts w:hint="eastAsia" w:cs="宋体" w:asciiTheme="minorEastAsia" w:hAnsiTheme="minorEastAsia"/>
                <w:kern w:val="0"/>
                <w:sz w:val="20"/>
                <w:szCs w:val="20"/>
              </w:rPr>
              <w:t>其中：财政拨款</w:t>
            </w:r>
          </w:p>
        </w:tc>
        <w:tc>
          <w:tcPr>
            <w:tcW w:w="1959" w:type="dxa"/>
            <w:tcBorders>
              <w:top w:val="single" w:color="auto" w:sz="4" w:space="0"/>
              <w:left w:val="nil"/>
              <w:bottom w:val="single" w:color="auto" w:sz="4" w:space="0"/>
              <w:right w:val="single" w:color="000000"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12</w:t>
            </w:r>
          </w:p>
        </w:tc>
        <w:tc>
          <w:tcPr>
            <w:tcW w:w="2059" w:type="dxa"/>
            <w:tcBorders>
              <w:top w:val="nil"/>
              <w:left w:val="nil"/>
              <w:bottom w:val="nil"/>
              <w:right w:val="single" w:color="auto" w:sz="4" w:space="0"/>
            </w:tcBorders>
            <w:vAlign w:val="center"/>
          </w:tcPr>
          <w:p>
            <w:pPr>
              <w:widowControl/>
              <w:jc w:val="right"/>
              <w:rPr>
                <w:rFonts w:cs="宋体" w:asciiTheme="minorEastAsia" w:hAnsiTheme="minorEastAsia"/>
                <w:kern w:val="0"/>
                <w:sz w:val="20"/>
                <w:szCs w:val="20"/>
              </w:rPr>
            </w:pPr>
            <w:r>
              <w:rPr>
                <w:rFonts w:hint="eastAsia" w:cs="宋体" w:asciiTheme="minorEastAsia" w:hAnsiTheme="minorEastAsia"/>
                <w:kern w:val="0"/>
                <w:sz w:val="20"/>
                <w:szCs w:val="20"/>
              </w:rPr>
              <w:t>其中：财政拨款</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hint="eastAsia" w:cs="宋体" w:asciiTheme="minorEastAsia" w:hAnsiTheme="minorEastAsia"/>
                <w:kern w:val="0"/>
                <w:sz w:val="20"/>
                <w:szCs w:val="20"/>
              </w:rPr>
              <w:t>12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0"/>
                <w:szCs w:val="20"/>
              </w:rPr>
            </w:pPr>
          </w:p>
        </w:tc>
        <w:tc>
          <w:tcPr>
            <w:tcW w:w="2498" w:type="dxa"/>
            <w:gridSpan w:val="2"/>
            <w:tcBorders>
              <w:top w:val="single" w:color="auto" w:sz="4" w:space="0"/>
              <w:left w:val="nil"/>
              <w:bottom w:val="single" w:color="auto" w:sz="4" w:space="0"/>
              <w:right w:val="single" w:color="auto" w:sz="4" w:space="0"/>
            </w:tcBorders>
            <w:vAlign w:val="center"/>
          </w:tcPr>
          <w:p>
            <w:pPr>
              <w:widowControl/>
              <w:jc w:val="right"/>
              <w:rPr>
                <w:rFonts w:cs="宋体" w:asciiTheme="minorEastAsia" w:hAnsiTheme="minorEastAsia"/>
                <w:kern w:val="0"/>
                <w:sz w:val="20"/>
                <w:szCs w:val="20"/>
              </w:rPr>
            </w:pPr>
            <w:r>
              <w:rPr>
                <w:rFonts w:hint="eastAsia" w:cs="宋体" w:asciiTheme="minorEastAsia" w:hAnsiTheme="minorEastAsia"/>
                <w:kern w:val="0"/>
                <w:sz w:val="20"/>
                <w:szCs w:val="20"/>
              </w:rPr>
              <w:t>其他资金</w:t>
            </w:r>
          </w:p>
        </w:tc>
        <w:tc>
          <w:tcPr>
            <w:tcW w:w="1959" w:type="dxa"/>
            <w:tcBorders>
              <w:top w:val="single" w:color="auto" w:sz="4" w:space="0"/>
              <w:left w:val="nil"/>
              <w:bottom w:val="single" w:color="auto" w:sz="4" w:space="0"/>
              <w:right w:val="single" w:color="000000" w:sz="4" w:space="0"/>
            </w:tcBorders>
            <w:vAlign w:val="center"/>
          </w:tcPr>
          <w:p>
            <w:pPr>
              <w:widowControl/>
              <w:jc w:val="left"/>
              <w:rPr>
                <w:rFonts w:cs="宋体" w:asciiTheme="minorEastAsia" w:hAnsiTheme="minorEastAsia"/>
                <w:kern w:val="0"/>
                <w:sz w:val="20"/>
                <w:szCs w:val="20"/>
              </w:rPr>
            </w:pPr>
            <w:r>
              <w:rPr>
                <w:rFonts w:cs="宋体" w:asciiTheme="minorEastAsia" w:hAnsiTheme="minorEastAsia"/>
                <w:kern w:val="0"/>
                <w:sz w:val="20"/>
                <w:szCs w:val="20"/>
              </w:rPr>
              <w:t>0</w:t>
            </w:r>
          </w:p>
        </w:tc>
        <w:tc>
          <w:tcPr>
            <w:tcW w:w="2059" w:type="dxa"/>
            <w:tcBorders>
              <w:top w:val="single" w:color="auto" w:sz="4" w:space="0"/>
              <w:left w:val="nil"/>
              <w:bottom w:val="nil"/>
              <w:right w:val="single" w:color="auto" w:sz="4" w:space="0"/>
            </w:tcBorders>
            <w:vAlign w:val="center"/>
          </w:tcPr>
          <w:p>
            <w:pPr>
              <w:widowControl/>
              <w:jc w:val="right"/>
              <w:rPr>
                <w:rFonts w:cs="宋体" w:asciiTheme="minorEastAsia" w:hAnsiTheme="minorEastAsia"/>
                <w:kern w:val="0"/>
                <w:sz w:val="20"/>
                <w:szCs w:val="20"/>
              </w:rPr>
            </w:pPr>
            <w:r>
              <w:rPr>
                <w:rFonts w:hint="eastAsia" w:cs="宋体" w:asciiTheme="minorEastAsia" w:hAnsiTheme="minorEastAsia"/>
                <w:kern w:val="0"/>
                <w:sz w:val="20"/>
                <w:szCs w:val="20"/>
              </w:rPr>
              <w:t>其他资金</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20"/>
                <w:szCs w:val="20"/>
              </w:rPr>
            </w:pPr>
            <w:r>
              <w:rPr>
                <w:rFonts w:cs="宋体" w:asciiTheme="minorEastAsia" w:hAnsiTheme="minorEastAsia"/>
                <w:kern w:val="0"/>
                <w:sz w:val="20"/>
                <w:szCs w:val="20"/>
              </w:rPr>
              <w:t>0</w:t>
            </w:r>
            <w:r>
              <w:rPr>
                <w:rFonts w:hint="eastAsia" w:cs="宋体" w:asciiTheme="minorEastAsia" w:hAnsiTheme="minorEastAsia"/>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kern w:val="0"/>
                <w:sz w:val="20"/>
                <w:szCs w:val="20"/>
              </w:rPr>
            </w:pPr>
            <w:r>
              <w:rPr>
                <w:rFonts w:hint="eastAsia" w:cs="宋体" w:asciiTheme="minorEastAsia" w:hAnsiTheme="minorEastAsia"/>
                <w:kern w:val="0"/>
                <w:sz w:val="20"/>
                <w:szCs w:val="20"/>
              </w:rPr>
              <w:t>年度</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目标</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完成</w:t>
            </w:r>
            <w:r>
              <w:rPr>
                <w:rFonts w:hint="eastAsia" w:cs="宋体" w:asciiTheme="minorEastAsia" w:hAnsiTheme="minorEastAsia"/>
                <w:kern w:val="0"/>
                <w:sz w:val="20"/>
                <w:szCs w:val="20"/>
              </w:rPr>
              <w:br w:type="textWrapping"/>
            </w:r>
            <w:r>
              <w:rPr>
                <w:rFonts w:hint="eastAsia" w:cs="宋体" w:asciiTheme="minorEastAsia" w:hAnsiTheme="minorEastAsia"/>
                <w:kern w:val="0"/>
                <w:sz w:val="20"/>
                <w:szCs w:val="20"/>
              </w:rPr>
              <w:t>情况</w:t>
            </w:r>
          </w:p>
        </w:tc>
        <w:tc>
          <w:tcPr>
            <w:tcW w:w="4457" w:type="dxa"/>
            <w:gridSpan w:val="3"/>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kern w:val="0"/>
                <w:sz w:val="20"/>
                <w:szCs w:val="20"/>
              </w:rPr>
            </w:pPr>
            <w:r>
              <w:rPr>
                <w:rFonts w:hint="eastAsia" w:cs="宋体" w:asciiTheme="minorEastAsia" w:hAnsiTheme="minorEastAsia"/>
                <w:kern w:val="0"/>
                <w:sz w:val="20"/>
                <w:szCs w:val="20"/>
              </w:rPr>
              <w:t>预期目标</w:t>
            </w:r>
          </w:p>
        </w:tc>
        <w:tc>
          <w:tcPr>
            <w:tcW w:w="3838" w:type="dxa"/>
            <w:gridSpan w:val="2"/>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kern w:val="0"/>
                <w:sz w:val="20"/>
                <w:szCs w:val="20"/>
              </w:rPr>
            </w:pPr>
            <w:r>
              <w:rPr>
                <w:rFonts w:hint="eastAsia" w:cs="宋体" w:asciiTheme="minorEastAsia" w:hAnsiTheme="minorEastAsia"/>
                <w:kern w:val="0"/>
                <w:sz w:val="20"/>
                <w:szCs w:val="20"/>
              </w:rPr>
              <w:t>实际完成目标</w:t>
            </w:r>
          </w:p>
        </w:tc>
      </w:tr>
      <w:tr>
        <w:tblPrEx>
          <w:tblCellMar>
            <w:top w:w="0" w:type="dxa"/>
            <w:left w:w="108" w:type="dxa"/>
            <w:bottom w:w="0" w:type="dxa"/>
            <w:right w:w="108" w:type="dxa"/>
          </w:tblCellMar>
        </w:tblPrEx>
        <w:trPr>
          <w:trHeight w:val="165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0"/>
                <w:szCs w:val="20"/>
              </w:rPr>
            </w:pPr>
          </w:p>
        </w:tc>
        <w:tc>
          <w:tcPr>
            <w:tcW w:w="4457" w:type="dxa"/>
            <w:gridSpan w:val="3"/>
            <w:tcBorders>
              <w:top w:val="single" w:color="auto" w:sz="4" w:space="0"/>
              <w:left w:val="nil"/>
              <w:bottom w:val="single" w:color="auto" w:sz="4" w:space="0"/>
              <w:right w:val="single" w:color="000000" w:sz="4" w:space="0"/>
            </w:tcBorders>
          </w:tcPr>
          <w:p>
            <w:pPr>
              <w:spacing w:line="240" w:lineRule="exact"/>
              <w:rPr>
                <w:rFonts w:cs="楷体" w:asciiTheme="minorEastAsia" w:hAnsiTheme="minorEastAsia"/>
                <w:spacing w:val="-4"/>
                <w:sz w:val="20"/>
                <w:szCs w:val="20"/>
              </w:rPr>
            </w:pPr>
            <w:r>
              <w:rPr>
                <w:rFonts w:hint="eastAsia" w:cs="宋体" w:asciiTheme="minorEastAsia" w:hAnsiTheme="minorEastAsia"/>
                <w:kern w:val="0"/>
                <w:sz w:val="20"/>
                <w:szCs w:val="20"/>
              </w:rPr>
              <w:t>目标1：</w:t>
            </w:r>
            <w:r>
              <w:rPr>
                <w:rFonts w:hint="eastAsia" w:cs="宋体" w:asciiTheme="minorEastAsia" w:hAnsiTheme="minorEastAsia"/>
                <w:kern w:val="0"/>
                <w:sz w:val="20"/>
                <w:szCs w:val="20"/>
                <w:lang w:eastAsia="zh-CN"/>
              </w:rPr>
              <w:t>组织事务管理经费</w:t>
            </w:r>
            <w:r>
              <w:rPr>
                <w:rFonts w:cs="楷体" w:asciiTheme="minorEastAsia" w:hAnsiTheme="minorEastAsia"/>
                <w:spacing w:val="-4"/>
                <w:sz w:val="20"/>
                <w:szCs w:val="20"/>
              </w:rPr>
              <w:t>支出</w:t>
            </w:r>
            <w:r>
              <w:rPr>
                <w:rFonts w:hint="eastAsia" w:cs="楷体" w:asciiTheme="minorEastAsia" w:hAnsiTheme="minorEastAsia"/>
                <w:spacing w:val="-4"/>
                <w:sz w:val="20"/>
                <w:szCs w:val="20"/>
              </w:rPr>
              <w:t>20000</w:t>
            </w:r>
            <w:r>
              <w:rPr>
                <w:rFonts w:cs="楷体" w:asciiTheme="minorEastAsia" w:hAnsiTheme="minorEastAsia"/>
                <w:spacing w:val="-4"/>
                <w:sz w:val="20"/>
                <w:szCs w:val="20"/>
              </w:rPr>
              <w:t>元</w:t>
            </w:r>
            <w:r>
              <w:rPr>
                <w:rFonts w:hint="eastAsia" w:cs="楷体" w:asciiTheme="minorEastAsia" w:hAnsiTheme="minorEastAsia"/>
                <w:spacing w:val="-4"/>
                <w:sz w:val="20"/>
                <w:szCs w:val="20"/>
              </w:rPr>
              <w:t>。</w:t>
            </w:r>
          </w:p>
          <w:p>
            <w:pPr>
              <w:spacing w:line="240" w:lineRule="exact"/>
              <w:rPr>
                <w:rFonts w:cs="楷体" w:asciiTheme="minorEastAsia" w:hAnsiTheme="minorEastAsia"/>
                <w:spacing w:val="-4"/>
                <w:sz w:val="20"/>
                <w:szCs w:val="20"/>
              </w:rPr>
            </w:pPr>
            <w:r>
              <w:rPr>
                <w:rFonts w:hint="eastAsia" w:cs="楷体" w:asciiTheme="minorEastAsia" w:hAnsiTheme="minorEastAsia"/>
                <w:spacing w:val="-4"/>
                <w:sz w:val="20"/>
                <w:szCs w:val="20"/>
              </w:rPr>
              <w:t>目标2：做好村级组织建设，</w:t>
            </w:r>
            <w:r>
              <w:rPr>
                <w:rFonts w:cs="楷体" w:asciiTheme="minorEastAsia" w:hAnsiTheme="minorEastAsia"/>
                <w:spacing w:val="-4"/>
                <w:sz w:val="20"/>
                <w:szCs w:val="20"/>
              </w:rPr>
              <w:t>解决群众最急盼、最急需的问题，做好党和政府各项方针政策的宣传工作</w:t>
            </w:r>
            <w:r>
              <w:rPr>
                <w:rFonts w:hint="eastAsia" w:cs="楷体" w:asciiTheme="minorEastAsia" w:hAnsiTheme="minorEastAsia"/>
                <w:spacing w:val="-4"/>
                <w:sz w:val="20"/>
                <w:szCs w:val="20"/>
              </w:rPr>
              <w:t>。</w:t>
            </w:r>
          </w:p>
          <w:p>
            <w:pPr>
              <w:widowControl/>
              <w:spacing w:line="240" w:lineRule="exact"/>
              <w:jc w:val="left"/>
              <w:rPr>
                <w:rFonts w:cs="宋体" w:asciiTheme="minorEastAsia" w:hAnsiTheme="minorEastAsia"/>
                <w:kern w:val="0"/>
                <w:sz w:val="20"/>
                <w:szCs w:val="20"/>
              </w:rPr>
            </w:pPr>
          </w:p>
        </w:tc>
        <w:tc>
          <w:tcPr>
            <w:tcW w:w="3838" w:type="dxa"/>
            <w:gridSpan w:val="2"/>
            <w:tcBorders>
              <w:top w:val="single" w:color="auto" w:sz="4" w:space="0"/>
              <w:left w:val="nil"/>
              <w:bottom w:val="single" w:color="auto" w:sz="4" w:space="0"/>
              <w:right w:val="single" w:color="000000" w:sz="4" w:space="0"/>
            </w:tcBorders>
          </w:tcPr>
          <w:p>
            <w:pPr>
              <w:spacing w:line="240" w:lineRule="exact"/>
              <w:rPr>
                <w:rFonts w:cs="宋体" w:asciiTheme="minorEastAsia" w:hAnsiTheme="minorEastAsia"/>
                <w:kern w:val="0"/>
                <w:sz w:val="20"/>
                <w:szCs w:val="20"/>
              </w:rPr>
            </w:pPr>
            <w:r>
              <w:rPr>
                <w:rFonts w:hint="eastAsia" w:cs="楷体" w:asciiTheme="minorEastAsia" w:hAnsiTheme="minorEastAsia"/>
                <w:spacing w:val="-4"/>
                <w:sz w:val="20"/>
                <w:szCs w:val="20"/>
              </w:rPr>
              <w:t>目标1：</w:t>
            </w:r>
            <w:r>
              <w:rPr>
                <w:rFonts w:cs="楷体" w:asciiTheme="minorEastAsia" w:hAnsiTheme="minorEastAsia"/>
                <w:spacing w:val="-4"/>
                <w:sz w:val="20"/>
                <w:szCs w:val="20"/>
              </w:rPr>
              <w:t>工作经费支出</w:t>
            </w:r>
            <w:r>
              <w:rPr>
                <w:rFonts w:hint="eastAsia" w:cs="楷体" w:asciiTheme="minorEastAsia" w:hAnsiTheme="minorEastAsia"/>
                <w:spacing w:val="-4"/>
                <w:sz w:val="20"/>
                <w:szCs w:val="20"/>
              </w:rPr>
              <w:t>20000</w:t>
            </w:r>
            <w:r>
              <w:rPr>
                <w:rFonts w:cs="楷体" w:asciiTheme="minorEastAsia" w:hAnsiTheme="minorEastAsia"/>
                <w:spacing w:val="-4"/>
                <w:sz w:val="20"/>
                <w:szCs w:val="20"/>
              </w:rPr>
              <w:t>元</w:t>
            </w:r>
            <w:r>
              <w:rPr>
                <w:rFonts w:hint="eastAsia" w:cs="楷体" w:asciiTheme="minorEastAsia" w:hAnsiTheme="minorEastAsia"/>
                <w:spacing w:val="-4"/>
                <w:sz w:val="20"/>
                <w:szCs w:val="20"/>
              </w:rPr>
              <w:t>。目标2：</w:t>
            </w:r>
            <w:r>
              <w:rPr>
                <w:rFonts w:cs="楷体" w:asciiTheme="minorEastAsia" w:hAnsiTheme="minorEastAsia"/>
                <w:spacing w:val="-4"/>
                <w:sz w:val="20"/>
                <w:szCs w:val="20"/>
              </w:rPr>
              <w:t>开展访贫问苦</w:t>
            </w:r>
            <w:r>
              <w:rPr>
                <w:rFonts w:hint="eastAsia" w:cs="楷体" w:asciiTheme="minorEastAsia" w:hAnsiTheme="minorEastAsia"/>
                <w:spacing w:val="-4"/>
                <w:sz w:val="20"/>
                <w:szCs w:val="20"/>
              </w:rPr>
              <w:t>、</w:t>
            </w:r>
            <w:r>
              <w:rPr>
                <w:rFonts w:cs="楷体" w:asciiTheme="minorEastAsia" w:hAnsiTheme="minorEastAsia"/>
                <w:spacing w:val="-4"/>
                <w:sz w:val="20"/>
                <w:szCs w:val="20"/>
              </w:rPr>
              <w:t>关怀帮扶</w:t>
            </w:r>
            <w:r>
              <w:rPr>
                <w:rFonts w:hint="eastAsia" w:cs="楷体" w:asciiTheme="minorEastAsia" w:hAnsiTheme="minorEastAsia"/>
                <w:spacing w:val="-4"/>
                <w:sz w:val="20"/>
                <w:szCs w:val="20"/>
              </w:rPr>
              <w:t>、</w:t>
            </w:r>
            <w:r>
              <w:rPr>
                <w:rFonts w:cs="楷体" w:asciiTheme="minorEastAsia" w:hAnsiTheme="minorEastAsia"/>
                <w:spacing w:val="-4"/>
                <w:sz w:val="20"/>
                <w:szCs w:val="20"/>
              </w:rPr>
              <w:t>各类活动</w:t>
            </w:r>
            <w:r>
              <w:rPr>
                <w:rFonts w:hint="eastAsia" w:cs="楷体" w:asciiTheme="minorEastAsia" w:hAnsiTheme="minorEastAsia"/>
                <w:spacing w:val="-4"/>
                <w:sz w:val="20"/>
                <w:szCs w:val="20"/>
              </w:rPr>
              <w:t>，通过开展这一系列工作，使村级基础设施得到加强，把</w:t>
            </w:r>
            <w:r>
              <w:rPr>
                <w:rFonts w:cs="楷体" w:asciiTheme="minorEastAsia" w:hAnsiTheme="minorEastAsia"/>
                <w:spacing w:val="-4"/>
                <w:sz w:val="20"/>
                <w:szCs w:val="20"/>
              </w:rPr>
              <w:t>访贫问苦，融入群众</w:t>
            </w:r>
            <w:r>
              <w:rPr>
                <w:rFonts w:hint="eastAsia" w:cs="楷体" w:asciiTheme="minorEastAsia" w:hAnsiTheme="minorEastAsia"/>
                <w:spacing w:val="-4"/>
                <w:sz w:val="20"/>
                <w:szCs w:val="20"/>
              </w:rPr>
              <w:t>的工作做到了实处，</w:t>
            </w:r>
            <w:r>
              <w:rPr>
                <w:rFonts w:cs="楷体" w:asciiTheme="minorEastAsia" w:hAnsiTheme="minorEastAsia"/>
                <w:spacing w:val="-4"/>
                <w:sz w:val="20"/>
                <w:szCs w:val="20"/>
              </w:rPr>
              <w:t>解决</w:t>
            </w:r>
            <w:r>
              <w:rPr>
                <w:rFonts w:hint="eastAsia" w:cs="楷体" w:asciiTheme="minorEastAsia" w:hAnsiTheme="minorEastAsia"/>
                <w:spacing w:val="-4"/>
                <w:sz w:val="20"/>
                <w:szCs w:val="20"/>
              </w:rPr>
              <w:t>了</w:t>
            </w:r>
            <w:r>
              <w:rPr>
                <w:rFonts w:cs="楷体" w:asciiTheme="minorEastAsia" w:hAnsiTheme="minorEastAsia"/>
                <w:spacing w:val="-4"/>
                <w:sz w:val="20"/>
                <w:szCs w:val="20"/>
              </w:rPr>
              <w:t>群众最急盼、最急需的问题，做好</w:t>
            </w:r>
            <w:r>
              <w:rPr>
                <w:rFonts w:hint="eastAsia" w:cs="楷体" w:asciiTheme="minorEastAsia" w:hAnsiTheme="minorEastAsia"/>
                <w:spacing w:val="-4"/>
                <w:sz w:val="20"/>
                <w:szCs w:val="20"/>
              </w:rPr>
              <w:t>了</w:t>
            </w:r>
            <w:r>
              <w:rPr>
                <w:rFonts w:cs="楷体" w:asciiTheme="minorEastAsia" w:hAnsiTheme="minorEastAsia"/>
                <w:spacing w:val="-4"/>
                <w:sz w:val="20"/>
                <w:szCs w:val="20"/>
              </w:rPr>
              <w:t>党和政府各项方针政策的宣传工作</w:t>
            </w:r>
            <w:r>
              <w:rPr>
                <w:rFonts w:hint="eastAsia" w:cs="楷体" w:asciiTheme="minorEastAsia" w:hAnsiTheme="minorEastAsia"/>
                <w:spacing w:val="-4"/>
                <w:sz w:val="20"/>
                <w:szCs w:val="20"/>
              </w:rPr>
              <w:t>。</w:t>
            </w:r>
          </w:p>
        </w:tc>
      </w:tr>
      <w:tr>
        <w:tblPrEx>
          <w:tblCellMar>
            <w:top w:w="0" w:type="dxa"/>
            <w:left w:w="108" w:type="dxa"/>
            <w:bottom w:w="0" w:type="dxa"/>
            <w:right w:w="108" w:type="dxa"/>
          </w:tblCellMar>
        </w:tblPrEx>
        <w:trPr>
          <w:trHeight w:val="604"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年度</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绩效</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指标</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完成</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情况</w:t>
            </w:r>
          </w:p>
        </w:tc>
        <w:tc>
          <w:tcPr>
            <w:tcW w:w="1139" w:type="dxa"/>
            <w:tcBorders>
              <w:top w:val="nil"/>
              <w:left w:val="nil"/>
              <w:bottom w:val="nil"/>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一级指标</w:t>
            </w:r>
          </w:p>
        </w:tc>
        <w:tc>
          <w:tcPr>
            <w:tcW w:w="135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二级指标</w:t>
            </w:r>
          </w:p>
        </w:tc>
        <w:tc>
          <w:tcPr>
            <w:tcW w:w="1959" w:type="dxa"/>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三级指标</w:t>
            </w:r>
          </w:p>
        </w:tc>
        <w:tc>
          <w:tcPr>
            <w:tcW w:w="205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预期指标值（包含数字及文字描述）</w:t>
            </w:r>
          </w:p>
        </w:tc>
        <w:tc>
          <w:tcPr>
            <w:tcW w:w="177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restart"/>
            <w:tcBorders>
              <w:top w:val="single" w:color="auto" w:sz="4" w:space="0"/>
              <w:left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项目完成指标</w:t>
            </w:r>
          </w:p>
        </w:tc>
        <w:tc>
          <w:tcPr>
            <w:tcW w:w="1359" w:type="dxa"/>
            <w:vMerge w:val="restart"/>
            <w:tcBorders>
              <w:top w:val="nil"/>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数量指标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办公经费金额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jc w:val="left"/>
              <w:rPr>
                <w:rFonts w:cs="宋体" w:asciiTheme="minorEastAsia" w:hAnsiTheme="minorEastAsia"/>
                <w:kern w:val="0"/>
                <w:sz w:val="16"/>
                <w:szCs w:val="16"/>
              </w:rPr>
            </w:pPr>
            <w:r>
              <w:rPr>
                <w:rFonts w:hint="eastAsia" w:cs="宋体" w:asciiTheme="minorEastAsia" w:hAnsiTheme="minorEastAsia"/>
                <w:kern w:val="0"/>
                <w:sz w:val="16"/>
                <w:szCs w:val="16"/>
              </w:rPr>
              <w:t>≤20000元</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20000元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为民办实事金额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≤100000元</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100000元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restart"/>
            <w:tcBorders>
              <w:top w:val="nil"/>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质量指标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保障工作办公运转经费</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正常运转</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保障工作正常运转</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为群众解决困难</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为民办事实</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解决了群众提出的困难</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tcBorders>
              <w:top w:val="nil"/>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时效指标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一年内完成</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一年内完成</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一年内完成</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restart"/>
            <w:tcBorders>
              <w:top w:val="nil"/>
              <w:left w:val="single" w:color="auto" w:sz="4" w:space="0"/>
              <w:right w:val="single" w:color="auto" w:sz="4" w:space="0"/>
            </w:tcBorders>
            <w:vAlign w:val="center"/>
          </w:tcPr>
          <w:p>
            <w:pPr>
              <w:widowControl/>
              <w:rPr>
                <w:rFonts w:cs="宋体" w:asciiTheme="minorEastAsia" w:hAnsiTheme="minorEastAsia"/>
                <w:kern w:val="0"/>
                <w:sz w:val="16"/>
                <w:szCs w:val="16"/>
              </w:rPr>
            </w:pPr>
            <w:r>
              <w:rPr>
                <w:rFonts w:hint="eastAsia" w:cs="宋体" w:asciiTheme="minorEastAsia" w:hAnsiTheme="minorEastAsia"/>
                <w:kern w:val="0"/>
                <w:sz w:val="16"/>
                <w:szCs w:val="16"/>
              </w:rPr>
              <w:t>成本指标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购买办公经费金额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jc w:val="left"/>
              <w:rPr>
                <w:rFonts w:cs="宋体" w:asciiTheme="minorEastAsia" w:hAnsiTheme="minorEastAsia"/>
                <w:kern w:val="0"/>
                <w:sz w:val="16"/>
                <w:szCs w:val="16"/>
              </w:rPr>
            </w:pPr>
            <w:r>
              <w:rPr>
                <w:rFonts w:hint="eastAsia" w:cs="宋体" w:asciiTheme="minorEastAsia" w:hAnsiTheme="minorEastAsia"/>
                <w:kern w:val="0"/>
                <w:sz w:val="16"/>
                <w:szCs w:val="16"/>
              </w:rPr>
              <w:t>≤20000元</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20000元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left w:val="single" w:color="auto"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为民送物资金额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≤25000元</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25000元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left w:val="single" w:color="auto"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为民房屋修缮金额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≤50000元</w:t>
            </w:r>
          </w:p>
        </w:tc>
        <w:tc>
          <w:tcPr>
            <w:tcW w:w="177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50000元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民族团结活动开展金额</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w:t>
            </w:r>
          </w:p>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≤25000元</w:t>
            </w:r>
          </w:p>
        </w:tc>
        <w:tc>
          <w:tcPr>
            <w:tcW w:w="177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25000元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restart"/>
            <w:tcBorders>
              <w:top w:val="nil"/>
              <w:left w:val="single" w:color="auto" w:sz="4" w:space="0"/>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效益</w:t>
            </w:r>
          </w:p>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指标</w:t>
            </w:r>
          </w:p>
        </w:tc>
        <w:tc>
          <w:tcPr>
            <w:tcW w:w="1359" w:type="dxa"/>
            <w:vMerge w:val="restart"/>
            <w:tcBorders>
              <w:top w:val="nil"/>
              <w:left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社会效益</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民族团结内化于心</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效果显著提高</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民族团结局面效果良好</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left w:val="single" w:color="auto"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基层干部工作作风转变</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工作作风优良</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工作作风转变优良</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16"/>
                <w:szCs w:val="16"/>
              </w:rPr>
            </w:pPr>
          </w:p>
        </w:tc>
        <w:tc>
          <w:tcPr>
            <w:tcW w:w="1359" w:type="dxa"/>
            <w:vMerge w:val="continue"/>
            <w:tcBorders>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社会和谐稳定</w:t>
            </w:r>
          </w:p>
        </w:tc>
        <w:tc>
          <w:tcPr>
            <w:tcW w:w="205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效果显著提高</w:t>
            </w:r>
          </w:p>
        </w:tc>
        <w:tc>
          <w:tcPr>
            <w:tcW w:w="1779" w:type="dxa"/>
            <w:tcBorders>
              <w:top w:val="nil"/>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大局稳定</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restart"/>
            <w:tcBorders>
              <w:top w:val="nil"/>
              <w:left w:val="single" w:color="auto" w:sz="4" w:space="0"/>
              <w:right w:val="single" w:color="auto" w:sz="4" w:space="0"/>
            </w:tcBorders>
            <w:vAlign w:val="center"/>
          </w:tcPr>
          <w:p>
            <w:pPr>
              <w:jc w:val="center"/>
              <w:rPr>
                <w:rFonts w:cs="宋体" w:asciiTheme="minorEastAsia" w:hAnsiTheme="minorEastAsia"/>
                <w:kern w:val="0"/>
                <w:sz w:val="16"/>
                <w:szCs w:val="16"/>
              </w:rPr>
            </w:pPr>
            <w:r>
              <w:rPr>
                <w:rFonts w:hint="eastAsia" w:cs="宋体" w:asciiTheme="minorEastAsia" w:hAnsiTheme="minorEastAsia"/>
                <w:kern w:val="0"/>
                <w:sz w:val="16"/>
                <w:szCs w:val="16"/>
              </w:rPr>
              <w:t>满意度</w:t>
            </w:r>
            <w:r>
              <w:rPr>
                <w:rFonts w:hint="eastAsia" w:cs="宋体" w:asciiTheme="minorEastAsia" w:hAnsiTheme="minorEastAsia"/>
                <w:kern w:val="0"/>
                <w:sz w:val="16"/>
                <w:szCs w:val="16"/>
              </w:rPr>
              <w:br w:type="textWrapping"/>
            </w:r>
            <w:r>
              <w:rPr>
                <w:rFonts w:hint="eastAsia" w:cs="宋体" w:asciiTheme="minorEastAsia" w:hAnsiTheme="minorEastAsia"/>
                <w:kern w:val="0"/>
                <w:sz w:val="16"/>
                <w:szCs w:val="16"/>
              </w:rPr>
              <w:t>指标</w:t>
            </w:r>
          </w:p>
        </w:tc>
        <w:tc>
          <w:tcPr>
            <w:tcW w:w="1359" w:type="dxa"/>
            <w:vMerge w:val="restart"/>
            <w:tcBorders>
              <w:top w:val="nil"/>
              <w:left w:val="single" w:color="auto" w:sz="4" w:space="0"/>
              <w:right w:val="single" w:color="auto" w:sz="4" w:space="0"/>
            </w:tcBorders>
            <w:vAlign w:val="center"/>
          </w:tcPr>
          <w:p>
            <w:pPr>
              <w:jc w:val="center"/>
              <w:rPr>
                <w:rFonts w:cs="宋体" w:asciiTheme="minorEastAsia" w:hAnsiTheme="minorEastAsia"/>
                <w:kern w:val="0"/>
                <w:sz w:val="16"/>
                <w:szCs w:val="16"/>
              </w:rPr>
            </w:pPr>
            <w:r>
              <w:rPr>
                <w:rFonts w:hint="eastAsia" w:cs="宋体" w:asciiTheme="minorEastAsia" w:hAnsiTheme="minorEastAsia"/>
                <w:kern w:val="0"/>
                <w:sz w:val="16"/>
                <w:szCs w:val="16"/>
              </w:rPr>
              <w:t>满意度指标</w:t>
            </w: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 xml:space="preserve"> </w:t>
            </w:r>
            <w:r>
              <w:rPr>
                <w:rFonts w:hint="eastAsia" w:cs="宋体" w:asciiTheme="minorEastAsia" w:hAnsiTheme="minorEastAsia"/>
                <w:kern w:val="0"/>
                <w:sz w:val="16"/>
                <w:szCs w:val="16"/>
                <w:lang w:eastAsia="zh-CN"/>
              </w:rPr>
              <w:t>干部</w:t>
            </w:r>
            <w:r>
              <w:rPr>
                <w:rFonts w:hint="eastAsia" w:cs="宋体" w:asciiTheme="minorEastAsia" w:hAnsiTheme="minorEastAsia"/>
                <w:kern w:val="0"/>
                <w:sz w:val="16"/>
                <w:szCs w:val="16"/>
              </w:rPr>
              <w:t>满意度</w:t>
            </w:r>
          </w:p>
        </w:tc>
        <w:tc>
          <w:tcPr>
            <w:tcW w:w="205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　</w:t>
            </w:r>
          </w:p>
          <w:p>
            <w:pPr>
              <w:jc w:val="center"/>
              <w:rPr>
                <w:rFonts w:cs="宋体" w:asciiTheme="minorEastAsia" w:hAnsiTheme="minorEastAsia"/>
                <w:kern w:val="0"/>
                <w:sz w:val="16"/>
                <w:szCs w:val="16"/>
              </w:rPr>
            </w:pPr>
            <w:r>
              <w:rPr>
                <w:rFonts w:hint="eastAsia" w:cs="宋体" w:asciiTheme="minorEastAsia" w:hAnsiTheme="minorEastAsia"/>
                <w:kern w:val="0"/>
                <w:sz w:val="16"/>
                <w:szCs w:val="16"/>
              </w:rPr>
              <w:t>≥90%</w:t>
            </w:r>
          </w:p>
          <w:p>
            <w:pPr>
              <w:widowControl/>
              <w:jc w:val="center"/>
              <w:rPr>
                <w:rFonts w:cs="宋体" w:asciiTheme="minorEastAsia" w:hAnsiTheme="minorEastAsia"/>
                <w:kern w:val="0"/>
                <w:sz w:val="16"/>
                <w:szCs w:val="16"/>
              </w:rPr>
            </w:pPr>
          </w:p>
        </w:tc>
        <w:tc>
          <w:tcPr>
            <w:tcW w:w="177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95%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cs="宋体" w:asciiTheme="minorEastAsia" w:hAnsiTheme="minorEastAsia"/>
                <w:kern w:val="0"/>
                <w:sz w:val="16"/>
                <w:szCs w:val="16"/>
              </w:rPr>
            </w:pPr>
          </w:p>
        </w:tc>
        <w:tc>
          <w:tcPr>
            <w:tcW w:w="1139" w:type="dxa"/>
            <w:vMerge w:val="continue"/>
            <w:tcBorders>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p>
        </w:tc>
        <w:tc>
          <w:tcPr>
            <w:tcW w:w="1359" w:type="dxa"/>
            <w:vMerge w:val="continue"/>
            <w:tcBorders>
              <w:left w:val="single" w:color="auto" w:sz="4" w:space="0"/>
              <w:bottom w:val="single" w:color="000000" w:sz="4" w:space="0"/>
              <w:right w:val="single" w:color="auto" w:sz="4" w:space="0"/>
            </w:tcBorders>
            <w:vAlign w:val="center"/>
          </w:tcPr>
          <w:p>
            <w:pPr>
              <w:widowControl/>
              <w:jc w:val="center"/>
              <w:rPr>
                <w:rFonts w:cs="宋体" w:asciiTheme="minorEastAsia" w:hAnsiTheme="minorEastAsia"/>
                <w:kern w:val="0"/>
                <w:sz w:val="16"/>
                <w:szCs w:val="16"/>
              </w:rPr>
            </w:pPr>
          </w:p>
        </w:tc>
        <w:tc>
          <w:tcPr>
            <w:tcW w:w="1959" w:type="dxa"/>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kern w:val="0"/>
                <w:sz w:val="16"/>
                <w:szCs w:val="16"/>
              </w:rPr>
            </w:pPr>
            <w:r>
              <w:rPr>
                <w:rFonts w:hint="eastAsia" w:cs="宋体" w:asciiTheme="minorEastAsia" w:hAnsiTheme="minorEastAsia"/>
                <w:kern w:val="0"/>
                <w:sz w:val="16"/>
                <w:szCs w:val="16"/>
              </w:rPr>
              <w:t>人民群众满意度</w:t>
            </w:r>
          </w:p>
        </w:tc>
        <w:tc>
          <w:tcPr>
            <w:tcW w:w="205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　≥90%</w:t>
            </w:r>
          </w:p>
          <w:p>
            <w:pPr>
              <w:widowControl/>
              <w:jc w:val="center"/>
              <w:rPr>
                <w:rFonts w:cs="宋体" w:asciiTheme="minorEastAsia" w:hAnsiTheme="minorEastAsia"/>
                <w:kern w:val="0"/>
                <w:sz w:val="16"/>
                <w:szCs w:val="16"/>
              </w:rPr>
            </w:pPr>
          </w:p>
        </w:tc>
        <w:tc>
          <w:tcPr>
            <w:tcW w:w="1779" w:type="dxa"/>
            <w:tcBorders>
              <w:top w:val="nil"/>
              <w:left w:val="nil"/>
              <w:bottom w:val="single" w:color="auto" w:sz="4" w:space="0"/>
              <w:right w:val="single" w:color="auto" w:sz="4" w:space="0"/>
            </w:tcBorders>
            <w:vAlign w:val="center"/>
          </w:tcPr>
          <w:p>
            <w:pPr>
              <w:widowControl/>
              <w:jc w:val="center"/>
              <w:rPr>
                <w:rFonts w:cs="宋体" w:asciiTheme="minorEastAsia" w:hAnsiTheme="minorEastAsia"/>
                <w:kern w:val="0"/>
                <w:sz w:val="16"/>
                <w:szCs w:val="16"/>
              </w:rPr>
            </w:pPr>
            <w:r>
              <w:rPr>
                <w:rFonts w:hint="eastAsia" w:cs="宋体" w:asciiTheme="minorEastAsia" w:hAnsiTheme="minorEastAsia"/>
                <w:kern w:val="0"/>
                <w:sz w:val="16"/>
                <w:szCs w:val="16"/>
              </w:rPr>
              <w:t>92%</w:t>
            </w:r>
          </w:p>
        </w:tc>
      </w:tr>
    </w:tbl>
    <w:p>
      <w:pPr>
        <w:rPr>
          <w:rFonts w:asciiTheme="minorEastAsia" w:hAnsiTheme="minorEastAsia"/>
          <w:sz w:val="20"/>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8B2BEC"/>
    <w:rsid w:val="000306C2"/>
    <w:rsid w:val="00036C4D"/>
    <w:rsid w:val="0004161E"/>
    <w:rsid w:val="000451A4"/>
    <w:rsid w:val="000470AB"/>
    <w:rsid w:val="000549C2"/>
    <w:rsid w:val="00057BDE"/>
    <w:rsid w:val="000648A0"/>
    <w:rsid w:val="00070753"/>
    <w:rsid w:val="000766C0"/>
    <w:rsid w:val="00086E5C"/>
    <w:rsid w:val="000933EA"/>
    <w:rsid w:val="000973B6"/>
    <w:rsid w:val="000A259C"/>
    <w:rsid w:val="000C15BB"/>
    <w:rsid w:val="000D155A"/>
    <w:rsid w:val="00117843"/>
    <w:rsid w:val="00125743"/>
    <w:rsid w:val="001619D9"/>
    <w:rsid w:val="001833E3"/>
    <w:rsid w:val="001A2B6E"/>
    <w:rsid w:val="001C3AB6"/>
    <w:rsid w:val="002151E7"/>
    <w:rsid w:val="00244D4C"/>
    <w:rsid w:val="00252834"/>
    <w:rsid w:val="002529C5"/>
    <w:rsid w:val="00256428"/>
    <w:rsid w:val="0026136C"/>
    <w:rsid w:val="00273A20"/>
    <w:rsid w:val="00275D4C"/>
    <w:rsid w:val="00277A96"/>
    <w:rsid w:val="002873B5"/>
    <w:rsid w:val="002A4426"/>
    <w:rsid w:val="002D26AB"/>
    <w:rsid w:val="002D7E2B"/>
    <w:rsid w:val="002E4670"/>
    <w:rsid w:val="002F0ACF"/>
    <w:rsid w:val="003141FC"/>
    <w:rsid w:val="00327C91"/>
    <w:rsid w:val="00331BF7"/>
    <w:rsid w:val="00346452"/>
    <w:rsid w:val="00347A05"/>
    <w:rsid w:val="00351461"/>
    <w:rsid w:val="003560E6"/>
    <w:rsid w:val="00363BC8"/>
    <w:rsid w:val="00375407"/>
    <w:rsid w:val="00376E21"/>
    <w:rsid w:val="00380FC3"/>
    <w:rsid w:val="003819CF"/>
    <w:rsid w:val="00390A05"/>
    <w:rsid w:val="003A38DF"/>
    <w:rsid w:val="003A3C0B"/>
    <w:rsid w:val="00401727"/>
    <w:rsid w:val="00407250"/>
    <w:rsid w:val="00414547"/>
    <w:rsid w:val="0042443A"/>
    <w:rsid w:val="00445670"/>
    <w:rsid w:val="004726C8"/>
    <w:rsid w:val="004758C8"/>
    <w:rsid w:val="00480FFE"/>
    <w:rsid w:val="00481E25"/>
    <w:rsid w:val="004829AB"/>
    <w:rsid w:val="00492EBF"/>
    <w:rsid w:val="004A1E20"/>
    <w:rsid w:val="004D3818"/>
    <w:rsid w:val="004D5C5E"/>
    <w:rsid w:val="004D6CA6"/>
    <w:rsid w:val="004F6F3A"/>
    <w:rsid w:val="004F783A"/>
    <w:rsid w:val="00525A0E"/>
    <w:rsid w:val="00535792"/>
    <w:rsid w:val="00557D8C"/>
    <w:rsid w:val="00562C82"/>
    <w:rsid w:val="0058010E"/>
    <w:rsid w:val="005943B0"/>
    <w:rsid w:val="005B58A4"/>
    <w:rsid w:val="005B77EE"/>
    <w:rsid w:val="005D7929"/>
    <w:rsid w:val="005F0260"/>
    <w:rsid w:val="005F096F"/>
    <w:rsid w:val="00600241"/>
    <w:rsid w:val="006044FA"/>
    <w:rsid w:val="00631573"/>
    <w:rsid w:val="006541D8"/>
    <w:rsid w:val="006658CE"/>
    <w:rsid w:val="00691936"/>
    <w:rsid w:val="006A5386"/>
    <w:rsid w:val="006B4340"/>
    <w:rsid w:val="006E3E8A"/>
    <w:rsid w:val="006E40F1"/>
    <w:rsid w:val="006E6693"/>
    <w:rsid w:val="006F40F4"/>
    <w:rsid w:val="006F7709"/>
    <w:rsid w:val="00713356"/>
    <w:rsid w:val="0072359E"/>
    <w:rsid w:val="007737C2"/>
    <w:rsid w:val="00777008"/>
    <w:rsid w:val="007821D5"/>
    <w:rsid w:val="00791179"/>
    <w:rsid w:val="00797E3D"/>
    <w:rsid w:val="007A6437"/>
    <w:rsid w:val="007A7C00"/>
    <w:rsid w:val="007B7E10"/>
    <w:rsid w:val="007E471A"/>
    <w:rsid w:val="007F1A2F"/>
    <w:rsid w:val="00811593"/>
    <w:rsid w:val="00816026"/>
    <w:rsid w:val="00830707"/>
    <w:rsid w:val="00841DFB"/>
    <w:rsid w:val="00846049"/>
    <w:rsid w:val="0085794F"/>
    <w:rsid w:val="0087790E"/>
    <w:rsid w:val="008B2BEC"/>
    <w:rsid w:val="008D07EC"/>
    <w:rsid w:val="008D7FEF"/>
    <w:rsid w:val="008E6565"/>
    <w:rsid w:val="009128B0"/>
    <w:rsid w:val="00914181"/>
    <w:rsid w:val="00925EA6"/>
    <w:rsid w:val="009275B0"/>
    <w:rsid w:val="0093685B"/>
    <w:rsid w:val="00964FBC"/>
    <w:rsid w:val="00991A3F"/>
    <w:rsid w:val="009B49A7"/>
    <w:rsid w:val="009D57C5"/>
    <w:rsid w:val="00A071FA"/>
    <w:rsid w:val="00A20EF2"/>
    <w:rsid w:val="00A842F0"/>
    <w:rsid w:val="00A904F9"/>
    <w:rsid w:val="00AE52D7"/>
    <w:rsid w:val="00AF4768"/>
    <w:rsid w:val="00B07D34"/>
    <w:rsid w:val="00B436E2"/>
    <w:rsid w:val="00B44C25"/>
    <w:rsid w:val="00B52FB2"/>
    <w:rsid w:val="00B612DD"/>
    <w:rsid w:val="00B76FA7"/>
    <w:rsid w:val="00B92433"/>
    <w:rsid w:val="00BC003F"/>
    <w:rsid w:val="00BC2463"/>
    <w:rsid w:val="00BC45AD"/>
    <w:rsid w:val="00BC4742"/>
    <w:rsid w:val="00BD0B4A"/>
    <w:rsid w:val="00BD2F6B"/>
    <w:rsid w:val="00BF390C"/>
    <w:rsid w:val="00C10815"/>
    <w:rsid w:val="00C20B17"/>
    <w:rsid w:val="00C24456"/>
    <w:rsid w:val="00C424B6"/>
    <w:rsid w:val="00C527F6"/>
    <w:rsid w:val="00C56892"/>
    <w:rsid w:val="00C63DB8"/>
    <w:rsid w:val="00CB48A0"/>
    <w:rsid w:val="00CB4916"/>
    <w:rsid w:val="00CC23FB"/>
    <w:rsid w:val="00CE5F6F"/>
    <w:rsid w:val="00CF397D"/>
    <w:rsid w:val="00D0369F"/>
    <w:rsid w:val="00D05C41"/>
    <w:rsid w:val="00D25131"/>
    <w:rsid w:val="00D31F22"/>
    <w:rsid w:val="00D33CE6"/>
    <w:rsid w:val="00D42D78"/>
    <w:rsid w:val="00D47D1C"/>
    <w:rsid w:val="00D5066F"/>
    <w:rsid w:val="00D76E9A"/>
    <w:rsid w:val="00D777F0"/>
    <w:rsid w:val="00D81935"/>
    <w:rsid w:val="00D9263F"/>
    <w:rsid w:val="00DB12D5"/>
    <w:rsid w:val="00DB7BCC"/>
    <w:rsid w:val="00DD0557"/>
    <w:rsid w:val="00DE140B"/>
    <w:rsid w:val="00E03E6C"/>
    <w:rsid w:val="00E26D4E"/>
    <w:rsid w:val="00E303CE"/>
    <w:rsid w:val="00E5400B"/>
    <w:rsid w:val="00E87F98"/>
    <w:rsid w:val="00E946EA"/>
    <w:rsid w:val="00E95401"/>
    <w:rsid w:val="00E9652E"/>
    <w:rsid w:val="00EA2A42"/>
    <w:rsid w:val="00EA5E34"/>
    <w:rsid w:val="00EC0569"/>
    <w:rsid w:val="00ED3EFE"/>
    <w:rsid w:val="00EF403B"/>
    <w:rsid w:val="00EF7A4A"/>
    <w:rsid w:val="00F06F99"/>
    <w:rsid w:val="00F21B3C"/>
    <w:rsid w:val="00F233A5"/>
    <w:rsid w:val="00F34113"/>
    <w:rsid w:val="00F51B20"/>
    <w:rsid w:val="00F5271E"/>
    <w:rsid w:val="00F617A6"/>
    <w:rsid w:val="00F73671"/>
    <w:rsid w:val="00F77C60"/>
    <w:rsid w:val="00F83669"/>
    <w:rsid w:val="00FA0A16"/>
    <w:rsid w:val="00FB2440"/>
    <w:rsid w:val="00FB7F78"/>
    <w:rsid w:val="05E36B33"/>
    <w:rsid w:val="0BC3434E"/>
    <w:rsid w:val="0E893B13"/>
    <w:rsid w:val="12282304"/>
    <w:rsid w:val="122E19AC"/>
    <w:rsid w:val="172612CA"/>
    <w:rsid w:val="2B1E42B3"/>
    <w:rsid w:val="331C554C"/>
    <w:rsid w:val="414979DB"/>
    <w:rsid w:val="4AA65C47"/>
    <w:rsid w:val="4AA9008C"/>
    <w:rsid w:val="774125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608</Words>
  <Characters>3471</Characters>
  <Lines>28</Lines>
  <Paragraphs>8</Paragraphs>
  <TotalTime>5</TotalTime>
  <ScaleCrop>false</ScaleCrop>
  <LinksUpToDate>false</LinksUpToDate>
  <CharactersWithSpaces>4071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2019-01-13T08:57:00Z</dcterms:created>
  <dc:creator>Administrator</dc:creator>
  <cp:lastModifiedBy>Administrator</cp:lastModifiedBy>
  <cp:lastPrinted>2019-01-13T11:14:00Z</cp:lastPrinted>
  <dcterms:modified xsi:type="dcterms:W3CDTF">2021-05-29T13:18:09Z</dcterms:modified>
  <cp:revision>261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5628DC69551C48AAAA859EE7F4EC0540</vt:lpwstr>
  </property>
</Properties>
</file>