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u w:val="none"/>
        </w:rPr>
      </w:pPr>
      <w:r>
        <w:rPr>
          <w:rFonts w:hint="eastAsia" w:ascii="方正小标宋_GBK" w:hAnsi="华文中宋" w:eastAsia="方正小标宋_GBK" w:cs="宋体"/>
          <w:b/>
          <w:kern w:val="0"/>
          <w:sz w:val="48"/>
          <w:szCs w:val="48"/>
          <w:u w:val="none"/>
        </w:rPr>
        <w:t>新疆</w:t>
      </w:r>
      <w:bookmarkStart w:id="0" w:name="_GoBack"/>
      <w:bookmarkEnd w:id="0"/>
      <w:r>
        <w:rPr>
          <w:rFonts w:hint="eastAsia" w:ascii="方正小标宋_GBK" w:hAnsi="华文中宋" w:eastAsia="方正小标宋_GBK" w:cs="宋体"/>
          <w:b/>
          <w:kern w:val="0"/>
          <w:sz w:val="48"/>
          <w:szCs w:val="48"/>
          <w:u w:val="none"/>
        </w:rPr>
        <w:t>维吾尔自治区巴州和静县畜牧兽医局</w:t>
      </w:r>
      <w:r>
        <w:rPr>
          <w:rFonts w:hint="eastAsia" w:ascii="方正小标宋_GBK" w:hAnsi="华文中宋" w:eastAsia="方正小标宋_GBK" w:cs="宋体"/>
          <w:b/>
          <w:kern w:val="0"/>
          <w:sz w:val="48"/>
          <w:szCs w:val="48"/>
          <w:u w:val="none"/>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项目名称：牧民草原补偿安置资金</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实施单位（公章）：和静县畜牧兽医局</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主管部门（公章）：和静县人民政府</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项目负责人（签章）：李波</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填报时间：2019年1月23日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60" w:lineRule="exact"/>
        <w:ind w:firstLine="640" w:firstLineChars="200"/>
        <w:rPr>
          <w:rFonts w:eastAsia="方正仿宋_GBK"/>
          <w:sz w:val="32"/>
          <w:szCs w:val="32"/>
        </w:rPr>
      </w:pPr>
      <w:r>
        <w:rPr>
          <w:rFonts w:hint="eastAsia" w:eastAsia="方正仿宋_GBK"/>
          <w:sz w:val="32"/>
          <w:szCs w:val="32"/>
        </w:rPr>
        <w:t>和静县兴哈矿业开发有限责任公司因业务需求，经阿拉沟乡协商，草场承包者同意后，在阿拉沟乡阿拉沟村草场上开矿修路、建生活区，征占用该村22户牧户可利用草场55.8亩;在哈尔莫敦镇夏尔莫敦村、乌兰尕扎尔村、萨拉村草场上探矿、修路，征占用牧民承包草场共计102.71亩。其中，和静县金吉利矿业有限公司占用夏尔莫墩村草场51.91亩、涉及3户；新疆西勘矿业有限责任公司占用乌兰尕扎尔村草场21.5亩、涉及1户，占用萨拉村草场11.3亩、涉及1户及中国冶金地质总局西北地质勘查院占用萨拉村红柳沟冬草场18亩、涉及1户;新疆交通建设集团股份有限公司和新疆光华地质勘察总公司因业务需求，经巴伦台镇政府协商，草场承包者同意后，新疆交通建设集团股份有限公司在乌拉斯台村草场上修216国道，取料厂占用草场11亩、涉及5户；新疆光华地质勘察总公司在巴伦台村草场上修路、挖渠道，占用草场23.93亩、涉及1户；两家企业征占用牧民承包草场共计34.93亩;和静县科克乌苏水电开发有限责任公司因业务需求，经哈尔诺尔牧场协商，草场承包者同意后，和静县科克乌苏水电开发有限责任公司在和静县哈尔诺尔牧场察汗乌苏冬草场上修建闸门、道路，铺设310R管道，征占用和临时使用草场共计201.7亩，涉及4户牧民;国网新疆电力公司巴州供电公司因业务需求，在和静县巴音布鲁克镇、巴音布鲁克牧场、巴音郭楞乡、伊克扎尕斯台牧场草场上建设750千伏伊犁-库车输电变电工程，征占用和临时使用牧民草场共计1113.21亩，已上缴征用草原补偿及牧民安置补助费共计1426808.3元，其中巴音郭楞乡阿尔夏特村393.09亩（永久3.72亩、临时389.37亩），涉及10户牧民，需补偿巴音郭楞乡阿尔夏特村10户牧民征用草原补偿及牧民安置补助费228465.61元;巴州敦德矿业有限责任公司投资建设敦德(150万t/a)选矿工程建设项目，经额勒再特乌鲁乡政府协商，草原承包者同意后，在额勒再特乌鲁乡乌兰布鲁克村春秋场扩建矿山道路（修路）、新建尾矿库、生活区，征用该村38户牧民承包草原978.53亩。其中，永久征用草原728.59亩、临时使用草原249.94亩。根据草原技术鉴定，征用草原等级为二等一级。</w:t>
      </w:r>
    </w:p>
    <w:p>
      <w:pPr>
        <w:spacing w:line="540" w:lineRule="exact"/>
        <w:ind w:firstLine="567"/>
        <w:rPr>
          <w:rStyle w:val="18"/>
          <w:rFonts w:ascii="楷体" w:hAnsi="楷体" w:eastAsia="方正仿宋_GBK"/>
          <w:spacing w:val="-4"/>
          <w:sz w:val="32"/>
          <w:szCs w:val="32"/>
        </w:rPr>
      </w:pP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579" w:firstLineChars="181"/>
        <w:rPr>
          <w:rFonts w:ascii="仿宋_GB2312" w:hAnsi="宋体" w:eastAsia="仿宋_GB2312" w:cs="宋体"/>
          <w:kern w:val="0"/>
          <w:sz w:val="32"/>
          <w:szCs w:val="32"/>
        </w:rPr>
      </w:pPr>
      <w:r>
        <w:rPr>
          <w:rFonts w:ascii="仿宋_GB2312" w:hAnsi="宋体" w:eastAsia="仿宋_GB2312" w:cs="宋体"/>
          <w:kern w:val="0"/>
          <w:sz w:val="32"/>
          <w:szCs w:val="32"/>
        </w:rPr>
        <w:t>通过实施草原补奖政策，全面落实草原禁牧和草畜平衡制度，进一步巩固天山申遗成果，完善基本草原划定和草原承包经营制度，依法保护草原。力争到“十三五”期末，全县植被盖度稳定在75%以上，草原生态环境持续好转，草原生态战略地位进一步突出；加快推进草牧业经营方式转变，提升绿色有机畜产品供给，促进牧区经济可持续发展；不断拓宽牧民增收渠道，稳步提高牧民增收水平，为加快建设生态文明，全面建成小康社会、维护民族团结和边疆稳定做出积极贡献。</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579" w:firstLineChars="181"/>
        <w:rPr>
          <w:rFonts w:ascii="仿宋_GB2312" w:hAnsi="宋体" w:eastAsia="仿宋_GB2312" w:cs="宋体"/>
          <w:kern w:val="0"/>
          <w:sz w:val="32"/>
          <w:szCs w:val="32"/>
        </w:rPr>
      </w:pPr>
      <w:r>
        <w:rPr>
          <w:rFonts w:hint="eastAsia" w:ascii="仿宋_GB2312" w:hAnsi="宋体" w:eastAsia="仿宋_GB2312" w:cs="宋体"/>
          <w:kern w:val="0"/>
          <w:sz w:val="32"/>
          <w:szCs w:val="32"/>
        </w:rPr>
        <w:t>根据</w:t>
      </w:r>
      <w:r>
        <w:rPr>
          <w:rFonts w:ascii="仿宋_GB2312" w:hAnsi="宋体" w:eastAsia="仿宋_GB2312" w:cs="宋体"/>
          <w:kern w:val="0"/>
          <w:sz w:val="32"/>
          <w:szCs w:val="32"/>
        </w:rPr>
        <w:t>静牧字[2017]1</w:t>
      </w:r>
      <w:r>
        <w:rPr>
          <w:rFonts w:hint="eastAsia" w:ascii="仿宋_GB2312" w:hAnsi="宋体" w:eastAsia="仿宋_GB2312" w:cs="宋体"/>
          <w:kern w:val="0"/>
          <w:sz w:val="32"/>
          <w:szCs w:val="32"/>
        </w:rPr>
        <w:t>87</w:t>
      </w:r>
      <w:r>
        <w:rPr>
          <w:rFonts w:ascii="仿宋_GB2312" w:hAnsi="宋体" w:eastAsia="仿宋_GB2312" w:cs="宋体"/>
          <w:kern w:val="0"/>
          <w:sz w:val="32"/>
          <w:szCs w:val="32"/>
        </w:rPr>
        <w:t>号</w:t>
      </w:r>
      <w:r>
        <w:rPr>
          <w:rFonts w:hint="eastAsia" w:ascii="仿宋_GB2312" w:hAnsi="宋体" w:eastAsia="仿宋_GB2312" w:cs="宋体"/>
          <w:kern w:val="0"/>
          <w:sz w:val="32"/>
          <w:szCs w:val="32"/>
        </w:rPr>
        <w:t>、</w:t>
      </w:r>
      <w:r>
        <w:rPr>
          <w:rFonts w:ascii="仿宋_GB2312" w:hAnsi="宋体" w:eastAsia="仿宋_GB2312" w:cs="宋体"/>
          <w:kern w:val="0"/>
          <w:sz w:val="32"/>
          <w:szCs w:val="32"/>
        </w:rPr>
        <w:t>静牧字[2017]1</w:t>
      </w:r>
      <w:r>
        <w:rPr>
          <w:rFonts w:hint="eastAsia" w:ascii="仿宋_GB2312" w:hAnsi="宋体" w:eastAsia="仿宋_GB2312" w:cs="宋体"/>
          <w:kern w:val="0"/>
          <w:sz w:val="32"/>
          <w:szCs w:val="32"/>
        </w:rPr>
        <w:t>81</w:t>
      </w:r>
      <w:r>
        <w:rPr>
          <w:rFonts w:ascii="仿宋_GB2312" w:hAnsi="宋体" w:eastAsia="仿宋_GB2312" w:cs="宋体"/>
          <w:kern w:val="0"/>
          <w:sz w:val="32"/>
          <w:szCs w:val="32"/>
        </w:rPr>
        <w:t xml:space="preserve">号 </w:t>
      </w:r>
      <w:r>
        <w:rPr>
          <w:rFonts w:hint="eastAsia" w:ascii="仿宋_GB2312" w:hAnsi="宋体" w:eastAsia="仿宋_GB2312" w:cs="宋体"/>
          <w:kern w:val="0"/>
          <w:sz w:val="32"/>
          <w:szCs w:val="32"/>
        </w:rPr>
        <w:t>、</w:t>
      </w:r>
      <w:r>
        <w:rPr>
          <w:rFonts w:ascii="仿宋_GB2312" w:hAnsi="宋体" w:eastAsia="仿宋_GB2312" w:cs="宋体"/>
          <w:kern w:val="0"/>
          <w:sz w:val="32"/>
          <w:szCs w:val="32"/>
        </w:rPr>
        <w:t>静牧字〔201</w:t>
      </w:r>
      <w:r>
        <w:rPr>
          <w:rFonts w:hint="eastAsia" w:ascii="仿宋_GB2312" w:hAnsi="宋体" w:eastAsia="仿宋_GB2312" w:cs="宋体"/>
          <w:kern w:val="0"/>
          <w:sz w:val="32"/>
          <w:szCs w:val="32"/>
        </w:rPr>
        <w:t>8</w:t>
      </w:r>
      <w:r>
        <w:rPr>
          <w:rFonts w:ascii="仿宋_GB2312" w:hAnsi="宋体" w:eastAsia="仿宋_GB2312" w:cs="宋体"/>
          <w:kern w:val="0"/>
          <w:sz w:val="32"/>
          <w:szCs w:val="32"/>
        </w:rPr>
        <w:t>〕</w:t>
      </w:r>
      <w:r>
        <w:rPr>
          <w:rFonts w:hint="eastAsia" w:ascii="仿宋_GB2312" w:hAnsi="宋体" w:eastAsia="仿宋_GB2312" w:cs="宋体"/>
          <w:kern w:val="0"/>
          <w:sz w:val="32"/>
          <w:szCs w:val="32"/>
        </w:rPr>
        <w:t>3</w:t>
      </w:r>
      <w:r>
        <w:rPr>
          <w:rFonts w:ascii="仿宋_GB2312" w:hAnsi="宋体" w:eastAsia="仿宋_GB2312" w:cs="宋体"/>
          <w:kern w:val="0"/>
          <w:sz w:val="32"/>
          <w:szCs w:val="32"/>
        </w:rPr>
        <w:t>号</w:t>
      </w:r>
      <w:r>
        <w:rPr>
          <w:rFonts w:hint="eastAsia" w:ascii="仿宋_GB2312" w:hAnsi="宋体" w:eastAsia="仿宋_GB2312" w:cs="宋体"/>
          <w:kern w:val="0"/>
          <w:sz w:val="32"/>
          <w:szCs w:val="32"/>
        </w:rPr>
        <w:t>、</w:t>
      </w:r>
      <w:r>
        <w:rPr>
          <w:rFonts w:ascii="仿宋_GB2312" w:hAnsi="宋体" w:eastAsia="仿宋_GB2312" w:cs="宋体"/>
          <w:kern w:val="0"/>
          <w:sz w:val="32"/>
          <w:szCs w:val="32"/>
        </w:rPr>
        <w:t>静牧字〔201</w:t>
      </w:r>
      <w:r>
        <w:rPr>
          <w:rFonts w:hint="eastAsia" w:ascii="仿宋_GB2312" w:hAnsi="宋体" w:eastAsia="仿宋_GB2312" w:cs="宋体"/>
          <w:kern w:val="0"/>
          <w:sz w:val="32"/>
          <w:szCs w:val="32"/>
        </w:rPr>
        <w:t>8</w:t>
      </w:r>
      <w:r>
        <w:rPr>
          <w:rFonts w:ascii="仿宋_GB2312" w:hAnsi="宋体" w:eastAsia="仿宋_GB2312" w:cs="宋体"/>
          <w:kern w:val="0"/>
          <w:sz w:val="32"/>
          <w:szCs w:val="32"/>
        </w:rPr>
        <w:t>〕</w:t>
      </w:r>
      <w:r>
        <w:rPr>
          <w:rFonts w:hint="eastAsia" w:ascii="仿宋_GB2312" w:hAnsi="宋体" w:eastAsia="仿宋_GB2312" w:cs="宋体"/>
          <w:kern w:val="0"/>
          <w:sz w:val="32"/>
          <w:szCs w:val="32"/>
        </w:rPr>
        <w:t>4</w:t>
      </w:r>
      <w:r>
        <w:rPr>
          <w:rFonts w:ascii="仿宋_GB2312" w:hAnsi="宋体" w:eastAsia="仿宋_GB2312" w:cs="宋体"/>
          <w:kern w:val="0"/>
          <w:sz w:val="32"/>
          <w:szCs w:val="32"/>
        </w:rPr>
        <w:t>号</w:t>
      </w:r>
      <w:r>
        <w:rPr>
          <w:rFonts w:hint="eastAsia" w:ascii="仿宋_GB2312" w:hAnsi="宋体" w:eastAsia="仿宋_GB2312" w:cs="宋体"/>
          <w:kern w:val="0"/>
          <w:sz w:val="32"/>
          <w:szCs w:val="32"/>
        </w:rPr>
        <w:t>、</w:t>
      </w:r>
      <w:r>
        <w:rPr>
          <w:rFonts w:ascii="仿宋_GB2312" w:hAnsi="宋体" w:eastAsia="仿宋_GB2312" w:cs="宋体"/>
          <w:kern w:val="0"/>
          <w:sz w:val="32"/>
          <w:szCs w:val="32"/>
        </w:rPr>
        <w:t>静牧字〔201</w:t>
      </w:r>
      <w:r>
        <w:rPr>
          <w:rFonts w:hint="eastAsia" w:ascii="仿宋_GB2312" w:hAnsi="宋体" w:eastAsia="仿宋_GB2312" w:cs="宋体"/>
          <w:kern w:val="0"/>
          <w:sz w:val="32"/>
          <w:szCs w:val="32"/>
        </w:rPr>
        <w:t>8</w:t>
      </w:r>
      <w:r>
        <w:rPr>
          <w:rFonts w:ascii="仿宋_GB2312" w:hAnsi="宋体" w:eastAsia="仿宋_GB2312" w:cs="宋体"/>
          <w:kern w:val="0"/>
          <w:sz w:val="32"/>
          <w:szCs w:val="32"/>
        </w:rPr>
        <w:t>〕</w:t>
      </w:r>
      <w:r>
        <w:rPr>
          <w:rFonts w:hint="eastAsia" w:ascii="仿宋_GB2312" w:hAnsi="宋体" w:eastAsia="仿宋_GB2312" w:cs="宋体"/>
          <w:kern w:val="0"/>
          <w:sz w:val="32"/>
          <w:szCs w:val="32"/>
        </w:rPr>
        <w:t>21</w:t>
      </w:r>
      <w:r>
        <w:rPr>
          <w:rFonts w:ascii="仿宋_GB2312" w:hAnsi="宋体" w:eastAsia="仿宋_GB2312" w:cs="宋体"/>
          <w:kern w:val="0"/>
          <w:sz w:val="32"/>
          <w:szCs w:val="32"/>
        </w:rPr>
        <w:t>号</w:t>
      </w:r>
      <w:r>
        <w:rPr>
          <w:rFonts w:hint="eastAsia" w:ascii="仿宋_GB2312" w:hAnsi="宋体" w:eastAsia="仿宋_GB2312" w:cs="宋体"/>
          <w:kern w:val="0"/>
          <w:sz w:val="32"/>
          <w:szCs w:val="32"/>
        </w:rPr>
        <w:t>、静牧字</w:t>
      </w:r>
      <w:r>
        <w:rPr>
          <w:rFonts w:ascii="仿宋_GB2312" w:hAnsi="宋体" w:eastAsia="仿宋_GB2312" w:cs="宋体"/>
          <w:kern w:val="0"/>
          <w:sz w:val="32"/>
          <w:szCs w:val="32"/>
        </w:rPr>
        <w:t>〔201</w:t>
      </w:r>
      <w:r>
        <w:rPr>
          <w:rFonts w:hint="eastAsia" w:ascii="仿宋_GB2312" w:hAnsi="宋体" w:eastAsia="仿宋_GB2312" w:cs="宋体"/>
          <w:kern w:val="0"/>
          <w:sz w:val="32"/>
          <w:szCs w:val="32"/>
        </w:rPr>
        <w:t>8</w:t>
      </w:r>
      <w:r>
        <w:rPr>
          <w:rFonts w:ascii="仿宋_GB2312" w:hAnsi="宋体" w:eastAsia="仿宋_GB2312" w:cs="宋体"/>
          <w:kern w:val="0"/>
          <w:sz w:val="32"/>
          <w:szCs w:val="32"/>
        </w:rPr>
        <w:t>〕</w:t>
      </w:r>
      <w:r>
        <w:rPr>
          <w:rFonts w:hint="eastAsia" w:ascii="仿宋_GB2312" w:hAnsi="宋体" w:eastAsia="仿宋_GB2312" w:cs="宋体"/>
          <w:kern w:val="0"/>
          <w:sz w:val="32"/>
          <w:szCs w:val="32"/>
        </w:rPr>
        <w:t>145号 到位586.43万元,项目资金，到位率</w:t>
      </w:r>
      <w:r>
        <w:rPr>
          <w:rFonts w:ascii="仿宋_GB2312" w:hAnsi="宋体" w:eastAsia="仿宋_GB2312" w:cs="宋体"/>
          <w:kern w:val="0"/>
          <w:sz w:val="32"/>
          <w:szCs w:val="32"/>
        </w:rPr>
        <w:t xml:space="preserve">100% </w:t>
      </w:r>
      <w:r>
        <w:rPr>
          <w:rFonts w:hint="eastAsia" w:ascii="仿宋_GB2312" w:hAnsi="宋体" w:eastAsia="仿宋_GB2312" w:cs="宋体"/>
          <w:kern w:val="0"/>
          <w:sz w:val="32"/>
          <w:szCs w:val="32"/>
        </w:rPr>
        <w:t>。</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579" w:firstLineChars="181"/>
        <w:rPr>
          <w:rFonts w:ascii="仿宋_GB2312" w:hAnsi="宋体" w:eastAsia="仿宋_GB2312" w:cs="宋体"/>
          <w:kern w:val="0"/>
          <w:sz w:val="32"/>
          <w:szCs w:val="32"/>
        </w:rPr>
      </w:pPr>
      <w:r>
        <w:rPr>
          <w:rFonts w:hint="eastAsia" w:ascii="仿宋_GB2312" w:hAnsi="宋体" w:eastAsia="仿宋_GB2312" w:cs="宋体"/>
          <w:kern w:val="0"/>
          <w:sz w:val="32"/>
          <w:szCs w:val="32"/>
        </w:rPr>
        <w:t>到位586.43万元,项目资金，到位率</w:t>
      </w:r>
      <w:r>
        <w:rPr>
          <w:rFonts w:ascii="仿宋_GB2312" w:hAnsi="宋体" w:eastAsia="仿宋_GB2312" w:cs="宋体"/>
          <w:kern w:val="0"/>
          <w:sz w:val="32"/>
          <w:szCs w:val="32"/>
        </w:rPr>
        <w:t xml:space="preserve">100% </w:t>
      </w:r>
      <w:r>
        <w:rPr>
          <w:rFonts w:hint="eastAsia" w:ascii="仿宋_GB2312" w:hAnsi="宋体" w:eastAsia="仿宋_GB2312" w:cs="宋体"/>
          <w:kern w:val="0"/>
          <w:sz w:val="32"/>
          <w:szCs w:val="32"/>
        </w:rPr>
        <w:t>实际支付率100%。</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579" w:firstLineChars="181"/>
        <w:rPr>
          <w:rStyle w:val="18"/>
          <w:rFonts w:ascii="仿宋_GB2312" w:hAnsi="楷体" w:eastAsia="仿宋_GB2312"/>
          <w:spacing w:val="-4"/>
          <w:sz w:val="32"/>
          <w:szCs w:val="32"/>
        </w:rPr>
      </w:pPr>
      <w:r>
        <w:rPr>
          <w:rFonts w:hint="eastAsia" w:ascii="仿宋_GB2312" w:eastAsia="仿宋_GB2312"/>
          <w:snapToGrid w:val="0"/>
          <w:color w:val="000000"/>
          <w:kern w:val="0"/>
          <w:sz w:val="32"/>
          <w:szCs w:val="32"/>
        </w:rPr>
        <w:t>对专项资金实行专账管理，建立健全财务、会计制度，规范资金管理，确保专款专用。</w:t>
      </w:r>
      <w:r>
        <w:rPr>
          <w:rFonts w:hint="eastAsia" w:ascii="仿宋_GB2312" w:eastAsia="仿宋_GB2312"/>
          <w:sz w:val="32"/>
          <w:szCs w:val="32"/>
        </w:rPr>
        <w:t>在项目实施中</w:t>
      </w:r>
      <w:r>
        <w:rPr>
          <w:rFonts w:hint="eastAsia" w:ascii="仿宋_GB2312" w:eastAsia="仿宋_GB2312"/>
          <w:snapToGrid w:val="0"/>
          <w:color w:val="000000"/>
          <w:kern w:val="0"/>
          <w:sz w:val="32"/>
          <w:szCs w:val="32"/>
        </w:rPr>
        <w:t>未出现截留、挤占、挪用等现象。主要用于牧民草畜平衡奖励及禁牧补助直补。</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40" w:firstLineChars="200"/>
        <w:rPr>
          <w:rFonts w:ascii="仿宋_GB2312" w:eastAsia="仿宋_GB2312"/>
          <w:snapToGrid w:val="0"/>
          <w:color w:val="000000"/>
          <w:kern w:val="0"/>
          <w:sz w:val="32"/>
          <w:szCs w:val="32"/>
        </w:rPr>
      </w:pPr>
      <w:r>
        <w:rPr>
          <w:rFonts w:hint="eastAsia" w:ascii="仿宋_GB2312" w:eastAsia="仿宋_GB2312"/>
          <w:snapToGrid w:val="0"/>
          <w:color w:val="000000"/>
          <w:kern w:val="0"/>
          <w:sz w:val="32"/>
          <w:szCs w:val="32"/>
        </w:rPr>
        <w:t>1、本项目为</w:t>
      </w:r>
      <w:r>
        <w:rPr>
          <w:rFonts w:hint="eastAsia" w:hAnsi="宋体" w:eastAsia="仿宋_GB2312" w:cs="宋体"/>
          <w:kern w:val="0"/>
          <w:sz w:val="36"/>
          <w:szCs w:val="36"/>
        </w:rPr>
        <w:t>牧民草原补偿安置资金</w:t>
      </w:r>
      <w:r>
        <w:rPr>
          <w:rFonts w:hint="eastAsia" w:ascii="仿宋_GB2312" w:eastAsia="仿宋_GB2312"/>
          <w:snapToGrid w:val="0"/>
          <w:color w:val="000000"/>
          <w:kern w:val="0"/>
          <w:sz w:val="32"/>
          <w:szCs w:val="32"/>
        </w:rPr>
        <w:t>直补到户资金不存在招投标问题。</w:t>
      </w:r>
    </w:p>
    <w:p>
      <w:pPr>
        <w:spacing w:line="540" w:lineRule="exact"/>
        <w:ind w:firstLine="640" w:firstLineChars="200"/>
        <w:rPr>
          <w:rFonts w:ascii="仿宋_GB2312" w:eastAsia="仿宋_GB2312"/>
          <w:snapToGrid w:val="0"/>
          <w:color w:val="000000"/>
          <w:kern w:val="0"/>
          <w:sz w:val="32"/>
          <w:szCs w:val="32"/>
        </w:rPr>
      </w:pPr>
      <w:r>
        <w:rPr>
          <w:rFonts w:hint="eastAsia" w:ascii="仿宋_GB2312" w:eastAsia="仿宋_GB2312"/>
          <w:snapToGrid w:val="0"/>
          <w:color w:val="000000"/>
          <w:kern w:val="0"/>
          <w:sz w:val="32"/>
          <w:szCs w:val="32"/>
        </w:rPr>
        <w:t>2、</w:t>
      </w:r>
      <w:r>
        <w:rPr>
          <w:rFonts w:ascii="仿宋_GB2312" w:eastAsia="仿宋_GB2312"/>
          <w:snapToGrid w:val="0"/>
          <w:color w:val="000000"/>
          <w:kern w:val="0"/>
          <w:sz w:val="32"/>
          <w:szCs w:val="32"/>
        </w:rPr>
        <w:t>县</w:t>
      </w:r>
      <w:r>
        <w:rPr>
          <w:rFonts w:hint="eastAsia" w:ascii="仿宋_GB2312" w:eastAsia="仿宋_GB2312"/>
          <w:snapToGrid w:val="0"/>
          <w:color w:val="000000"/>
          <w:kern w:val="0"/>
          <w:sz w:val="32"/>
          <w:szCs w:val="32"/>
        </w:rPr>
        <w:t>牧民草原补偿安置资金</w:t>
      </w:r>
      <w:r>
        <w:rPr>
          <w:rFonts w:ascii="仿宋_GB2312" w:eastAsia="仿宋_GB2312"/>
          <w:snapToGrid w:val="0"/>
          <w:color w:val="000000"/>
          <w:kern w:val="0"/>
          <w:sz w:val="32"/>
          <w:szCs w:val="32"/>
        </w:rPr>
        <w:t>工作领导小组办公室</w:t>
      </w:r>
      <w:r>
        <w:rPr>
          <w:rFonts w:hint="eastAsia" w:ascii="仿宋_GB2312" w:eastAsia="仿宋_GB2312"/>
          <w:snapToGrid w:val="0"/>
          <w:color w:val="000000"/>
          <w:kern w:val="0"/>
          <w:sz w:val="32"/>
          <w:szCs w:val="32"/>
        </w:rPr>
        <w:t>对资金落实情况进行监督检查。县畜牧兽医局负责按照100%的比例对乡镇（场）上报的牧户信息进行核查，按照100%的比例对各村牧民草原补偿安置资金收益牧户进行电话抽查回访，调查核实牧民草原补偿安置资金落实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579" w:firstLineChars="181"/>
        <w:rPr>
          <w:rFonts w:ascii="仿宋_GB2312" w:hAnsi="楷体" w:eastAsia="仿宋_GB2312"/>
          <w:b/>
          <w:spacing w:val="-4"/>
          <w:sz w:val="32"/>
          <w:szCs w:val="32"/>
        </w:rPr>
      </w:pPr>
      <w:r>
        <w:rPr>
          <w:rFonts w:hint="eastAsia" w:ascii="仿宋_GB2312" w:eastAsia="仿宋_GB2312"/>
          <w:sz w:val="32"/>
          <w:szCs w:val="32"/>
        </w:rPr>
        <w:t>我局严格按照有关要求使用和管理资金，实际支出与项目规定的用途一致，资金收支平衡。资金使用都能做到公开、公平，按程序上报和审批。严格执行财务制度，无截留、挤占、挪用补偿基金等违规行为。财务制度健全，财务信息真实完整。</w:t>
      </w:r>
    </w:p>
    <w:p>
      <w:pPr>
        <w:spacing w:line="540" w:lineRule="exact"/>
        <w:ind w:firstLine="624" w:firstLineChars="200"/>
        <w:rPr>
          <w:rStyle w:val="18"/>
          <w:rFonts w:ascii="黑体" w:hAnsi="黑体" w:eastAsia="黑体"/>
        </w:rPr>
      </w:pPr>
      <w:r>
        <w:rPr>
          <w:rStyle w:val="18"/>
          <w:rFonts w:hint="eastAsia" w:ascii="黑体" w:hAnsi="黑体" w:eastAsia="黑体"/>
          <w:b w:val="0"/>
          <w:spacing w:val="-4"/>
          <w:sz w:val="32"/>
          <w:szCs w:val="32"/>
        </w:rPr>
        <w:t>四、项目绩效情况</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79" w:firstLineChars="181"/>
        <w:rPr>
          <w:rFonts w:ascii="仿宋_GB2312" w:eastAsia="仿宋_GB2312"/>
          <w:sz w:val="32"/>
          <w:szCs w:val="32"/>
        </w:rPr>
      </w:pPr>
      <w:r>
        <w:rPr>
          <w:rFonts w:hint="eastAsia" w:ascii="仿宋_GB2312" w:eastAsia="仿宋_GB2312"/>
          <w:sz w:val="32"/>
          <w:szCs w:val="32"/>
        </w:rPr>
        <w:t>项目支出后的实际状况与申报的绩效目标对比，完成率100%，项目的经济性：促进项目区牧户均增收每户69813.1元。</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无</w:t>
      </w:r>
    </w:p>
    <w:p>
      <w:pPr>
        <w:numPr>
          <w:ilvl w:val="0"/>
          <w:numId w:val="1"/>
        </w:num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rPr>
      </w:pPr>
      <w:r>
        <w:rPr>
          <w:rFonts w:hint="eastAsia" w:ascii="仿宋_GB2312" w:eastAsia="仿宋_GB2312"/>
          <w:spacing w:val="-4"/>
          <w:sz w:val="32"/>
          <w:szCs w:val="32"/>
        </w:rPr>
        <w:t>基础数据收集、资料来源和依据等佐证材料真实可靠，项目现场勘验检查一一核实，无弄虚作假。</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《和静县畜牧兽医局目支出绩效自评表》</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MS Sans Serif">
    <w:altName w:val="Courier New"/>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Arial Unicode MS"/>
    <w:panose1 w:val="00000000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C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5</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B2EA31"/>
    <w:multiLevelType w:val="singleLevel"/>
    <w:tmpl w:val="CAB2EA31"/>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56465"/>
    <w:rsid w:val="00121AE4"/>
    <w:rsid w:val="00146AAD"/>
    <w:rsid w:val="001B3A40"/>
    <w:rsid w:val="002574E5"/>
    <w:rsid w:val="00276D52"/>
    <w:rsid w:val="0029626A"/>
    <w:rsid w:val="002E590A"/>
    <w:rsid w:val="003908B7"/>
    <w:rsid w:val="00391732"/>
    <w:rsid w:val="004366A8"/>
    <w:rsid w:val="00502BA7"/>
    <w:rsid w:val="005162F1"/>
    <w:rsid w:val="005256C3"/>
    <w:rsid w:val="00535153"/>
    <w:rsid w:val="00554F82"/>
    <w:rsid w:val="00557407"/>
    <w:rsid w:val="0056390D"/>
    <w:rsid w:val="005719B0"/>
    <w:rsid w:val="005D10D6"/>
    <w:rsid w:val="00676854"/>
    <w:rsid w:val="0069633C"/>
    <w:rsid w:val="006E6BB4"/>
    <w:rsid w:val="00743B81"/>
    <w:rsid w:val="007A1DCD"/>
    <w:rsid w:val="00855E3A"/>
    <w:rsid w:val="008F0918"/>
    <w:rsid w:val="00922CB9"/>
    <w:rsid w:val="0092573B"/>
    <w:rsid w:val="009564B6"/>
    <w:rsid w:val="00996197"/>
    <w:rsid w:val="009E5CD9"/>
    <w:rsid w:val="00A26421"/>
    <w:rsid w:val="00A4293B"/>
    <w:rsid w:val="00A67D50"/>
    <w:rsid w:val="00A8691A"/>
    <w:rsid w:val="00AC1946"/>
    <w:rsid w:val="00B40063"/>
    <w:rsid w:val="00B41F61"/>
    <w:rsid w:val="00BA46E6"/>
    <w:rsid w:val="00BF6FD6"/>
    <w:rsid w:val="00C17A21"/>
    <w:rsid w:val="00C56C72"/>
    <w:rsid w:val="00CA6457"/>
    <w:rsid w:val="00D16AF4"/>
    <w:rsid w:val="00D17F2E"/>
    <w:rsid w:val="00D30354"/>
    <w:rsid w:val="00D926BD"/>
    <w:rsid w:val="00DF42A0"/>
    <w:rsid w:val="00E00D00"/>
    <w:rsid w:val="00E769FE"/>
    <w:rsid w:val="00EA2CBE"/>
    <w:rsid w:val="00F32FEE"/>
    <w:rsid w:val="00F84F37"/>
    <w:rsid w:val="00FB10BB"/>
    <w:rsid w:val="00FC2CB2"/>
    <w:rsid w:val="0CD679C8"/>
    <w:rsid w:val="10955CDA"/>
    <w:rsid w:val="14FB4CB7"/>
    <w:rsid w:val="2D850832"/>
    <w:rsid w:val="37FC34C7"/>
    <w:rsid w:val="4246192D"/>
    <w:rsid w:val="472238F6"/>
    <w:rsid w:val="4C2A222D"/>
    <w:rsid w:val="4E75747F"/>
    <w:rsid w:val="54B8738B"/>
    <w:rsid w:val="5D8510E3"/>
    <w:rsid w:val="5EE14349"/>
    <w:rsid w:val="61DD20C0"/>
    <w:rsid w:val="62502DE6"/>
    <w:rsid w:val="656C2F5F"/>
    <w:rsid w:val="68C571EC"/>
    <w:rsid w:val="6B754F79"/>
  </w:rsids>
  <m:mathPr>
    <m:mathFont m:val="Cambria Math"/>
    <m:brkBin m:val="before"/>
    <m:brkBinSub m:val="--"/>
    <m:smallFrac m:val="1"/>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uiPriority w:val="9"/>
    <w:rPr>
      <w:rFonts w:asciiTheme="majorHAnsi" w:hAnsiTheme="majorHAnsi" w:eastAsiaTheme="majorEastAsia"/>
      <w:b/>
      <w:bCs/>
      <w:kern w:val="32"/>
      <w:sz w:val="32"/>
      <w:szCs w:val="32"/>
    </w:rPr>
  </w:style>
  <w:style w:type="character" w:customStyle="1" w:styleId="21">
    <w:name w:val="标题 2 Char"/>
    <w:basedOn w:val="17"/>
    <w:link w:val="3"/>
    <w:semiHidden/>
    <w:uiPriority w:val="9"/>
    <w:rPr>
      <w:rFonts w:asciiTheme="majorHAnsi" w:hAnsiTheme="majorHAnsi" w:eastAsiaTheme="majorEastAsia"/>
      <w:b/>
      <w:bCs/>
      <w:i/>
      <w:iCs/>
      <w:sz w:val="28"/>
      <w:szCs w:val="28"/>
    </w:rPr>
  </w:style>
  <w:style w:type="character" w:customStyle="1" w:styleId="22">
    <w:name w:val="标题 3 Char"/>
    <w:basedOn w:val="17"/>
    <w:link w:val="4"/>
    <w:semiHidden/>
    <w:uiPriority w:val="9"/>
    <w:rPr>
      <w:rFonts w:asciiTheme="majorHAnsi" w:hAnsiTheme="majorHAnsi" w:eastAsiaTheme="majorEastAsia"/>
      <w:b/>
      <w:bCs/>
      <w:sz w:val="26"/>
      <w:szCs w:val="26"/>
    </w:rPr>
  </w:style>
  <w:style w:type="character" w:customStyle="1" w:styleId="23">
    <w:name w:val="标题 4 Char"/>
    <w:basedOn w:val="17"/>
    <w:link w:val="5"/>
    <w:semiHidden/>
    <w:uiPriority w:val="9"/>
    <w:rPr>
      <w:b/>
      <w:bCs/>
      <w:sz w:val="28"/>
      <w:szCs w:val="28"/>
    </w:rPr>
  </w:style>
  <w:style w:type="character" w:customStyle="1" w:styleId="24">
    <w:name w:val="标题 5 Char"/>
    <w:basedOn w:val="17"/>
    <w:link w:val="6"/>
    <w:semiHidden/>
    <w:uiPriority w:val="9"/>
    <w:rPr>
      <w:b/>
      <w:bCs/>
      <w:i/>
      <w:iCs/>
      <w:sz w:val="26"/>
      <w:szCs w:val="26"/>
    </w:rPr>
  </w:style>
  <w:style w:type="character" w:customStyle="1" w:styleId="25">
    <w:name w:val="标题 6 Char"/>
    <w:basedOn w:val="17"/>
    <w:link w:val="7"/>
    <w:semiHidden/>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uiPriority w:val="9"/>
    <w:rPr>
      <w:i/>
      <w:iCs/>
      <w:sz w:val="24"/>
      <w:szCs w:val="24"/>
    </w:rPr>
  </w:style>
  <w:style w:type="character" w:customStyle="1" w:styleId="28">
    <w:name w:val="标题 9 Char"/>
    <w:basedOn w:val="17"/>
    <w:link w:val="10"/>
    <w:semiHidden/>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5"/>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uiPriority w:val="99"/>
    <w:rPr>
      <w:rFonts w:ascii="Times New Roman" w:hAnsi="Times New Roman" w:eastAsia="宋体"/>
      <w:kern w:val="2"/>
      <w:sz w:val="18"/>
      <w:szCs w:val="18"/>
    </w:rPr>
  </w:style>
  <w:style w:type="character" w:customStyle="1" w:styleId="46">
    <w:name w:val="font11"/>
    <w:basedOn w:val="17"/>
    <w:uiPriority w:val="0"/>
    <w:rPr>
      <w:rFonts w:hint="eastAsia" w:ascii="宋体" w:hAnsi="宋体" w:eastAsia="宋体" w:cs="宋体"/>
      <w:color w:val="000000"/>
      <w:sz w:val="18"/>
      <w:szCs w:val="18"/>
      <w:u w:val="none"/>
    </w:rPr>
  </w:style>
  <w:style w:type="character" w:customStyle="1" w:styleId="47">
    <w:name w:val="font31"/>
    <w:basedOn w:val="17"/>
    <w:uiPriority w:val="0"/>
    <w:rPr>
      <w:rFonts w:hint="default" w:ascii="MS Sans Serif" w:hAnsi="MS Sans Serif" w:eastAsia="MS Sans Serif" w:cs="MS Sans Serif"/>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5</Pages>
  <Words>317</Words>
  <Characters>1813</Characters>
  <Lines>15</Lines>
  <Paragraphs>4</Paragraphs>
  <TotalTime>8</TotalTime>
  <ScaleCrop>false</ScaleCrop>
  <LinksUpToDate>false</LinksUpToDate>
  <CharactersWithSpaces>2126</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2008-12-31T17:15:00Z</dcterms:created>
  <dc:creator>赵 恺（预算处）</dc:creator>
  <cp:lastModifiedBy>ʀᴇsᴛ</cp:lastModifiedBy>
  <cp:lastPrinted>2018-12-31T10:56:00Z</cp:lastPrinted>
  <dcterms:modified xsi:type="dcterms:W3CDTF">2020-04-04T12:37:27Z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