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val="0"/>
          <w:bCs/>
          <w:kern w:val="0"/>
          <w:sz w:val="48"/>
          <w:szCs w:val="48"/>
          <w:u w:val="none"/>
        </w:rPr>
      </w:pPr>
      <w:bookmarkStart w:id="0" w:name="_GoBack"/>
      <w:r>
        <w:rPr>
          <w:rFonts w:hint="eastAsia" w:ascii="方正小标宋_GBK" w:hAnsi="华文中宋" w:eastAsia="方正小标宋_GBK" w:cs="宋体"/>
          <w:b w:val="0"/>
          <w:bCs/>
          <w:kern w:val="0"/>
          <w:sz w:val="48"/>
          <w:szCs w:val="48"/>
          <w:u w:val="none"/>
        </w:rPr>
        <w:t>新疆维吾尔自治区巴州和静县畜牧兽医局</w:t>
      </w:r>
      <w:r>
        <w:rPr>
          <w:rFonts w:hint="eastAsia" w:ascii="方正小标宋_GBK" w:hAnsi="华文中宋" w:eastAsia="方正小标宋_GBK" w:cs="宋体"/>
          <w:b w:val="0"/>
          <w:bCs/>
          <w:kern w:val="0"/>
          <w:sz w:val="48"/>
          <w:szCs w:val="48"/>
          <w:u w:val="none"/>
        </w:rPr>
        <w:t>项目支出绩效自评报告</w:t>
      </w:r>
    </w:p>
    <w:bookmarkEnd w:id="0"/>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项目名称：危房改造</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实施单位（公章）：和静县畜牧兽医局</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主管部门（公章）：和静县人民政府</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项目负责人（签章）：李波</w:t>
      </w: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填报时间：2019年1月23日</w:t>
      </w:r>
    </w:p>
    <w:p>
      <w:pPr>
        <w:spacing w:line="540" w:lineRule="exact"/>
        <w:jc w:val="center"/>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Fonts w:ascii="黑体" w:hAnsi="黑体" w:eastAsia="黑体" w:cs="宋体"/>
          <w:bCs/>
          <w:kern w:val="0"/>
          <w:sz w:val="36"/>
          <w:szCs w:val="36"/>
        </w:rPr>
      </w:pPr>
      <w:r>
        <w:rPr>
          <w:rFonts w:hint="eastAsia" w:ascii="黑体" w:hAnsi="黑体" w:eastAsia="黑体" w:cs="宋体"/>
          <w:bCs/>
          <w:kern w:val="0"/>
          <w:sz w:val="36"/>
          <w:szCs w:val="36"/>
        </w:rPr>
        <w:t>一、项目概况</w:t>
      </w:r>
    </w:p>
    <w:p>
      <w:pPr>
        <w:spacing w:line="540" w:lineRule="exact"/>
        <w:ind w:firstLine="567"/>
        <w:rPr>
          <w:rFonts w:hAnsi="宋体" w:eastAsia="仿宋_GB2312" w:cs="宋体"/>
          <w:b/>
          <w:bCs/>
          <w:kern w:val="0"/>
          <w:sz w:val="36"/>
          <w:szCs w:val="36"/>
        </w:rPr>
      </w:pPr>
      <w:r>
        <w:rPr>
          <w:rFonts w:hint="eastAsia" w:ascii="黑体" w:hAnsi="黑体" w:eastAsia="黑体" w:cs="宋体"/>
          <w:b/>
          <w:bCs/>
          <w:kern w:val="0"/>
          <w:sz w:val="36"/>
          <w:szCs w:val="36"/>
        </w:rPr>
        <w:t>（一）项目单位基本情况</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完成2018年65户国有农牧场危房改造项目，改造及修缮65户国有农牧场危房改造项目，完成65户220人，达到住房安全稳固、遮风避雨、使人居环境得到改善，让人民群众有安全住房居住，使人居环境得到改善。完成和静县2017年巴音布鲁克牧场危房改造建设项目200户，和静县2017年德尔比勒金牧场危房改造建设项目40户，和静县伊克扎斯台牧场危房改造建设项目30户，和静县2017年哈尔努尔牧场危房改造建设项目15户，和静县2017年古尔温苏门牧场危房改造建设项目75户。</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1、新财建〔2018〕0134号巴财建〔2018〕80号2018年国有垦区危房改造中央基建投资预算拨款表（巴音布鲁克牧场危房改造项目60户54万元；哈尔努尔牧场危房改造项目5户5万元），支付54万元。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2、新财建〔2018〕0097号巴财建〔2018〕62号下达2018年保障性安居工程配套基础设施建设（第一批）中央基建投资预算（巴音布鲁克牧场危房改造配套基础设施建设项目45万元；和静县哈尔诺尔牧场危房改造配套基础设施建设项目3.75万元），支付45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3、新财建〔2018〕218号巴财建〔2018〕118号下达2018年保障性安居工程（第二批）中央基建投资预算（拨款）的通知（配套基础设施建设项目：巴音布鲁克牧场35万元；哈尔努尔牧场3万元），支付15万元。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4、新财建〔2017〕266号巴财建〔2017〕130号下达2017年国有垦区危房改造及配套基础设施建设项目中央基建预算324万元，支付288万元。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5、新财建〔2017〕297号巴财建〔2017〕134号下达2017年保障性安居工程配套基础设施建设（第一批）中央基建投资预算208.80万元，支付124.70万元。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6、新财建〔2017〕325号巴财建〔2017〕153号下达2017年保障性安居工程奖励项目中央基建投资预算25.20万元，支付19.20万元。</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7、新财建〔2017〕326号巴财建〔2017〕163号下达2017年国有工矿棚区改造和第二批保障性安居工程配套基础设施建设中央基建投资（拨款）174.30万元，支付12.50万元。</w:t>
      </w:r>
    </w:p>
    <w:p>
      <w:pPr>
        <w:spacing w:line="540" w:lineRule="exact"/>
        <w:ind w:firstLine="654" w:firstLineChars="181"/>
        <w:rPr>
          <w:rFonts w:ascii="黑体" w:hAnsi="黑体" w:eastAsia="黑体" w:cs="宋体"/>
          <w:b/>
          <w:bCs/>
          <w:kern w:val="0"/>
          <w:sz w:val="36"/>
          <w:szCs w:val="36"/>
        </w:rPr>
      </w:pPr>
      <w:r>
        <w:rPr>
          <w:rFonts w:hint="eastAsia" w:ascii="黑体" w:hAnsi="黑体" w:eastAsia="黑体" w:cs="宋体"/>
          <w:b/>
          <w:bCs/>
          <w:kern w:val="0"/>
          <w:sz w:val="36"/>
          <w:szCs w:val="36"/>
        </w:rPr>
        <w:t>（二）项目资金实际使用情况分析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到位549.34万元,项目资金到位率</w:t>
      </w:r>
      <w:r>
        <w:rPr>
          <w:rFonts w:hAnsi="宋体" w:eastAsia="仿宋_GB2312" w:cs="宋体"/>
          <w:kern w:val="0"/>
          <w:sz w:val="36"/>
          <w:szCs w:val="36"/>
        </w:rPr>
        <w:t xml:space="preserve">100% </w:t>
      </w:r>
      <w:r>
        <w:rPr>
          <w:rFonts w:hint="eastAsia" w:hAnsi="宋体" w:eastAsia="仿宋_GB2312" w:cs="宋体"/>
          <w:kern w:val="0"/>
          <w:sz w:val="36"/>
          <w:szCs w:val="36"/>
        </w:rPr>
        <w:t>实际支付率100%。</w:t>
      </w:r>
    </w:p>
    <w:p>
      <w:pPr>
        <w:spacing w:line="540" w:lineRule="exact"/>
        <w:ind w:firstLine="654" w:firstLineChars="181"/>
        <w:rPr>
          <w:rFonts w:ascii="黑体" w:hAnsi="黑体" w:eastAsia="黑体" w:cs="宋体"/>
          <w:b/>
          <w:bCs/>
          <w:kern w:val="0"/>
          <w:sz w:val="36"/>
          <w:szCs w:val="36"/>
        </w:rPr>
      </w:pPr>
      <w:r>
        <w:rPr>
          <w:rFonts w:hint="eastAsia" w:ascii="黑体" w:hAnsi="黑体" w:eastAsia="黑体" w:cs="宋体"/>
          <w:b/>
          <w:bCs/>
          <w:kern w:val="0"/>
          <w:sz w:val="36"/>
          <w:szCs w:val="36"/>
        </w:rPr>
        <w:t>（三）项目资金管理情况分析</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2018年我县国有农牧场危旧房改造工程建设任务65户，项目补助资金合计97.5万元，其中：中央财政补助资金58.5万元），自治区补助资金39万元。截止目前，中央财政58.5万元到位。危旧房改造65户，（其中巴音布鲁克牧场60户及哈尔诺尔牧场5户）。</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国有农牧场危旧房改造配套基础设施建设补助资金87.25万元。在充分了解和尊重牧场职工意愿、增强投资安排和项目建设的透明度，依法保障牧场职工的知情权、参与权、表达权和监督权，因地制宜，在大量征求牧场职工的意见及建议，将巴音布鲁克牧场危旧房改造配套基础设施建设补助资金80万元用于修路，给牧民出行提供了方便。哈尔诺尔牧场危旧房改造配套基础设施建设补助资金7.25万元用于建设药浴池。</w:t>
      </w:r>
    </w:p>
    <w:p>
      <w:pPr>
        <w:spacing w:line="540" w:lineRule="exact"/>
        <w:ind w:firstLine="640"/>
        <w:rPr>
          <w:rFonts w:ascii="黑体" w:hAnsi="黑体" w:eastAsia="黑体" w:cs="宋体"/>
          <w:bCs/>
          <w:kern w:val="0"/>
          <w:sz w:val="36"/>
          <w:szCs w:val="36"/>
        </w:rPr>
      </w:pPr>
      <w:r>
        <w:rPr>
          <w:rFonts w:hint="eastAsia" w:ascii="黑体" w:hAnsi="黑体" w:eastAsia="黑体" w:cs="宋体"/>
          <w:bCs/>
          <w:kern w:val="0"/>
          <w:sz w:val="36"/>
          <w:szCs w:val="36"/>
        </w:rPr>
        <w:t>三、项目组织实施情况</w:t>
      </w:r>
    </w:p>
    <w:p>
      <w:pPr>
        <w:spacing w:line="540" w:lineRule="exact"/>
        <w:ind w:firstLine="654" w:firstLineChars="181"/>
        <w:rPr>
          <w:rFonts w:ascii="黑体" w:hAnsi="黑体" w:eastAsia="黑体" w:cs="宋体"/>
          <w:b/>
          <w:bCs/>
          <w:kern w:val="0"/>
          <w:sz w:val="36"/>
          <w:szCs w:val="36"/>
        </w:rPr>
      </w:pPr>
      <w:r>
        <w:rPr>
          <w:rFonts w:hint="eastAsia" w:ascii="黑体" w:hAnsi="黑体" w:eastAsia="黑体" w:cs="宋体"/>
          <w:b/>
          <w:bCs/>
          <w:kern w:val="0"/>
          <w:sz w:val="36"/>
          <w:szCs w:val="36"/>
        </w:rPr>
        <w:t>（一）项目组织情况分析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项目实行与各国有牧场鉴定责任书，严格按照规定进行分段公开招标，有专人负责，工程完工后由政府有善部门组织有关人员进行验收。</w:t>
      </w:r>
    </w:p>
    <w:p>
      <w:pPr>
        <w:spacing w:line="540" w:lineRule="exact"/>
        <w:ind w:left="710"/>
        <w:rPr>
          <w:rFonts w:ascii="黑体" w:hAnsi="黑体" w:eastAsia="黑体" w:cs="宋体"/>
          <w:kern w:val="0"/>
          <w:sz w:val="36"/>
          <w:szCs w:val="36"/>
        </w:rPr>
      </w:pPr>
      <w:r>
        <w:rPr>
          <w:rFonts w:hint="eastAsia" w:ascii="黑体" w:hAnsi="黑体" w:eastAsia="黑体" w:cs="宋体"/>
          <w:b/>
          <w:bCs/>
          <w:kern w:val="0"/>
          <w:sz w:val="36"/>
          <w:szCs w:val="36"/>
        </w:rPr>
        <w:t>（二）项目管理情况分析</w:t>
      </w:r>
    </w:p>
    <w:p>
      <w:pPr>
        <w:spacing w:line="540" w:lineRule="exact"/>
        <w:ind w:left="567" w:leftChars="270" w:firstLine="352" w:firstLineChars="98"/>
        <w:rPr>
          <w:rFonts w:hAnsi="宋体" w:eastAsia="仿宋_GB2312" w:cs="宋体"/>
          <w:kern w:val="0"/>
          <w:sz w:val="36"/>
          <w:szCs w:val="36"/>
        </w:rPr>
      </w:pPr>
      <w:r>
        <w:rPr>
          <w:rFonts w:hint="eastAsia" w:hAnsi="宋体" w:eastAsia="仿宋_GB2312" w:cs="宋体"/>
          <w:kern w:val="0"/>
          <w:sz w:val="36"/>
          <w:szCs w:val="36"/>
        </w:rPr>
        <w:t xml:space="preserve">  根据《中央财政农村危房改造补助资金管理办法的通知》（新财社〔2017〕47号）和财政部关于贯彻落实《扶贫项目资金绩效管理办法》的通知（财脱贫组〔2018〕2号）等文件精神, 我局严格按照有关要求使用和管理资金，实际支出与项目规定的用途一致，资金收支平衡。资金使用都能做到公开、公平，按程序上报和审批。严格执行财务制度，无截留、挤占、挪用等违规行为。财务制度健全，财务信息真实完整。</w:t>
      </w:r>
    </w:p>
    <w:p>
      <w:pPr>
        <w:spacing w:line="540" w:lineRule="exact"/>
        <w:ind w:firstLine="720" w:firstLineChars="200"/>
        <w:rPr>
          <w:rFonts w:ascii="黑体" w:hAnsi="黑体" w:eastAsia="黑体" w:cs="宋体"/>
          <w:b/>
          <w:bCs/>
          <w:kern w:val="0"/>
          <w:sz w:val="36"/>
          <w:szCs w:val="36"/>
        </w:rPr>
      </w:pPr>
      <w:r>
        <w:rPr>
          <w:rFonts w:hint="eastAsia" w:ascii="黑体" w:hAnsi="黑体" w:eastAsia="黑体" w:cs="宋体"/>
          <w:bCs/>
          <w:kern w:val="0"/>
          <w:sz w:val="36"/>
          <w:szCs w:val="36"/>
        </w:rPr>
        <w:t>四、项目绩效情况</w:t>
      </w:r>
    </w:p>
    <w:p>
      <w:pPr>
        <w:spacing w:line="540" w:lineRule="exact"/>
        <w:ind w:firstLine="651" w:firstLineChars="181"/>
        <w:rPr>
          <w:rFonts w:ascii="黑体" w:hAnsi="黑体" w:eastAsia="黑体" w:cs="宋体"/>
          <w:kern w:val="0"/>
          <w:sz w:val="36"/>
          <w:szCs w:val="36"/>
        </w:rPr>
      </w:pPr>
      <w:r>
        <w:rPr>
          <w:rFonts w:hint="eastAsia" w:ascii="黑体" w:hAnsi="黑体" w:eastAsia="黑体" w:cs="宋体"/>
          <w:kern w:val="0"/>
          <w:sz w:val="36"/>
          <w:szCs w:val="36"/>
        </w:rPr>
        <w:t>（一）项目绩效目标完成情况分析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危房改造项目2018年发放资金549.34万元，完成100%。</w:t>
      </w:r>
    </w:p>
    <w:p>
      <w:pPr>
        <w:numPr>
          <w:ilvl w:val="0"/>
          <w:numId w:val="1"/>
        </w:numPr>
        <w:spacing w:line="540" w:lineRule="exact"/>
        <w:ind w:firstLine="654" w:firstLineChars="181"/>
        <w:rPr>
          <w:rFonts w:ascii="黑体" w:hAnsi="黑体" w:eastAsia="黑体" w:cs="宋体"/>
          <w:b/>
          <w:bCs/>
          <w:kern w:val="0"/>
          <w:sz w:val="36"/>
          <w:szCs w:val="36"/>
        </w:rPr>
      </w:pPr>
      <w:r>
        <w:rPr>
          <w:rFonts w:hint="eastAsia" w:ascii="黑体" w:hAnsi="黑体" w:eastAsia="黑体" w:cs="宋体"/>
          <w:b/>
          <w:bCs/>
          <w:kern w:val="0"/>
          <w:sz w:val="36"/>
          <w:szCs w:val="36"/>
        </w:rPr>
        <w:t>项目绩效目标未完成原因分析</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2016、2017、2018年逐步实施。</w:t>
      </w:r>
    </w:p>
    <w:p>
      <w:pPr>
        <w:numPr>
          <w:ilvl w:val="0"/>
          <w:numId w:val="2"/>
        </w:numPr>
        <w:spacing w:line="540" w:lineRule="exact"/>
        <w:ind w:firstLine="640"/>
        <w:rPr>
          <w:rFonts w:ascii="黑体" w:hAnsi="黑体" w:eastAsia="黑体" w:cs="宋体"/>
          <w:bCs/>
          <w:kern w:val="0"/>
          <w:sz w:val="36"/>
          <w:szCs w:val="36"/>
        </w:rPr>
      </w:pPr>
      <w:r>
        <w:rPr>
          <w:rFonts w:hint="eastAsia" w:ascii="黑体" w:hAnsi="黑体" w:eastAsia="黑体" w:cs="宋体"/>
          <w:bCs/>
          <w:kern w:val="0"/>
          <w:sz w:val="36"/>
          <w:szCs w:val="36"/>
        </w:rPr>
        <w:t>其他需要说明的问题</w:t>
      </w:r>
    </w:p>
    <w:p>
      <w:pPr>
        <w:spacing w:line="540" w:lineRule="exact"/>
        <w:ind w:firstLine="651" w:firstLineChars="181"/>
        <w:rPr>
          <w:rFonts w:ascii="黑体" w:hAnsi="黑体" w:eastAsia="黑体" w:cs="宋体"/>
          <w:kern w:val="0"/>
          <w:sz w:val="36"/>
          <w:szCs w:val="36"/>
        </w:rPr>
      </w:pPr>
      <w:r>
        <w:rPr>
          <w:rFonts w:hint="eastAsia" w:ascii="黑体" w:hAnsi="黑体" w:eastAsia="黑体" w:cs="宋体"/>
          <w:kern w:val="0"/>
          <w:sz w:val="36"/>
          <w:szCs w:val="36"/>
        </w:rPr>
        <w:t>（一）后续工作计划</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一是积极争取自治区配套资金，加强部门沟通对接，有序有力推项目建设。</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二是积极争取金融部门支持，组织实施扶贫小额信贷，切实解决牧场职工生产资金短缺问题</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三是加大定居职工后续产业扶持力度，开展牧场职工劳动技能培训，引导富余劳动力转移就业，多渠道增加牧场职工收入，实现脱贫致富。</w:t>
      </w:r>
    </w:p>
    <w:p>
      <w:pPr>
        <w:spacing w:line="540" w:lineRule="exact"/>
        <w:ind w:firstLine="651" w:firstLineChars="181"/>
        <w:rPr>
          <w:rFonts w:ascii="黑体" w:hAnsi="黑体" w:eastAsia="黑体" w:cs="宋体"/>
          <w:kern w:val="0"/>
          <w:sz w:val="36"/>
          <w:szCs w:val="36"/>
        </w:rPr>
      </w:pPr>
      <w:r>
        <w:rPr>
          <w:rFonts w:hint="eastAsia" w:hAnsi="宋体" w:eastAsia="仿宋_GB2312" w:cs="宋体"/>
          <w:kern w:val="0"/>
          <w:sz w:val="36"/>
          <w:szCs w:val="36"/>
        </w:rPr>
        <w:t>（</w:t>
      </w:r>
      <w:r>
        <w:rPr>
          <w:rFonts w:hint="eastAsia" w:ascii="黑体" w:hAnsi="黑体" w:eastAsia="黑体" w:cs="宋体"/>
          <w:kern w:val="0"/>
          <w:sz w:val="36"/>
          <w:szCs w:val="36"/>
        </w:rPr>
        <w:t>二）主要经验及做法、存在问题和建议</w:t>
      </w:r>
    </w:p>
    <w:p>
      <w:pPr>
        <w:spacing w:line="460" w:lineRule="exact"/>
        <w:ind w:firstLine="720" w:firstLineChars="200"/>
        <w:rPr>
          <w:rFonts w:hint="eastAsia" w:ascii="黑体" w:hAnsi="黑体" w:eastAsia="黑体" w:cs="宋体"/>
          <w:kern w:val="0"/>
          <w:sz w:val="36"/>
          <w:szCs w:val="36"/>
        </w:rPr>
      </w:pPr>
      <w:r>
        <w:rPr>
          <w:rFonts w:hint="eastAsia" w:ascii="黑体" w:hAnsi="黑体" w:eastAsia="黑体" w:cs="宋体"/>
          <w:kern w:val="0"/>
          <w:sz w:val="36"/>
          <w:szCs w:val="36"/>
        </w:rPr>
        <w:t>1、主要做法。</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领导重视，精心部署。县委、县人民政府高度重视国有农牧场危旧房改造改造，始终坚持把住房保障作为脱贫攻坚的重要载体，针对我县建档立卡贫困户中无房户、危房户住房问题，多次召开住房保障联席会议，制定印发《和静县保障性住房管理实施意见》《和静县</w:t>
      </w:r>
      <w:r>
        <w:rPr>
          <w:rFonts w:hAnsi="宋体" w:eastAsia="仿宋_GB2312" w:cs="宋体"/>
          <w:kern w:val="0"/>
          <w:sz w:val="36"/>
          <w:szCs w:val="36"/>
        </w:rPr>
        <w:t>“</w:t>
      </w:r>
      <w:r>
        <w:rPr>
          <w:rFonts w:hint="eastAsia" w:hAnsi="宋体" w:eastAsia="仿宋_GB2312" w:cs="宋体"/>
          <w:kern w:val="0"/>
          <w:sz w:val="36"/>
          <w:szCs w:val="36"/>
        </w:rPr>
        <w:t>扶贫攻坚年</w:t>
      </w:r>
      <w:r>
        <w:rPr>
          <w:rFonts w:hAnsi="宋体" w:eastAsia="仿宋_GB2312" w:cs="宋体"/>
          <w:kern w:val="0"/>
          <w:sz w:val="36"/>
          <w:szCs w:val="36"/>
        </w:rPr>
        <w:t>”</w:t>
      </w:r>
      <w:r>
        <w:rPr>
          <w:rFonts w:hint="eastAsia" w:hAnsi="宋体" w:eastAsia="仿宋_GB2312" w:cs="宋体"/>
          <w:kern w:val="0"/>
          <w:sz w:val="36"/>
          <w:szCs w:val="36"/>
        </w:rPr>
        <w:t>政府房源购房优惠政策》《关于印发和静县</w:t>
      </w:r>
      <w:r>
        <w:rPr>
          <w:rFonts w:hAnsi="宋体" w:eastAsia="仿宋_GB2312" w:cs="宋体"/>
          <w:kern w:val="0"/>
          <w:sz w:val="36"/>
          <w:szCs w:val="36"/>
        </w:rPr>
        <w:t>“</w:t>
      </w:r>
      <w:r>
        <w:rPr>
          <w:rFonts w:hint="eastAsia" w:hAnsi="宋体" w:eastAsia="仿宋_GB2312" w:cs="宋体"/>
          <w:kern w:val="0"/>
          <w:sz w:val="36"/>
          <w:szCs w:val="36"/>
        </w:rPr>
        <w:t>扶贫攻坚年</w:t>
      </w:r>
      <w:r>
        <w:rPr>
          <w:rFonts w:hAnsi="宋体" w:eastAsia="仿宋_GB2312" w:cs="宋体"/>
          <w:kern w:val="0"/>
          <w:sz w:val="36"/>
          <w:szCs w:val="36"/>
        </w:rPr>
        <w:t>”</w:t>
      </w:r>
      <w:r>
        <w:rPr>
          <w:rFonts w:hint="eastAsia" w:hAnsi="宋体" w:eastAsia="仿宋_GB2312" w:cs="宋体"/>
          <w:kern w:val="0"/>
          <w:sz w:val="36"/>
          <w:szCs w:val="36"/>
        </w:rPr>
        <w:t>政府房源购买优惠政策的补充通知》等文件，为扎实推进脱贫攻坚</w:t>
      </w:r>
      <w:r>
        <w:rPr>
          <w:rFonts w:hAnsi="宋体" w:eastAsia="仿宋_GB2312" w:cs="宋体"/>
          <w:kern w:val="0"/>
          <w:sz w:val="36"/>
          <w:szCs w:val="36"/>
        </w:rPr>
        <w:t>“</w:t>
      </w:r>
      <w:r>
        <w:rPr>
          <w:rFonts w:hint="eastAsia" w:hAnsi="宋体" w:eastAsia="仿宋_GB2312" w:cs="宋体"/>
          <w:kern w:val="0"/>
          <w:sz w:val="36"/>
          <w:szCs w:val="36"/>
        </w:rPr>
        <w:t>两不愁三保障</w:t>
      </w:r>
      <w:r>
        <w:rPr>
          <w:rFonts w:hAnsi="宋体" w:eastAsia="仿宋_GB2312" w:cs="宋体"/>
          <w:kern w:val="0"/>
          <w:sz w:val="36"/>
          <w:szCs w:val="36"/>
        </w:rPr>
        <w:t>”</w:t>
      </w:r>
      <w:r>
        <w:rPr>
          <w:rFonts w:hint="eastAsia" w:hAnsi="宋体" w:eastAsia="仿宋_GB2312" w:cs="宋体"/>
          <w:kern w:val="0"/>
          <w:sz w:val="36"/>
          <w:szCs w:val="36"/>
        </w:rPr>
        <w:t>中保障住房安全工作，着力改善贫困家庭生产和生活居住条件奠定坚实基础。</w:t>
      </w:r>
    </w:p>
    <w:p>
      <w:pPr>
        <w:spacing w:line="460" w:lineRule="exact"/>
        <w:ind w:firstLine="720" w:firstLineChars="200"/>
        <w:rPr>
          <w:rFonts w:hint="eastAsia" w:ascii="黑体" w:hAnsi="黑体" w:eastAsia="黑体" w:cs="宋体"/>
          <w:kern w:val="0"/>
          <w:sz w:val="36"/>
          <w:szCs w:val="36"/>
        </w:rPr>
      </w:pPr>
      <w:r>
        <w:rPr>
          <w:rFonts w:hint="eastAsia" w:ascii="黑体" w:hAnsi="黑体" w:eastAsia="黑体" w:cs="宋体"/>
          <w:kern w:val="0"/>
          <w:sz w:val="36"/>
          <w:szCs w:val="36"/>
        </w:rPr>
        <w:t>2、加强宣传，营造氛围。</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各牧场、包联单位、</w:t>
      </w:r>
      <w:r>
        <w:rPr>
          <w:rFonts w:hAnsi="宋体" w:eastAsia="仿宋_GB2312" w:cs="宋体"/>
          <w:kern w:val="0"/>
          <w:sz w:val="36"/>
          <w:szCs w:val="36"/>
        </w:rPr>
        <w:t>“</w:t>
      </w:r>
      <w:r>
        <w:rPr>
          <w:rFonts w:hint="eastAsia" w:hAnsi="宋体" w:eastAsia="仿宋_GB2312" w:cs="宋体"/>
          <w:kern w:val="0"/>
          <w:sz w:val="36"/>
          <w:szCs w:val="36"/>
        </w:rPr>
        <w:t>访惠聚</w:t>
      </w:r>
      <w:r>
        <w:rPr>
          <w:rFonts w:hAnsi="宋体" w:eastAsia="仿宋_GB2312" w:cs="宋体"/>
          <w:kern w:val="0"/>
          <w:sz w:val="36"/>
          <w:szCs w:val="36"/>
        </w:rPr>
        <w:t>”</w:t>
      </w:r>
      <w:r>
        <w:rPr>
          <w:rFonts w:hint="eastAsia" w:hAnsi="宋体" w:eastAsia="仿宋_GB2312" w:cs="宋体"/>
          <w:kern w:val="0"/>
          <w:sz w:val="36"/>
          <w:szCs w:val="36"/>
        </w:rPr>
        <w:t>工作组在走访入户中，广泛开展扶贫、惠农、住房保障等政策宣传，利用网站、电视台及和静零距离微信公众平台等宣传载体，广泛宣传解读《和静县保障性住房管理实施意见（试行）》、《和静县</w:t>
      </w:r>
      <w:r>
        <w:rPr>
          <w:rFonts w:hAnsi="宋体" w:eastAsia="仿宋_GB2312" w:cs="宋体"/>
          <w:kern w:val="0"/>
          <w:sz w:val="36"/>
          <w:szCs w:val="36"/>
        </w:rPr>
        <w:t>“</w:t>
      </w:r>
      <w:r>
        <w:rPr>
          <w:rFonts w:hint="eastAsia" w:hAnsi="宋体" w:eastAsia="仿宋_GB2312" w:cs="宋体"/>
          <w:kern w:val="0"/>
          <w:sz w:val="36"/>
          <w:szCs w:val="36"/>
        </w:rPr>
        <w:t>扶贫攻坚年</w:t>
      </w:r>
      <w:r>
        <w:rPr>
          <w:rFonts w:hAnsi="宋体" w:eastAsia="仿宋_GB2312" w:cs="宋体"/>
          <w:kern w:val="0"/>
          <w:sz w:val="36"/>
          <w:szCs w:val="36"/>
        </w:rPr>
        <w:t>”</w:t>
      </w:r>
      <w:r>
        <w:rPr>
          <w:rFonts w:hint="eastAsia" w:hAnsi="宋体" w:eastAsia="仿宋_GB2312" w:cs="宋体"/>
          <w:kern w:val="0"/>
          <w:sz w:val="36"/>
          <w:szCs w:val="36"/>
        </w:rPr>
        <w:t>政府房源购房优惠政策》等系列政策。积极宣传游牧民定居后脱贫致富的典型案例，着力补齐思想短板，不断激发贫困人口脱贫致富的内生动力。</w:t>
      </w:r>
    </w:p>
    <w:p>
      <w:pPr>
        <w:spacing w:line="460" w:lineRule="exact"/>
        <w:ind w:firstLine="720" w:firstLineChars="200"/>
        <w:rPr>
          <w:rFonts w:ascii="黑体" w:hAnsi="黑体" w:eastAsia="黑体" w:cs="宋体"/>
          <w:kern w:val="0"/>
          <w:sz w:val="36"/>
          <w:szCs w:val="36"/>
        </w:rPr>
      </w:pPr>
      <w:r>
        <w:rPr>
          <w:rFonts w:hint="eastAsia" w:ascii="黑体" w:hAnsi="黑体" w:eastAsia="黑体" w:cs="宋体"/>
          <w:kern w:val="0"/>
          <w:sz w:val="36"/>
          <w:szCs w:val="36"/>
        </w:rPr>
        <w:t>3、严把工程质量管理</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 xml:space="preserve"> 我县始将坚持将“质量达标”活动列入保障性住房工程的重要内容，严格管理工程开工、跟踪和竣工验收等各个环节，完善工程质量监督管理体系，配齐了各级专职人员，明确分工、责任到人，形成了县巡回检查、牧场，全面检查、分场现场质检、监理日常跟踪的四级质量管理体系，坚决做到按图施工，严禁无图施工和擅自变更施工纸现象发生。各级质量管理人员严格把关，及时解决施工过程中各种技术问题，对存在质量问题的房屋，坚决予以整改，保证了工程按设计、按规范施工。同时建立工程进展情况周督查和月通报制度，每周对各牧场工程备料、进度和质量进行督促检查，每月在县工作例会上进行通报，并及时确定解决存在的困难和问题，确保危旧房改造工程进展顺利。</w:t>
      </w:r>
    </w:p>
    <w:p>
      <w:pPr>
        <w:spacing w:line="460" w:lineRule="exact"/>
        <w:ind w:firstLine="720" w:firstLineChars="200"/>
        <w:rPr>
          <w:rFonts w:ascii="黑体" w:hAnsi="黑体" w:eastAsia="黑体" w:cs="宋体"/>
          <w:kern w:val="0"/>
          <w:sz w:val="36"/>
          <w:szCs w:val="36"/>
        </w:rPr>
      </w:pPr>
      <w:r>
        <w:rPr>
          <w:rFonts w:hint="eastAsia" w:ascii="黑体" w:hAnsi="黑体" w:eastAsia="黑体" w:cs="宋体"/>
          <w:kern w:val="0"/>
          <w:sz w:val="36"/>
          <w:szCs w:val="36"/>
        </w:rPr>
        <w:t>存在的问题及解决办法</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一）我县2018年国有农牧场危旧房改造工程均已完工，但项目建设投资除中央配套资金到位外，自治区配套资金每户各0.6万元均未到位，造成我县县级财政压力较大，影响项目的进度，牧场职工资金压力较大。建档立卡贫困户，自筹资金困难，积极性不高。</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（二）我县是一个半农半牧的县，经济欠发达，财政较为困难，每年除中央资金以外，其他补助资金均未到位。县级配套资金缺口较大，一般牧场职工大多数经济能力有限，自筹资金困难，导致竣工期延长。</w:t>
      </w:r>
    </w:p>
    <w:p>
      <w:pPr>
        <w:spacing w:line="460" w:lineRule="exact"/>
        <w:ind w:firstLine="720" w:firstLineChars="200"/>
        <w:rPr>
          <w:rFonts w:hAnsi="宋体" w:eastAsia="仿宋_GB2312" w:cs="宋体"/>
          <w:kern w:val="0"/>
          <w:sz w:val="36"/>
          <w:szCs w:val="36"/>
        </w:rPr>
      </w:pPr>
      <w:r>
        <w:rPr>
          <w:rFonts w:hint="eastAsia" w:hAnsi="宋体" w:eastAsia="仿宋_GB2312" w:cs="宋体"/>
          <w:kern w:val="0"/>
          <w:sz w:val="36"/>
          <w:szCs w:val="36"/>
        </w:rPr>
        <w:t>我县将进一步争取上级部门加大国有农牧场危旧房改造工程建设补助标准，大力协调牧场职工建房贷款，积极联系金融部门放宽贷款政策，允许一个贫困户和多个一般户捆绑贷款，互查担保，进一步降低信贷条件，解决牧场职工建设资金困难问题。</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三）由于新疆特殊情况，各牧场干部由于抽往其他单位数量较多，留下的分管领导身兼数职，再加上牧场工作繁重而艰巨，牧场干部压力极大，工作人员流动性较大，素质参差不齐，个别牧场存在档案不全、整理不规范情况，电子信息录入质量还需提高，电子信息录入错误率较高，如：房屋结构类型填写实际不相符，旧房屋面积、改造后的房屋面积与实际不符，总投资和农户自筹资金与实际情况不符，上报照与实情实际不符，照片前没有户主肖像等</w:t>
      </w:r>
    </w:p>
    <w:p>
      <w:pPr>
        <w:spacing w:line="540" w:lineRule="exact"/>
        <w:ind w:firstLine="651" w:firstLineChars="181"/>
        <w:rPr>
          <w:rFonts w:ascii="黑体" w:hAnsi="黑体" w:eastAsia="黑体" w:cs="宋体"/>
          <w:kern w:val="0"/>
          <w:sz w:val="36"/>
          <w:szCs w:val="36"/>
        </w:rPr>
      </w:pPr>
      <w:r>
        <w:rPr>
          <w:rFonts w:hint="eastAsia" w:ascii="黑体" w:hAnsi="黑体" w:eastAsia="黑体" w:cs="宋体"/>
          <w:kern w:val="0"/>
          <w:sz w:val="36"/>
          <w:szCs w:val="36"/>
        </w:rPr>
        <w:t>（三）其他</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无</w:t>
      </w:r>
    </w:p>
    <w:p>
      <w:pPr>
        <w:spacing w:line="540" w:lineRule="exact"/>
        <w:ind w:firstLine="640"/>
        <w:rPr>
          <w:rFonts w:ascii="黑体" w:hAnsi="黑体" w:eastAsia="黑体" w:cs="宋体"/>
          <w:bCs/>
          <w:kern w:val="0"/>
          <w:sz w:val="36"/>
          <w:szCs w:val="36"/>
        </w:rPr>
      </w:pPr>
      <w:r>
        <w:rPr>
          <w:rFonts w:hint="eastAsia" w:ascii="黑体" w:hAnsi="黑体" w:eastAsia="黑体" w:cs="宋体"/>
          <w:bCs/>
          <w:kern w:val="0"/>
          <w:sz w:val="36"/>
          <w:szCs w:val="36"/>
        </w:rPr>
        <w:t>六、项目评价工作情况</w:t>
      </w:r>
    </w:p>
    <w:p>
      <w:pPr>
        <w:spacing w:line="540" w:lineRule="exact"/>
        <w:ind w:firstLine="651" w:firstLineChars="181"/>
        <w:rPr>
          <w:rFonts w:hAnsi="宋体" w:eastAsia="仿宋_GB2312" w:cs="宋体"/>
          <w:kern w:val="0"/>
          <w:sz w:val="36"/>
          <w:szCs w:val="36"/>
        </w:rPr>
      </w:pPr>
      <w:r>
        <w:rPr>
          <w:rFonts w:hint="eastAsia" w:hAnsi="宋体" w:eastAsia="仿宋_GB2312" w:cs="宋体"/>
          <w:kern w:val="0"/>
          <w:sz w:val="36"/>
          <w:szCs w:val="36"/>
        </w:rPr>
        <w:t>无</w:t>
      </w:r>
    </w:p>
    <w:p>
      <w:pPr>
        <w:spacing w:line="540" w:lineRule="exact"/>
        <w:ind w:firstLine="640"/>
        <w:rPr>
          <w:rFonts w:ascii="黑体" w:hAnsi="黑体" w:eastAsia="黑体" w:cs="宋体"/>
          <w:bCs/>
          <w:kern w:val="0"/>
          <w:sz w:val="36"/>
          <w:szCs w:val="36"/>
        </w:rPr>
      </w:pPr>
      <w:r>
        <w:rPr>
          <w:rFonts w:hint="eastAsia" w:ascii="黑体" w:hAnsi="黑体" w:eastAsia="黑体" w:cs="宋体"/>
          <w:bCs/>
          <w:kern w:val="0"/>
          <w:sz w:val="36"/>
          <w:szCs w:val="36"/>
        </w:rPr>
        <w:t>七、附表</w:t>
      </w:r>
    </w:p>
    <w:p>
      <w:pPr>
        <w:spacing w:line="540" w:lineRule="exact"/>
        <w:ind w:firstLine="567"/>
        <w:rPr>
          <w:rFonts w:hAnsi="宋体" w:eastAsia="仿宋_GB2312" w:cs="宋体"/>
          <w:bCs/>
          <w:kern w:val="0"/>
          <w:sz w:val="36"/>
          <w:szCs w:val="36"/>
        </w:rPr>
      </w:pPr>
      <w:r>
        <w:rPr>
          <w:rFonts w:hint="eastAsia" w:hAnsi="宋体" w:eastAsia="仿宋_GB2312" w:cs="宋体"/>
          <w:bCs/>
          <w:kern w:val="0"/>
          <w:sz w:val="36"/>
          <w:szCs w:val="36"/>
        </w:rPr>
        <w:t>《和静县畜牧兽医局项目支出绩效自评表》</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CF3C52" w:usb2="00000016" w:usb3="00000000" w:csb0="0004001F" w:csb1="00000000"/>
  </w:font>
  <w:font w:name="Cambria">
    <w:panose1 w:val="02040503050406030204"/>
    <w:charset w:val="00"/>
    <w:family w:val="roman"/>
    <w:pitch w:val="default"/>
    <w:sig w:usb0="E00002FF" w:usb1="400004FF" w:usb2="00000000" w:usb3="00000000" w:csb0="2000019F" w:csb1="00000000"/>
  </w:font>
  <w:font w:name="MS Sans Serif">
    <w:altName w:val="Courier New"/>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Arial Unicode MS"/>
    <w:panose1 w:val="00000000000000000000"/>
    <w:charset w:val="86"/>
    <w:family w:val="auto"/>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2</w:t>
        </w:r>
        <w:r>
          <w:fldChar w:fldCharType="end"/>
        </w:r>
      </w:p>
    </w:sdtContent>
  </w:sdt>
  <w:p>
    <w:pPr>
      <w:pStyle w:val="1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AB2EA31"/>
    <w:multiLevelType w:val="singleLevel"/>
    <w:tmpl w:val="CAB2EA31"/>
    <w:lvl w:ilvl="0" w:tentative="0">
      <w:start w:val="5"/>
      <w:numFmt w:val="chineseCounting"/>
      <w:suff w:val="nothing"/>
      <w:lvlText w:val="%1、"/>
      <w:lvlJc w:val="left"/>
      <w:rPr>
        <w:rFonts w:hint="eastAsia"/>
      </w:rPr>
    </w:lvl>
  </w:abstractNum>
  <w:abstractNum w:abstractNumId="1">
    <w:nsid w:val="07099BD2"/>
    <w:multiLevelType w:val="singleLevel"/>
    <w:tmpl w:val="07099BD2"/>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022B61"/>
    <w:rsid w:val="00056465"/>
    <w:rsid w:val="00121AE4"/>
    <w:rsid w:val="00146AAD"/>
    <w:rsid w:val="001B3A40"/>
    <w:rsid w:val="002574E5"/>
    <w:rsid w:val="0029626A"/>
    <w:rsid w:val="002E5318"/>
    <w:rsid w:val="002E590A"/>
    <w:rsid w:val="003712E7"/>
    <w:rsid w:val="003908B7"/>
    <w:rsid w:val="003A0D34"/>
    <w:rsid w:val="003C7F3E"/>
    <w:rsid w:val="004366A8"/>
    <w:rsid w:val="004518C1"/>
    <w:rsid w:val="00481CB0"/>
    <w:rsid w:val="004B4EE4"/>
    <w:rsid w:val="00502BA7"/>
    <w:rsid w:val="005162F1"/>
    <w:rsid w:val="00535153"/>
    <w:rsid w:val="00554F82"/>
    <w:rsid w:val="00557407"/>
    <w:rsid w:val="0056390D"/>
    <w:rsid w:val="005719B0"/>
    <w:rsid w:val="005D10D6"/>
    <w:rsid w:val="00641ED4"/>
    <w:rsid w:val="00642ABE"/>
    <w:rsid w:val="006522C2"/>
    <w:rsid w:val="00656BB0"/>
    <w:rsid w:val="0069633C"/>
    <w:rsid w:val="006A18FB"/>
    <w:rsid w:val="006E5A0F"/>
    <w:rsid w:val="006E6BB4"/>
    <w:rsid w:val="00743B81"/>
    <w:rsid w:val="007A1DCD"/>
    <w:rsid w:val="00855E3A"/>
    <w:rsid w:val="008972A7"/>
    <w:rsid w:val="008C4E4B"/>
    <w:rsid w:val="008D0D7F"/>
    <w:rsid w:val="008F0918"/>
    <w:rsid w:val="00905CBA"/>
    <w:rsid w:val="00922CB9"/>
    <w:rsid w:val="0092573B"/>
    <w:rsid w:val="00946AC3"/>
    <w:rsid w:val="009564B6"/>
    <w:rsid w:val="009E5CD9"/>
    <w:rsid w:val="00A26421"/>
    <w:rsid w:val="00A4293B"/>
    <w:rsid w:val="00A67D50"/>
    <w:rsid w:val="00A8691A"/>
    <w:rsid w:val="00A94632"/>
    <w:rsid w:val="00AC1946"/>
    <w:rsid w:val="00AD61C4"/>
    <w:rsid w:val="00B17B51"/>
    <w:rsid w:val="00B40063"/>
    <w:rsid w:val="00B41F61"/>
    <w:rsid w:val="00B86726"/>
    <w:rsid w:val="00BA46E6"/>
    <w:rsid w:val="00C56C72"/>
    <w:rsid w:val="00C70642"/>
    <w:rsid w:val="00C7496C"/>
    <w:rsid w:val="00CA6457"/>
    <w:rsid w:val="00CE09CC"/>
    <w:rsid w:val="00D16AF4"/>
    <w:rsid w:val="00D17F2E"/>
    <w:rsid w:val="00D30354"/>
    <w:rsid w:val="00D36D40"/>
    <w:rsid w:val="00D66695"/>
    <w:rsid w:val="00D84995"/>
    <w:rsid w:val="00D926BD"/>
    <w:rsid w:val="00DF42A0"/>
    <w:rsid w:val="00E00D00"/>
    <w:rsid w:val="00E767BF"/>
    <w:rsid w:val="00E769FE"/>
    <w:rsid w:val="00EA2CBE"/>
    <w:rsid w:val="00ED1FF1"/>
    <w:rsid w:val="00F01128"/>
    <w:rsid w:val="00F32FEE"/>
    <w:rsid w:val="00F351DF"/>
    <w:rsid w:val="00FB10BB"/>
    <w:rsid w:val="00FB157D"/>
    <w:rsid w:val="0CD679C8"/>
    <w:rsid w:val="10955CDA"/>
    <w:rsid w:val="14FB4CB7"/>
    <w:rsid w:val="2D850832"/>
    <w:rsid w:val="37FC34C7"/>
    <w:rsid w:val="4246192D"/>
    <w:rsid w:val="472238F6"/>
    <w:rsid w:val="4C2A222D"/>
    <w:rsid w:val="4E75747F"/>
    <w:rsid w:val="54B8738B"/>
    <w:rsid w:val="5D8510E3"/>
    <w:rsid w:val="5EE14349"/>
    <w:rsid w:val="61DD20C0"/>
    <w:rsid w:val="62502DE6"/>
    <w:rsid w:val="656C2F5F"/>
    <w:rsid w:val="68C571EC"/>
    <w:rsid w:val="6FF669D9"/>
    <w:rsid w:val="7A4F4F34"/>
  </w:rsids>
  <m:mathPr>
    <m:mathFont m:val="Cambria Math"/>
    <m:brkBin m:val="before"/>
    <m:brkBinSub m:val="--"/>
    <m:smallFrac m:val="1"/>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微软雅黑"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Char"/>
    <w:basedOn w:val="17"/>
    <w:link w:val="2"/>
    <w:qFormat/>
    <w:uiPriority w:val="9"/>
    <w:rPr>
      <w:rFonts w:asciiTheme="majorHAnsi" w:hAnsiTheme="majorHAnsi" w:eastAsiaTheme="majorEastAsia"/>
      <w:b/>
      <w:bCs/>
      <w:kern w:val="32"/>
      <w:sz w:val="32"/>
      <w:szCs w:val="32"/>
    </w:rPr>
  </w:style>
  <w:style w:type="character" w:customStyle="1" w:styleId="21">
    <w:name w:val="标题 2 Char"/>
    <w:basedOn w:val="17"/>
    <w:link w:val="3"/>
    <w:semiHidden/>
    <w:qFormat/>
    <w:uiPriority w:val="9"/>
    <w:rPr>
      <w:rFonts w:asciiTheme="majorHAnsi" w:hAnsiTheme="majorHAnsi" w:eastAsiaTheme="majorEastAsia"/>
      <w:b/>
      <w:bCs/>
      <w:i/>
      <w:iCs/>
      <w:sz w:val="28"/>
      <w:szCs w:val="28"/>
    </w:rPr>
  </w:style>
  <w:style w:type="character" w:customStyle="1" w:styleId="22">
    <w:name w:val="标题 3 Char"/>
    <w:basedOn w:val="17"/>
    <w:link w:val="4"/>
    <w:semiHidden/>
    <w:uiPriority w:val="9"/>
    <w:rPr>
      <w:rFonts w:asciiTheme="majorHAnsi" w:hAnsiTheme="majorHAnsi" w:eastAsiaTheme="majorEastAsia"/>
      <w:b/>
      <w:bCs/>
      <w:sz w:val="26"/>
      <w:szCs w:val="26"/>
    </w:rPr>
  </w:style>
  <w:style w:type="character" w:customStyle="1" w:styleId="23">
    <w:name w:val="标题 4 Char"/>
    <w:basedOn w:val="17"/>
    <w:link w:val="5"/>
    <w:semiHidden/>
    <w:qFormat/>
    <w:uiPriority w:val="9"/>
    <w:rPr>
      <w:b/>
      <w:bCs/>
      <w:sz w:val="28"/>
      <w:szCs w:val="28"/>
    </w:rPr>
  </w:style>
  <w:style w:type="character" w:customStyle="1" w:styleId="24">
    <w:name w:val="标题 5 Char"/>
    <w:basedOn w:val="17"/>
    <w:link w:val="6"/>
    <w:semiHidden/>
    <w:qFormat/>
    <w:uiPriority w:val="9"/>
    <w:rPr>
      <w:b/>
      <w:bCs/>
      <w:i/>
      <w:iCs/>
      <w:sz w:val="26"/>
      <w:szCs w:val="26"/>
    </w:rPr>
  </w:style>
  <w:style w:type="character" w:customStyle="1" w:styleId="25">
    <w:name w:val="标题 6 Char"/>
    <w:basedOn w:val="17"/>
    <w:link w:val="7"/>
    <w:semiHidden/>
    <w:qFormat/>
    <w:uiPriority w:val="9"/>
    <w:rPr>
      <w:b/>
      <w:bCs/>
    </w:rPr>
  </w:style>
  <w:style w:type="character" w:customStyle="1" w:styleId="26">
    <w:name w:val="标题 7 Char"/>
    <w:basedOn w:val="17"/>
    <w:link w:val="8"/>
    <w:semiHidden/>
    <w:qFormat/>
    <w:uiPriority w:val="9"/>
    <w:rPr>
      <w:sz w:val="24"/>
      <w:szCs w:val="24"/>
    </w:rPr>
  </w:style>
  <w:style w:type="character" w:customStyle="1" w:styleId="27">
    <w:name w:val="标题 8 Char"/>
    <w:basedOn w:val="17"/>
    <w:link w:val="9"/>
    <w:semiHidden/>
    <w:qFormat/>
    <w:uiPriority w:val="9"/>
    <w:rPr>
      <w:i/>
      <w:iCs/>
      <w:sz w:val="24"/>
      <w:szCs w:val="24"/>
    </w:rPr>
  </w:style>
  <w:style w:type="character" w:customStyle="1" w:styleId="28">
    <w:name w:val="标题 9 Char"/>
    <w:basedOn w:val="17"/>
    <w:link w:val="10"/>
    <w:semiHidden/>
    <w:uiPriority w:val="9"/>
    <w:rPr>
      <w:rFonts w:asciiTheme="majorHAnsi" w:hAnsiTheme="majorHAnsi" w:eastAsiaTheme="majorEastAsia"/>
    </w:rPr>
  </w:style>
  <w:style w:type="character" w:customStyle="1" w:styleId="29">
    <w:name w:val="标题 Char"/>
    <w:basedOn w:val="17"/>
    <w:link w:val="15"/>
    <w:qFormat/>
    <w:uiPriority w:val="10"/>
    <w:rPr>
      <w:rFonts w:asciiTheme="majorHAnsi" w:hAnsiTheme="majorHAnsi" w:eastAsiaTheme="majorEastAsia"/>
      <w:b/>
      <w:bCs/>
      <w:kern w:val="28"/>
      <w:sz w:val="32"/>
      <w:szCs w:val="32"/>
    </w:rPr>
  </w:style>
  <w:style w:type="character" w:customStyle="1" w:styleId="30">
    <w:name w:val="副标题 Char"/>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Char"/>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Char"/>
    <w:basedOn w:val="17"/>
    <w:link w:val="35"/>
    <w:qFormat/>
    <w:uiPriority w:val="30"/>
    <w:rPr>
      <w:b/>
      <w:i/>
      <w:sz w:val="24"/>
    </w:rPr>
  </w:style>
  <w:style w:type="character" w:customStyle="1" w:styleId="37">
    <w:name w:val="不明显强调1"/>
    <w:qFormat/>
    <w:uiPriority w:val="19"/>
    <w:rPr>
      <w:i/>
      <w:color w:val="595959" w:themeColor="text1" w:themeTint="A5"/>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Char"/>
    <w:basedOn w:val="17"/>
    <w:link w:val="13"/>
    <w:qFormat/>
    <w:uiPriority w:val="99"/>
    <w:rPr>
      <w:rFonts w:ascii="Calibri" w:hAnsi="Calibri" w:eastAsia="宋体"/>
      <w:kern w:val="2"/>
      <w:sz w:val="18"/>
      <w:szCs w:val="18"/>
    </w:rPr>
  </w:style>
  <w:style w:type="character" w:customStyle="1" w:styleId="44">
    <w:name w:val="页脚 Char"/>
    <w:basedOn w:val="17"/>
    <w:link w:val="12"/>
    <w:qFormat/>
    <w:uiPriority w:val="99"/>
    <w:rPr>
      <w:rFonts w:ascii="Calibri" w:hAnsi="Calibri" w:eastAsia="宋体"/>
      <w:kern w:val="2"/>
      <w:sz w:val="18"/>
      <w:szCs w:val="18"/>
    </w:rPr>
  </w:style>
  <w:style w:type="character" w:customStyle="1" w:styleId="45">
    <w:name w:val="批注框文本 Char"/>
    <w:basedOn w:val="17"/>
    <w:link w:val="11"/>
    <w:semiHidden/>
    <w:qFormat/>
    <w:uiPriority w:val="99"/>
    <w:rPr>
      <w:rFonts w:ascii="Times New Roman" w:hAnsi="Times New Roman" w:eastAsia="宋体"/>
      <w:kern w:val="2"/>
      <w:sz w:val="18"/>
      <w:szCs w:val="18"/>
    </w:rPr>
  </w:style>
  <w:style w:type="character" w:customStyle="1" w:styleId="46">
    <w:name w:val="font11"/>
    <w:basedOn w:val="17"/>
    <w:qFormat/>
    <w:uiPriority w:val="0"/>
    <w:rPr>
      <w:rFonts w:hint="eastAsia" w:ascii="宋体" w:hAnsi="宋体" w:eastAsia="宋体" w:cs="宋体"/>
      <w:color w:val="000000"/>
      <w:sz w:val="18"/>
      <w:szCs w:val="18"/>
      <w:u w:val="none"/>
    </w:rPr>
  </w:style>
  <w:style w:type="character" w:customStyle="1" w:styleId="47">
    <w:name w:val="font31"/>
    <w:basedOn w:val="17"/>
    <w:qFormat/>
    <w:uiPriority w:val="0"/>
    <w:rPr>
      <w:rFonts w:hint="default" w:ascii="MS Sans Serif" w:hAnsi="MS Sans Serif" w:eastAsia="MS Sans Serif" w:cs="MS Sans Serif"/>
      <w:color w:val="000000"/>
      <w:sz w:val="18"/>
      <w:szCs w:val="18"/>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7</Pages>
  <Words>490</Words>
  <Characters>2798</Characters>
  <Lines>23</Lines>
  <Paragraphs>6</Paragraphs>
  <TotalTime>411</TotalTime>
  <ScaleCrop>false</ScaleCrop>
  <LinksUpToDate>false</LinksUpToDate>
  <CharactersWithSpaces>3282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2008-12-31T17:15:00Z</dcterms:created>
  <dc:creator>赵 恺（预算处）</dc:creator>
  <cp:lastModifiedBy>ʀᴇsᴛ</cp:lastModifiedBy>
  <cp:lastPrinted>2018-12-31T10:56:00Z</cp:lastPrinted>
  <dcterms:modified xsi:type="dcterms:W3CDTF">2020-04-04T12:36:58Z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