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600" w:lineRule="exact"/>
        <w:ind w:firstLine="1041" w:firstLineChars="200"/>
        <w:jc w:val="center"/>
        <w:rPr>
          <w:rFonts w:ascii="华文中宋" w:hAnsi="华文中宋" w:eastAsia="华文中宋" w:cs="宋体"/>
          <w:b/>
          <w:kern w:val="0"/>
          <w:sz w:val="52"/>
          <w:szCs w:val="52"/>
        </w:rPr>
      </w:pPr>
    </w:p>
    <w:p>
      <w:pPr>
        <w:spacing w:line="600" w:lineRule="exact"/>
        <w:ind w:firstLine="1041" w:firstLineChars="200"/>
        <w:jc w:val="center"/>
        <w:rPr>
          <w:rFonts w:ascii="华文中宋" w:hAnsi="华文中宋" w:eastAsia="华文中宋" w:cs="宋体"/>
          <w:b/>
          <w:kern w:val="0"/>
          <w:sz w:val="52"/>
          <w:szCs w:val="52"/>
        </w:rPr>
      </w:pPr>
    </w:p>
    <w:p>
      <w:pPr>
        <w:spacing w:line="600" w:lineRule="exact"/>
        <w:ind w:firstLine="1041" w:firstLineChars="200"/>
        <w:jc w:val="center"/>
        <w:rPr>
          <w:rFonts w:ascii="华文中宋" w:hAnsi="华文中宋" w:eastAsia="华文中宋" w:cs="宋体"/>
          <w:b/>
          <w:kern w:val="0"/>
          <w:sz w:val="52"/>
          <w:szCs w:val="52"/>
        </w:rPr>
      </w:pPr>
    </w:p>
    <w:p>
      <w:pPr>
        <w:spacing w:line="600" w:lineRule="exact"/>
        <w:ind w:firstLine="1041" w:firstLineChars="200"/>
        <w:jc w:val="center"/>
        <w:rPr>
          <w:rFonts w:ascii="华文中宋" w:hAnsi="华文中宋" w:eastAsia="华文中宋" w:cs="宋体"/>
          <w:b/>
          <w:kern w:val="0"/>
          <w:sz w:val="52"/>
          <w:szCs w:val="52"/>
        </w:rPr>
      </w:pPr>
    </w:p>
    <w:p>
      <w:pPr>
        <w:spacing w:line="600" w:lineRule="exact"/>
        <w:ind w:firstLine="1041" w:firstLineChars="200"/>
        <w:jc w:val="center"/>
        <w:rPr>
          <w:rFonts w:ascii="华文中宋" w:hAnsi="华文中宋" w:eastAsia="华文中宋" w:cs="宋体"/>
          <w:b/>
          <w:kern w:val="0"/>
          <w:sz w:val="52"/>
          <w:szCs w:val="52"/>
        </w:rPr>
      </w:pPr>
    </w:p>
    <w:p>
      <w:pPr>
        <w:spacing w:line="600" w:lineRule="exact"/>
        <w:ind w:firstLine="1041" w:firstLineChars="200"/>
        <w:jc w:val="center"/>
        <w:rPr>
          <w:rFonts w:ascii="华文中宋" w:hAnsi="华文中宋" w:eastAsia="华文中宋" w:cs="宋体"/>
          <w:b/>
          <w:kern w:val="0"/>
          <w:sz w:val="52"/>
          <w:szCs w:val="52"/>
        </w:rPr>
      </w:pPr>
    </w:p>
    <w:p>
      <w:pPr>
        <w:spacing w:line="600" w:lineRule="exact"/>
        <w:jc w:val="center"/>
        <w:rPr>
          <w:rFonts w:ascii="方正小标宋_GBK" w:hAnsi="华文中宋" w:eastAsia="方正小标宋_GBK" w:cs="宋体"/>
          <w:kern w:val="0"/>
          <w:sz w:val="44"/>
          <w:szCs w:val="44"/>
        </w:rPr>
      </w:pPr>
      <w:r>
        <w:rPr>
          <w:rFonts w:hint="eastAsia" w:ascii="方正小标宋_GBK" w:hAnsi="华文中宋" w:eastAsia="方正小标宋_GBK" w:cs="宋体"/>
          <w:kern w:val="0"/>
          <w:sz w:val="44"/>
          <w:szCs w:val="44"/>
        </w:rPr>
        <w:t>新疆维吾尔自治区巴州和静县人力资源和社会保障局北山就业扶贫建设项目支出绩效自评报告</w:t>
      </w:r>
    </w:p>
    <w:p>
      <w:pPr>
        <w:spacing w:line="600" w:lineRule="exact"/>
        <w:ind w:firstLine="1041" w:firstLineChars="200"/>
        <w:jc w:val="center"/>
        <w:rPr>
          <w:rFonts w:ascii="华文中宋" w:hAnsi="华文中宋" w:eastAsia="华文中宋" w:cs="宋体"/>
          <w:b/>
          <w:kern w:val="0"/>
          <w:sz w:val="52"/>
          <w:szCs w:val="52"/>
        </w:rPr>
      </w:pPr>
    </w:p>
    <w:p>
      <w:pPr>
        <w:spacing w:line="600" w:lineRule="exact"/>
        <w:ind w:firstLine="720" w:firstLineChars="200"/>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600" w:lineRule="exact"/>
        <w:ind w:firstLine="600" w:firstLineChars="200"/>
        <w:jc w:val="center"/>
        <w:rPr>
          <w:rFonts w:hAnsi="宋体" w:eastAsia="仿宋_GB2312" w:cs="宋体"/>
          <w:kern w:val="0"/>
          <w:sz w:val="30"/>
          <w:szCs w:val="30"/>
        </w:rPr>
      </w:pPr>
    </w:p>
    <w:p>
      <w:pPr>
        <w:spacing w:line="600" w:lineRule="exact"/>
        <w:ind w:firstLine="600" w:firstLineChars="200"/>
        <w:jc w:val="center"/>
        <w:rPr>
          <w:rFonts w:hAnsi="宋体" w:eastAsia="仿宋_GB2312" w:cs="宋体"/>
          <w:kern w:val="0"/>
          <w:sz w:val="30"/>
          <w:szCs w:val="30"/>
        </w:rPr>
      </w:pPr>
    </w:p>
    <w:p>
      <w:pPr>
        <w:spacing w:line="600" w:lineRule="exact"/>
        <w:ind w:firstLine="600" w:firstLineChars="200"/>
        <w:jc w:val="center"/>
        <w:rPr>
          <w:rFonts w:hAnsi="宋体" w:eastAsia="仿宋_GB2312" w:cs="宋体"/>
          <w:kern w:val="0"/>
          <w:sz w:val="30"/>
          <w:szCs w:val="30"/>
        </w:rPr>
      </w:pPr>
    </w:p>
    <w:p>
      <w:pPr>
        <w:spacing w:line="600" w:lineRule="exact"/>
        <w:ind w:firstLine="600" w:firstLineChars="200"/>
        <w:jc w:val="center"/>
        <w:rPr>
          <w:rFonts w:hAnsi="宋体" w:eastAsia="仿宋_GB2312" w:cs="宋体"/>
          <w:kern w:val="0"/>
          <w:sz w:val="30"/>
          <w:szCs w:val="30"/>
        </w:rPr>
      </w:pPr>
    </w:p>
    <w:p>
      <w:pPr>
        <w:spacing w:line="600" w:lineRule="exact"/>
        <w:ind w:firstLine="600" w:firstLineChars="200"/>
        <w:jc w:val="center"/>
        <w:rPr>
          <w:rFonts w:hAnsi="宋体" w:eastAsia="仿宋_GB2312" w:cs="宋体"/>
          <w:kern w:val="0"/>
          <w:sz w:val="30"/>
          <w:szCs w:val="30"/>
        </w:rPr>
      </w:pPr>
    </w:p>
    <w:p>
      <w:pPr>
        <w:widowControl/>
        <w:shd w:val="clear" w:color="auto" w:fill="FFFFFF"/>
        <w:spacing w:beforeLines="50" w:afterLines="50" w:line="500" w:lineRule="exact"/>
        <w:ind w:left="105" w:leftChars="50" w:right="105" w:rightChars="50"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项目名称：北山就业扶贫建设项目</w:t>
      </w:r>
    </w:p>
    <w:p>
      <w:pPr>
        <w:widowControl/>
        <w:shd w:val="clear" w:color="auto" w:fill="FFFFFF"/>
        <w:spacing w:beforeLines="50" w:afterLines="50" w:line="500" w:lineRule="exact"/>
        <w:ind w:left="105" w:leftChars="50" w:right="105" w:rightChars="50"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实施单位（公章）：和静县人力资源和社会保障局</w:t>
      </w:r>
    </w:p>
    <w:p>
      <w:pPr>
        <w:widowControl/>
        <w:shd w:val="clear" w:color="auto" w:fill="FFFFFF"/>
        <w:spacing w:beforeLines="50" w:afterLines="50" w:line="500" w:lineRule="exact"/>
        <w:ind w:left="105" w:leftChars="50" w:right="105" w:rightChars="50"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主管部门（公章）：和静县人力资源和社会保障局</w:t>
      </w:r>
    </w:p>
    <w:p>
      <w:pPr>
        <w:widowControl/>
        <w:shd w:val="clear" w:color="auto" w:fill="FFFFFF"/>
        <w:spacing w:beforeLines="50" w:afterLines="50" w:line="500" w:lineRule="exact"/>
        <w:ind w:left="105" w:leftChars="50" w:right="105" w:rightChars="50"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项目负责人（签章）：陈波</w:t>
      </w:r>
    </w:p>
    <w:p>
      <w:pPr>
        <w:widowControl/>
        <w:shd w:val="clear" w:color="auto" w:fill="FFFFFF"/>
        <w:spacing w:beforeLines="50" w:afterLines="50" w:line="500" w:lineRule="exact"/>
        <w:ind w:left="105" w:leftChars="50" w:right="105" w:rightChars="50"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填报时间：2019年1月23日</w:t>
      </w:r>
    </w:p>
    <w:p>
      <w:pPr>
        <w:spacing w:line="600" w:lineRule="exact"/>
        <w:ind w:firstLine="600" w:firstLineChars="200"/>
        <w:jc w:val="center"/>
        <w:rPr>
          <w:rFonts w:hAnsi="宋体" w:eastAsia="仿宋_GB2312" w:cs="宋体"/>
          <w:kern w:val="0"/>
          <w:sz w:val="30"/>
          <w:szCs w:val="30"/>
        </w:rPr>
      </w:pP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600" w:lineRule="exact"/>
        <w:ind w:firstLine="627" w:firstLineChars="200"/>
        <w:rPr>
          <w:rStyle w:val="18"/>
          <w:rFonts w:ascii="楷体_GB2312" w:hAnsi="楷体" w:eastAsia="楷体_GB2312"/>
          <w:spacing w:val="-4"/>
          <w:sz w:val="32"/>
          <w:szCs w:val="32"/>
        </w:rPr>
      </w:pPr>
      <w:r>
        <w:rPr>
          <w:rStyle w:val="18"/>
          <w:rFonts w:hint="eastAsia" w:ascii="楷体_GB2312" w:eastAsia="楷体_GB2312" w:hAnsiTheme="majorEastAsia" w:cstheme="majorEastAsia"/>
          <w:spacing w:val="-4"/>
          <w:sz w:val="32"/>
          <w:szCs w:val="32"/>
        </w:rPr>
        <w:t>（一）项目单位基本情况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和静县人力资源和社会保障局位友好路628路，下属机构为社会保险管理局，2个内设科室，3个机关下属事业机构，人力资源市场、劳动监察大队、劳动仲裁院。</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和静县人力资源和社会保障局有干部24名（行政12人，事业12人）。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主要职责是：</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1、贯彻执行自治州人力资源和社会保障事业发展规划、政策；组织起草人力资源和社会保障地方性政策；拟订相关政策和措施并组织实施和监督检查。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2、负责促进就业工作、统筹建立覆盖城乡的社会保障体系。</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3、负责就业、失业、社会保险基金预测预警和信息引导。</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4、会同有关部门拟订事业单位人员工资收入分配制度改革实施意见，促进建立企事业单位人员工资正常增长和支付保障机制；负责执行企事业单位人员福利和离退休政策；参与县级企业劳动模范评定工作。 </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5、会同有关部门组织落实国家荣誉制度，拟订并组织实施政府奖励制度。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6、会同有关部门拟订农民工工作综合性政策和规划，推动农民工相关政策的落实，协调解决重点难点问题，维护农民工合法权益。</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7、统筹实施劳动人事争议调解仲裁制度；负责全县机关、企事业工伤认定工作。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8、负责事业单位工作人员的招录工作。</w:t>
      </w:r>
    </w:p>
    <w:p>
      <w:pPr>
        <w:spacing w:line="600" w:lineRule="exact"/>
        <w:ind w:firstLine="627" w:firstLineChars="200"/>
        <w:rPr>
          <w:rStyle w:val="18"/>
          <w:rFonts w:ascii="楷体_GB2312" w:eastAsia="楷体_GB2312" w:hAnsiTheme="majorEastAsia" w:cstheme="majorEastAsia"/>
          <w:spacing w:val="-4"/>
          <w:sz w:val="32"/>
          <w:szCs w:val="32"/>
        </w:rPr>
      </w:pPr>
      <w:r>
        <w:rPr>
          <w:rStyle w:val="18"/>
          <w:rFonts w:hint="eastAsia" w:ascii="楷体_GB2312" w:eastAsia="楷体_GB2312" w:hAnsiTheme="majorEastAsia" w:cstheme="majorEastAsia"/>
          <w:spacing w:val="-4"/>
          <w:sz w:val="32"/>
          <w:szCs w:val="32"/>
        </w:rPr>
        <w:t>（二）项目预算绩效目标设定情况</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和静县北山就业扶贫建设项目主要用于和静县北山就业扶贫建设项目于2018年8月至2018年10月实施北山就业扶贫基地建设项目，项目总投资100万元，全部为援疆资金，项目建设内容包括：投入86万元，新建创业长廊、设立10个固定零售点、建80㎡的木制动物疫病防控室。投入10万元，购买1600余公斤虹鳟鱼苗；投入4万元购买部分培训设备。</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600" w:lineRule="exact"/>
        <w:ind w:firstLine="627" w:firstLineChars="200"/>
        <w:rPr>
          <w:rStyle w:val="18"/>
          <w:rFonts w:ascii="楷体_GB2312" w:eastAsia="楷体_GB2312" w:hAnsiTheme="majorEastAsia" w:cstheme="majorEastAsia"/>
          <w:spacing w:val="-4"/>
          <w:sz w:val="32"/>
          <w:szCs w:val="32"/>
        </w:rPr>
      </w:pPr>
      <w:r>
        <w:rPr>
          <w:rStyle w:val="18"/>
          <w:rFonts w:hint="eastAsia" w:ascii="楷体_GB2312" w:eastAsia="楷体_GB2312" w:hAnsiTheme="majorEastAsia" w:cstheme="majorEastAsia"/>
          <w:spacing w:val="-4"/>
          <w:sz w:val="32"/>
          <w:szCs w:val="32"/>
        </w:rPr>
        <w:t>（一）项目资金安排落实、总投入等情况分析</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和静县就业扶贫建设项目截止目前财政资金拨款67.89万元，执行按照项目的进度已拨付67.89万元，执行率100%。</w:t>
      </w:r>
    </w:p>
    <w:p>
      <w:pPr>
        <w:spacing w:line="600" w:lineRule="exact"/>
        <w:ind w:firstLine="627" w:firstLineChars="200"/>
        <w:rPr>
          <w:rStyle w:val="18"/>
          <w:rFonts w:ascii="楷体_GB2312" w:eastAsia="楷体_GB2312" w:hAnsiTheme="majorEastAsia" w:cstheme="majorEastAsia"/>
          <w:spacing w:val="-4"/>
          <w:sz w:val="32"/>
          <w:szCs w:val="32"/>
        </w:rPr>
      </w:pPr>
      <w:r>
        <w:rPr>
          <w:rStyle w:val="18"/>
          <w:rFonts w:hint="eastAsia" w:ascii="楷体_GB2312" w:eastAsia="楷体_GB2312" w:hAnsiTheme="majorEastAsia" w:cstheme="majorEastAsia"/>
          <w:spacing w:val="-4"/>
          <w:sz w:val="32"/>
          <w:szCs w:val="32"/>
        </w:rPr>
        <w:t>（二）项目资金实际使用情况分析</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和静县北山就业扶贫建设项目经费采取直接支付形式，由财政局，按工程进度严格按照项目资金管理办法对资金进行计划申请、划拨、使用，及时、规范对收支进行账务处理和会计核算。</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经过验收实施工程情况已支付153米创业长廊、10个固定零售点及木制动物疫病防控室项目款54.43万元，采购培训设备款3.46万元、虹鳟鱼苗10万元，现已交付北山绿色生态产业发展有限公司使用。</w:t>
      </w:r>
    </w:p>
    <w:p>
      <w:pPr>
        <w:spacing w:line="600" w:lineRule="exact"/>
        <w:ind w:firstLine="627" w:firstLineChars="200"/>
        <w:rPr>
          <w:rStyle w:val="18"/>
          <w:rFonts w:ascii="楷体_GB2312" w:eastAsia="楷体_GB2312" w:hAnsiTheme="majorEastAsia" w:cstheme="majorEastAsia"/>
          <w:spacing w:val="-4"/>
          <w:sz w:val="32"/>
          <w:szCs w:val="32"/>
        </w:rPr>
      </w:pPr>
      <w:r>
        <w:rPr>
          <w:rStyle w:val="18"/>
          <w:rFonts w:hint="eastAsia" w:ascii="楷体_GB2312" w:eastAsia="楷体_GB2312" w:hAnsiTheme="majorEastAsia" w:cstheme="majorEastAsia"/>
          <w:spacing w:val="-4"/>
          <w:sz w:val="32"/>
          <w:szCs w:val="32"/>
        </w:rPr>
        <w:t>（三）项目资金管理情况分析</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ascii="仿宋_GB2312" w:eastAsia="仿宋_GB2312" w:hAnsiTheme="minorEastAsia"/>
          <w:sz w:val="32"/>
          <w:szCs w:val="32"/>
        </w:rPr>
        <w:t>一是主要领导亲自负责。成立以</w:t>
      </w:r>
      <w:r>
        <w:rPr>
          <w:rFonts w:hint="eastAsia" w:ascii="仿宋_GB2312" w:eastAsia="仿宋_GB2312" w:hAnsiTheme="minorEastAsia"/>
          <w:sz w:val="32"/>
          <w:szCs w:val="32"/>
        </w:rPr>
        <w:t>局长</w:t>
      </w:r>
      <w:r>
        <w:rPr>
          <w:rFonts w:ascii="仿宋_GB2312" w:eastAsia="仿宋_GB2312" w:hAnsiTheme="minorEastAsia"/>
          <w:sz w:val="32"/>
          <w:szCs w:val="32"/>
        </w:rPr>
        <w:t>、</w:t>
      </w:r>
      <w:r>
        <w:rPr>
          <w:rFonts w:hint="eastAsia" w:ascii="仿宋_GB2312" w:eastAsia="仿宋_GB2312" w:hAnsiTheme="minorEastAsia"/>
          <w:sz w:val="32"/>
          <w:szCs w:val="32"/>
        </w:rPr>
        <w:t>副局长</w:t>
      </w:r>
      <w:r>
        <w:rPr>
          <w:rFonts w:ascii="仿宋_GB2312" w:eastAsia="仿宋_GB2312" w:hAnsiTheme="minorEastAsia"/>
          <w:sz w:val="32"/>
          <w:szCs w:val="32"/>
        </w:rPr>
        <w:t>任副组长、相关班子成员为</w:t>
      </w:r>
      <w:r>
        <w:rPr>
          <w:rFonts w:hint="eastAsia" w:ascii="仿宋_GB2312" w:eastAsia="仿宋_GB2312" w:hAnsiTheme="minorEastAsia"/>
          <w:sz w:val="32"/>
          <w:szCs w:val="32"/>
        </w:rPr>
        <w:t>北山就业扶贫建设项目</w:t>
      </w:r>
      <w:r>
        <w:rPr>
          <w:rFonts w:ascii="仿宋_GB2312" w:eastAsia="仿宋_GB2312" w:hAnsiTheme="minorEastAsia"/>
          <w:sz w:val="32"/>
          <w:szCs w:val="32"/>
        </w:rPr>
        <w:t>领导组，领导组办公室设在</w:t>
      </w:r>
      <w:r>
        <w:rPr>
          <w:rFonts w:hint="eastAsia" w:ascii="仿宋_GB2312" w:eastAsia="仿宋_GB2312" w:hAnsiTheme="minorEastAsia"/>
          <w:sz w:val="32"/>
          <w:szCs w:val="32"/>
        </w:rPr>
        <w:t>行政办</w:t>
      </w:r>
      <w:r>
        <w:rPr>
          <w:rFonts w:ascii="仿宋_GB2312" w:eastAsia="仿宋_GB2312" w:hAnsiTheme="minorEastAsia"/>
          <w:sz w:val="32"/>
          <w:szCs w:val="32"/>
        </w:rPr>
        <w:t>，明确专人具体负责扶贫项目和资金管理，做到人人有责，目标明确。</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ascii="仿宋_GB2312" w:eastAsia="仿宋_GB2312" w:hAnsiTheme="minorEastAsia"/>
          <w:sz w:val="32"/>
          <w:szCs w:val="32"/>
        </w:rPr>
        <w:t>二是主要</w:t>
      </w:r>
      <w:r>
        <w:rPr>
          <w:rFonts w:hint="eastAsia" w:ascii="仿宋_GB2312" w:eastAsia="仿宋_GB2312" w:hAnsiTheme="minorEastAsia"/>
          <w:sz w:val="32"/>
          <w:szCs w:val="32"/>
        </w:rPr>
        <w:t>北山就业扶贫建设项目基地建设</w:t>
      </w:r>
      <w:r>
        <w:rPr>
          <w:rFonts w:ascii="仿宋_GB2312" w:eastAsia="仿宋_GB2312" w:hAnsiTheme="minorEastAsia"/>
          <w:sz w:val="32"/>
          <w:szCs w:val="32"/>
        </w:rPr>
        <w:t>过程中，</w:t>
      </w:r>
      <w:r>
        <w:rPr>
          <w:rFonts w:hint="eastAsia" w:ascii="仿宋_GB2312" w:eastAsia="仿宋_GB2312" w:hAnsiTheme="minorEastAsia"/>
          <w:sz w:val="32"/>
          <w:szCs w:val="32"/>
        </w:rPr>
        <w:t>项目主管领导</w:t>
      </w:r>
      <w:r>
        <w:rPr>
          <w:rFonts w:ascii="仿宋_GB2312" w:eastAsia="仿宋_GB2312" w:hAnsiTheme="minorEastAsia"/>
          <w:sz w:val="32"/>
          <w:szCs w:val="32"/>
        </w:rPr>
        <w:t>对</w:t>
      </w:r>
      <w:r>
        <w:rPr>
          <w:rFonts w:hint="eastAsia" w:ascii="仿宋_GB2312" w:eastAsia="仿宋_GB2312" w:hAnsiTheme="minorEastAsia"/>
          <w:sz w:val="32"/>
          <w:szCs w:val="32"/>
        </w:rPr>
        <w:t>援疆</w:t>
      </w:r>
      <w:r>
        <w:rPr>
          <w:rFonts w:ascii="仿宋_GB2312" w:eastAsia="仿宋_GB2312" w:hAnsiTheme="minorEastAsia"/>
          <w:sz w:val="32"/>
          <w:szCs w:val="32"/>
        </w:rPr>
        <w:t>资金支付情况、项目管理情况进行全程追踪、亲自过问，逐笔逐项目了解扶贫资金管理支付情况，做到心中有数、调度有力。</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ascii="仿宋_GB2312" w:eastAsia="仿宋_GB2312" w:hAnsiTheme="minorEastAsia"/>
          <w:sz w:val="32"/>
          <w:szCs w:val="32"/>
        </w:rPr>
        <w:t>三是主要领导全程参与。将</w:t>
      </w:r>
      <w:r>
        <w:rPr>
          <w:rFonts w:hint="eastAsia" w:ascii="仿宋_GB2312" w:eastAsia="仿宋_GB2312" w:hAnsiTheme="minorEastAsia"/>
          <w:sz w:val="32"/>
          <w:szCs w:val="32"/>
        </w:rPr>
        <w:t>北山就业建设项目</w:t>
      </w:r>
      <w:r>
        <w:rPr>
          <w:rFonts w:ascii="仿宋_GB2312" w:eastAsia="仿宋_GB2312" w:hAnsiTheme="minorEastAsia"/>
          <w:sz w:val="32"/>
          <w:szCs w:val="32"/>
        </w:rPr>
        <w:t>为全</w:t>
      </w:r>
      <w:r>
        <w:rPr>
          <w:rFonts w:hint="eastAsia" w:ascii="仿宋_GB2312" w:eastAsia="仿宋_GB2312" w:hAnsiTheme="minorEastAsia"/>
          <w:sz w:val="32"/>
          <w:szCs w:val="32"/>
        </w:rPr>
        <w:t>局</w:t>
      </w:r>
      <w:r>
        <w:rPr>
          <w:rFonts w:ascii="仿宋_GB2312" w:eastAsia="仿宋_GB2312" w:hAnsiTheme="minorEastAsia"/>
          <w:sz w:val="32"/>
          <w:szCs w:val="32"/>
        </w:rPr>
        <w:t>工作中的重中之重，将</w:t>
      </w:r>
      <w:r>
        <w:rPr>
          <w:rFonts w:hint="eastAsia" w:ascii="仿宋_GB2312" w:eastAsia="仿宋_GB2312" w:hAnsiTheme="minorEastAsia"/>
          <w:sz w:val="32"/>
          <w:szCs w:val="32"/>
        </w:rPr>
        <w:t>项目</w:t>
      </w:r>
      <w:r>
        <w:rPr>
          <w:rFonts w:ascii="仿宋_GB2312" w:eastAsia="仿宋_GB2312" w:hAnsiTheme="minorEastAsia"/>
          <w:sz w:val="32"/>
          <w:szCs w:val="32"/>
        </w:rPr>
        <w:t>资金管理作为</w:t>
      </w:r>
      <w:r>
        <w:rPr>
          <w:rFonts w:hint="eastAsia" w:ascii="仿宋_GB2312" w:eastAsia="仿宋_GB2312" w:hAnsiTheme="minorEastAsia"/>
          <w:sz w:val="32"/>
          <w:szCs w:val="32"/>
        </w:rPr>
        <w:t>扶贫工作的</w:t>
      </w:r>
      <w:r>
        <w:rPr>
          <w:rFonts w:ascii="仿宋_GB2312" w:eastAsia="仿宋_GB2312" w:hAnsiTheme="minorEastAsia"/>
          <w:sz w:val="32"/>
          <w:szCs w:val="32"/>
        </w:rPr>
        <w:t>核心内容，实际工作中，</w:t>
      </w:r>
      <w:r>
        <w:rPr>
          <w:rFonts w:hint="eastAsia" w:ascii="仿宋_GB2312" w:eastAsia="仿宋_GB2312" w:hAnsiTheme="minorEastAsia"/>
          <w:sz w:val="32"/>
          <w:szCs w:val="32"/>
        </w:rPr>
        <w:t>局长、副局长</w:t>
      </w:r>
      <w:r>
        <w:rPr>
          <w:rFonts w:ascii="仿宋_GB2312" w:eastAsia="仿宋_GB2312" w:hAnsiTheme="minorEastAsia"/>
          <w:sz w:val="32"/>
          <w:szCs w:val="32"/>
        </w:rPr>
        <w:t>带头深入实地查看项目进展情况，详细了解资金支付效果，推进各项扶贫政策有效落实，为资金管理提供了坚实的组织保障。</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600" w:lineRule="exact"/>
        <w:ind w:firstLine="627" w:firstLineChars="200"/>
        <w:rPr>
          <w:rStyle w:val="18"/>
          <w:rFonts w:ascii="楷体_GB2312" w:eastAsia="楷体_GB2312" w:hAnsiTheme="majorEastAsia" w:cstheme="majorEastAsia"/>
          <w:spacing w:val="-4"/>
          <w:sz w:val="32"/>
          <w:szCs w:val="32"/>
        </w:rPr>
      </w:pPr>
      <w:r>
        <w:rPr>
          <w:rStyle w:val="18"/>
          <w:rFonts w:hint="eastAsia" w:ascii="楷体_GB2312" w:eastAsia="楷体_GB2312" w:hAnsiTheme="majorEastAsia" w:cstheme="majorEastAsia"/>
          <w:spacing w:val="-4"/>
          <w:sz w:val="32"/>
          <w:szCs w:val="32"/>
        </w:rPr>
        <w:t>（一）项目组织情况分析</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我局及时向县政府主要领导汇报，县分管批示要求人社局牵头，北山绿色生态产业发展有限公司配合，研究提出贯彻实施意见。二是建立部门联系会议制度。局党组先后三次召开联系会议，促进了县本级政策的顺利出台和相关工作机制的建立健全。三是强化工作保障机制。项目资金由财政局具体管理，按投资计划，制定管理制度，对项目资金按项目单独核算实行“专款专用、专人管理”，不得挤占挪用项目资金。强化监督，项目的正常实施监督检查是保障。指派专人长期对项目的实施定期或不定期的进行现场检查和监督，及时协调解决困难和问题，保证工程质量。</w:t>
      </w:r>
    </w:p>
    <w:p>
      <w:pPr>
        <w:spacing w:line="600" w:lineRule="exact"/>
        <w:ind w:firstLine="643" w:firstLineChars="200"/>
        <w:rPr>
          <w:rFonts w:ascii="楷体_GB2312" w:eastAsia="楷体_GB2312" w:hAnsiTheme="majorEastAsia" w:cstheme="majorEastAsia"/>
          <w:b/>
          <w:sz w:val="32"/>
          <w:szCs w:val="32"/>
        </w:rPr>
      </w:pPr>
      <w:r>
        <w:rPr>
          <w:rFonts w:hint="eastAsia" w:ascii="楷体_GB2312" w:eastAsia="楷体_GB2312" w:hAnsiTheme="majorEastAsia" w:cstheme="majorEastAsia"/>
          <w:b/>
          <w:sz w:val="32"/>
          <w:szCs w:val="32"/>
        </w:rPr>
        <w:t>（二）项目管理情况分析</w:t>
      </w:r>
    </w:p>
    <w:p>
      <w:pPr>
        <w:widowControl/>
        <w:shd w:val="clear" w:color="auto" w:fill="FFFFFF"/>
        <w:spacing w:beforeLines="50" w:afterLines="50" w:line="600" w:lineRule="exact"/>
        <w:ind w:left="105" w:leftChars="50" w:right="105" w:rightChars="50"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1.认真按照上级部门的统一部署，统一思想认识，强化资金使用绩效，狠抓责任落实，保证项目建设资金按时到位，专款专用。</w:t>
      </w:r>
    </w:p>
    <w:p>
      <w:pPr>
        <w:widowControl/>
        <w:shd w:val="clear" w:color="auto" w:fill="FFFFFF"/>
        <w:spacing w:beforeLines="50" w:afterLines="50" w:line="600" w:lineRule="exact"/>
        <w:ind w:left="105" w:leftChars="50" w:right="105" w:rightChars="50"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2.全面推行信息公开、公告、公示制度，确保项目建设资金的使用公正透明，确保项目实施达到预期的经济效益、社会效益、生态效益。</w:t>
      </w:r>
      <w:bookmarkStart w:id="0" w:name="_GoBack"/>
      <w:bookmarkEnd w:id="0"/>
    </w:p>
    <w:p>
      <w:pPr>
        <w:widowControl/>
        <w:shd w:val="clear" w:color="auto" w:fill="FFFFFF"/>
        <w:spacing w:beforeLines="50" w:afterLines="50" w:line="600" w:lineRule="exact"/>
        <w:ind w:left="105" w:leftChars="50" w:right="105" w:rightChars="50"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3.项目资金支付形式，由最初拟定用款计划，严格按照项目资金管理办法对资金进行计划申请、划拨、使用，及时、规范对收支进行账务处理和会计核算。</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四、项目绩效情况</w:t>
      </w:r>
    </w:p>
    <w:p>
      <w:pPr>
        <w:spacing w:line="600" w:lineRule="exact"/>
        <w:ind w:firstLine="643" w:firstLineChars="200"/>
        <w:rPr>
          <w:rFonts w:ascii="楷体_GB2312" w:eastAsia="楷体_GB2312" w:hAnsiTheme="majorEastAsia" w:cstheme="majorEastAsia"/>
          <w:b/>
          <w:sz w:val="32"/>
          <w:szCs w:val="32"/>
        </w:rPr>
      </w:pPr>
      <w:r>
        <w:rPr>
          <w:rFonts w:hint="eastAsia" w:ascii="楷体_GB2312" w:eastAsia="楷体_GB2312" w:hAnsiTheme="majorEastAsia" w:cstheme="majorEastAsia"/>
          <w:b/>
          <w:sz w:val="32"/>
          <w:szCs w:val="32"/>
        </w:rPr>
        <w:t>（一）项目绩效目标完成情况分析</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和静县北山就业扶贫建设项目主要用于和静县北山就业扶贫建设项目于2018年8月至2018年10月实施北山就业扶贫基地建设项目，项目总投资100万元，全部为援疆资金，项目建设内容包括：投入86万元，新建创业长廊、设立10个固定零售点、建80㎡的木制动物疫病防控室。投入10万元，购买1600余公斤虹鳟鱼苗；投入4万元购买部分培训设备。</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通过政府招标采购的方式，经过验收实施工程情况已支付153米创业长廊、10个固定零售点及木制动物疫病防控室项目款54.43万元，采购培训设备款3.46万元、虹鳟鱼苗10万元，现已交付北山绿色生态产业发展有限公司使用。</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600" w:lineRule="exact"/>
        <w:ind w:firstLine="643" w:firstLineChars="200"/>
        <w:rPr>
          <w:rFonts w:ascii="楷体_GB2312" w:eastAsia="楷体_GB2312" w:hAnsiTheme="majorEastAsia" w:cstheme="majorEastAsia"/>
          <w:b/>
          <w:sz w:val="32"/>
          <w:szCs w:val="32"/>
        </w:rPr>
      </w:pPr>
      <w:r>
        <w:rPr>
          <w:rFonts w:hint="eastAsia" w:ascii="楷体_GB2312" w:eastAsia="楷体_GB2312" w:hAnsiTheme="majorEastAsia" w:cstheme="majorEastAsia"/>
          <w:b/>
          <w:sz w:val="32"/>
          <w:szCs w:val="32"/>
        </w:rPr>
        <w:t>（一）后续工作计划</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ascii="仿宋_GB2312" w:eastAsia="仿宋_GB2312" w:hAnsiTheme="minorEastAsia"/>
          <w:sz w:val="32"/>
          <w:szCs w:val="32"/>
        </w:rPr>
        <w:t>1</w:t>
      </w:r>
      <w:r>
        <w:rPr>
          <w:rFonts w:hint="eastAsia" w:ascii="仿宋_GB2312" w:eastAsia="仿宋_GB2312" w:hAnsiTheme="minorEastAsia"/>
          <w:sz w:val="32"/>
          <w:szCs w:val="32"/>
        </w:rPr>
        <w:t>、2018年北山就业扶贫建设项目绩效指标全年完成值未达到预期年度指标值。在绩效考评指标的设计上，部分指标缺乏可依据的分析测评，绩效指标体系有待完善。年度工作计划须周密到位。</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ascii="仿宋_GB2312" w:eastAsia="仿宋_GB2312" w:hAnsiTheme="minorEastAsia"/>
          <w:sz w:val="32"/>
          <w:szCs w:val="32"/>
        </w:rPr>
        <w:t xml:space="preserve"> 2</w:t>
      </w:r>
      <w:r>
        <w:rPr>
          <w:rFonts w:hint="eastAsia" w:ascii="仿宋_GB2312" w:eastAsia="仿宋_GB2312" w:hAnsiTheme="minorEastAsia"/>
          <w:sz w:val="32"/>
          <w:szCs w:val="32"/>
        </w:rPr>
        <w:t>、绩效评价工作完成后，及时整理、归纳、分析绩效评价结果并及时反馈，建立激励与约束机制，强化评价结果在项目申报和预算编制中的有效应用。</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ascii="仿宋_GB2312" w:eastAsia="仿宋_GB2312" w:hAnsiTheme="minorEastAsia"/>
          <w:sz w:val="32"/>
          <w:szCs w:val="32"/>
        </w:rPr>
        <w:t xml:space="preserve"> 3</w:t>
      </w:r>
      <w:r>
        <w:rPr>
          <w:rFonts w:hint="eastAsia" w:ascii="仿宋_GB2312" w:eastAsia="仿宋_GB2312" w:hAnsiTheme="minorEastAsia"/>
          <w:sz w:val="32"/>
          <w:szCs w:val="32"/>
        </w:rPr>
        <w:t>、根据绩效评价结果，改进管理措施，完善管理办法，调整和优化支出结构</w:t>
      </w:r>
      <w:r>
        <w:rPr>
          <w:rFonts w:ascii="仿宋_GB2312" w:eastAsia="仿宋_GB2312" w:hAnsiTheme="minorEastAsia"/>
          <w:sz w:val="32"/>
          <w:szCs w:val="32"/>
        </w:rPr>
        <w:t>, </w:t>
      </w:r>
      <w:r>
        <w:rPr>
          <w:rFonts w:hint="eastAsia" w:ascii="仿宋_GB2312" w:eastAsia="仿宋_GB2312" w:hAnsiTheme="minorEastAsia"/>
          <w:sz w:val="32"/>
          <w:szCs w:val="32"/>
        </w:rPr>
        <w:t>合理配置资源，加强财务管理。</w:t>
      </w:r>
    </w:p>
    <w:p>
      <w:pPr>
        <w:spacing w:line="600" w:lineRule="exact"/>
        <w:ind w:firstLine="643" w:firstLineChars="200"/>
        <w:rPr>
          <w:rFonts w:ascii="楷体_GB2312" w:eastAsia="楷体_GB2312" w:hAnsiTheme="majorEastAsia" w:cstheme="majorEastAsia"/>
          <w:b/>
          <w:sz w:val="32"/>
          <w:szCs w:val="32"/>
        </w:rPr>
      </w:pPr>
      <w:r>
        <w:rPr>
          <w:rFonts w:hint="eastAsia" w:ascii="楷体_GB2312" w:eastAsia="楷体_GB2312" w:hAnsiTheme="majorEastAsia" w:cstheme="majorEastAsia"/>
          <w:b/>
          <w:sz w:val="32"/>
          <w:szCs w:val="32"/>
        </w:rPr>
        <w:t>(二)主要经验及做法、存在问题和建议</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主要经验及做法：</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1、完善管理机制，明确责任。项目实施完成后，要加大对专项项目建设保护工作和重视，构建一个职责分明，科学规范、具有可操作性的管理长效机制。</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2、拓宽资金来源，增加基础设施建设投入，积极争取和用好各级部门的专项财政资金，发挥政府的导向作用，融合相关部门资金，并鼓励社会各界积极参与到北山旅游生态建设中去。</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存在问题和建议：</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1、进一步加强项目预算管理知识的学习，结合单位实际情况，吸取今年项目预算上的经验教训，为今后的项目预算管理打好基础，做好项目预算，合理有效地管理使用资金，客观全面地做好项目支出绩效评价工作。</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2、我单位建设管理和专业技术人才相对缺乏，在工作协调等方面存在不足，项目绩效目标设立不够明确、细化和量化；</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加强项目预算绩效培训，提高项目绩效工作质量。</w:t>
      </w:r>
    </w:p>
    <w:p>
      <w:pPr>
        <w:spacing w:line="600" w:lineRule="exact"/>
        <w:ind w:firstLine="643" w:firstLineChars="200"/>
        <w:rPr>
          <w:rFonts w:ascii="楷体_GB2312" w:eastAsia="楷体_GB2312" w:hAnsiTheme="majorEastAsia" w:cstheme="majorEastAsia"/>
          <w:b/>
          <w:sz w:val="32"/>
          <w:szCs w:val="32"/>
        </w:rPr>
      </w:pPr>
      <w:r>
        <w:rPr>
          <w:rFonts w:hint="eastAsia" w:ascii="楷体_GB2312" w:eastAsia="楷体_GB2312"/>
          <w:b/>
          <w:bCs/>
          <w:sz w:val="32"/>
          <w:szCs w:val="32"/>
        </w:rPr>
        <w:t>（三）其他</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无</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和静县北山就业扶贫建设项目主要用于和静县北山就业扶贫建设项目于2018年8月至2018年10月实施北山就业扶贫基地建设项目，项目总投资100万元，全部为援疆资金，项目建设内容包括：投入86万元，新建创业长廊、设立10个固定零售点、建80㎡的木制动物疫病防控室。投入10万元，购买1600余公斤虹鳟鱼苗；投入4万元购买部分培训设备。</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sz w:val="32"/>
          <w:szCs w:val="32"/>
        </w:rPr>
      </w:pPr>
      <w:r>
        <w:rPr>
          <w:rFonts w:hint="eastAsia" w:ascii="仿宋_GB2312" w:eastAsia="仿宋_GB2312" w:hAnsiTheme="minorEastAsia"/>
          <w:sz w:val="32"/>
          <w:szCs w:val="32"/>
        </w:rPr>
        <w:t>通过政府招标采购的方式，经过验收实施工程情况已支付153米创业长廊、10个固定零售点及木制动物疫病防控室项目款54.43万元，采购培训设备款3.46万元、虹鳟鱼苗10万元，现已交付北山绿色生态产业发展有限公司使用。</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widowControl/>
        <w:shd w:val="clear" w:color="auto" w:fill="FFFFFF"/>
        <w:spacing w:beforeLines="50" w:afterLines="50" w:line="600" w:lineRule="exact"/>
        <w:ind w:left="105" w:leftChars="50" w:right="105" w:rightChars="50" w:firstLine="640" w:firstLineChars="200"/>
        <w:rPr>
          <w:rFonts w:ascii="仿宋_GB2312" w:eastAsia="仿宋_GB2312" w:hAnsiTheme="minorEastAsia"/>
          <w:bCs/>
          <w:sz w:val="32"/>
          <w:szCs w:val="32"/>
        </w:rPr>
      </w:pPr>
      <w:r>
        <w:rPr>
          <w:rFonts w:hint="eastAsia" w:ascii="仿宋_GB2312" w:eastAsia="仿宋_GB2312" w:hAnsiTheme="minorEastAsia"/>
          <w:bCs/>
          <w:sz w:val="32"/>
          <w:szCs w:val="32"/>
        </w:rPr>
        <w:t>《和静县民政局财政项目支出绩效自评表》</w:t>
      </w:r>
    </w:p>
    <w:p>
      <w:pPr>
        <w:widowControl/>
        <w:spacing w:line="600" w:lineRule="exact"/>
        <w:ind w:firstLine="643" w:firstLineChars="200"/>
        <w:jc w:val="center"/>
        <w:rPr>
          <w:rFonts w:ascii="宋体" w:hAnsi="宋体" w:cs="宋体"/>
          <w:b/>
          <w:bCs/>
          <w:kern w:val="0"/>
          <w:sz w:val="32"/>
          <w:szCs w:val="32"/>
        </w:rPr>
      </w:pPr>
    </w:p>
    <w:sectPr>
      <w:footerReference r:id="rId3" w:type="default"/>
      <w:pgSz w:w="11906" w:h="16838"/>
      <w:pgMar w:top="1135" w:right="1558" w:bottom="142"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363D5"/>
    <w:rsid w:val="00056465"/>
    <w:rsid w:val="00074CFE"/>
    <w:rsid w:val="00113CFA"/>
    <w:rsid w:val="00121AE4"/>
    <w:rsid w:val="00146AAD"/>
    <w:rsid w:val="00151C51"/>
    <w:rsid w:val="00166EB6"/>
    <w:rsid w:val="001B3A40"/>
    <w:rsid w:val="001E4AB3"/>
    <w:rsid w:val="002574E5"/>
    <w:rsid w:val="00283D3E"/>
    <w:rsid w:val="002919DA"/>
    <w:rsid w:val="002A24A0"/>
    <w:rsid w:val="002A51AA"/>
    <w:rsid w:val="002D40B9"/>
    <w:rsid w:val="002E590A"/>
    <w:rsid w:val="002F735A"/>
    <w:rsid w:val="0033479E"/>
    <w:rsid w:val="00352E21"/>
    <w:rsid w:val="003908B7"/>
    <w:rsid w:val="00392D5E"/>
    <w:rsid w:val="00395940"/>
    <w:rsid w:val="003F069A"/>
    <w:rsid w:val="003F4FAA"/>
    <w:rsid w:val="00426A37"/>
    <w:rsid w:val="004366A8"/>
    <w:rsid w:val="004556F4"/>
    <w:rsid w:val="0046137B"/>
    <w:rsid w:val="004E156D"/>
    <w:rsid w:val="00502BA7"/>
    <w:rsid w:val="005162F1"/>
    <w:rsid w:val="00535153"/>
    <w:rsid w:val="00546E8B"/>
    <w:rsid w:val="00554F82"/>
    <w:rsid w:val="00557407"/>
    <w:rsid w:val="0056390D"/>
    <w:rsid w:val="005719B0"/>
    <w:rsid w:val="005B68FF"/>
    <w:rsid w:val="005B7AE5"/>
    <w:rsid w:val="005C084D"/>
    <w:rsid w:val="005D10D6"/>
    <w:rsid w:val="006026BB"/>
    <w:rsid w:val="006742E4"/>
    <w:rsid w:val="0069633C"/>
    <w:rsid w:val="006A06D9"/>
    <w:rsid w:val="006C4406"/>
    <w:rsid w:val="006E5FED"/>
    <w:rsid w:val="006E6BB4"/>
    <w:rsid w:val="00713908"/>
    <w:rsid w:val="00743B81"/>
    <w:rsid w:val="00786A22"/>
    <w:rsid w:val="007E5343"/>
    <w:rsid w:val="00800192"/>
    <w:rsid w:val="008011E6"/>
    <w:rsid w:val="00855E3A"/>
    <w:rsid w:val="00864409"/>
    <w:rsid w:val="008A6E06"/>
    <w:rsid w:val="008C5596"/>
    <w:rsid w:val="008C6068"/>
    <w:rsid w:val="008E263B"/>
    <w:rsid w:val="008E4813"/>
    <w:rsid w:val="00922CB9"/>
    <w:rsid w:val="0092573B"/>
    <w:rsid w:val="00933980"/>
    <w:rsid w:val="009441A2"/>
    <w:rsid w:val="009564B6"/>
    <w:rsid w:val="009B558E"/>
    <w:rsid w:val="009E24BB"/>
    <w:rsid w:val="009E5CD9"/>
    <w:rsid w:val="00A25B35"/>
    <w:rsid w:val="00A26421"/>
    <w:rsid w:val="00A303FA"/>
    <w:rsid w:val="00A3762C"/>
    <w:rsid w:val="00A4293B"/>
    <w:rsid w:val="00A67167"/>
    <w:rsid w:val="00A67D50"/>
    <w:rsid w:val="00A8691A"/>
    <w:rsid w:val="00AC1946"/>
    <w:rsid w:val="00AC3716"/>
    <w:rsid w:val="00AC5847"/>
    <w:rsid w:val="00B048AC"/>
    <w:rsid w:val="00B1691D"/>
    <w:rsid w:val="00B339C9"/>
    <w:rsid w:val="00B40063"/>
    <w:rsid w:val="00B41F61"/>
    <w:rsid w:val="00B46A10"/>
    <w:rsid w:val="00B744CE"/>
    <w:rsid w:val="00B77C47"/>
    <w:rsid w:val="00BA46E6"/>
    <w:rsid w:val="00BF48D3"/>
    <w:rsid w:val="00BF4B56"/>
    <w:rsid w:val="00C03465"/>
    <w:rsid w:val="00C10D1C"/>
    <w:rsid w:val="00C201A4"/>
    <w:rsid w:val="00C33A48"/>
    <w:rsid w:val="00C56C72"/>
    <w:rsid w:val="00C9669F"/>
    <w:rsid w:val="00CA5019"/>
    <w:rsid w:val="00CA6457"/>
    <w:rsid w:val="00CB5EBE"/>
    <w:rsid w:val="00CC5C5D"/>
    <w:rsid w:val="00CD124B"/>
    <w:rsid w:val="00CD62E3"/>
    <w:rsid w:val="00CD7D8C"/>
    <w:rsid w:val="00D0501B"/>
    <w:rsid w:val="00D16AF4"/>
    <w:rsid w:val="00D17F2E"/>
    <w:rsid w:val="00D21B07"/>
    <w:rsid w:val="00D24558"/>
    <w:rsid w:val="00D24BBB"/>
    <w:rsid w:val="00D30354"/>
    <w:rsid w:val="00D31CD4"/>
    <w:rsid w:val="00D861A0"/>
    <w:rsid w:val="00D926BD"/>
    <w:rsid w:val="00DC4879"/>
    <w:rsid w:val="00DF42A0"/>
    <w:rsid w:val="00E00D00"/>
    <w:rsid w:val="00E769FE"/>
    <w:rsid w:val="00EA2CBE"/>
    <w:rsid w:val="00EF2511"/>
    <w:rsid w:val="00F32FEE"/>
    <w:rsid w:val="00F73D98"/>
    <w:rsid w:val="00F81305"/>
    <w:rsid w:val="00F8655D"/>
    <w:rsid w:val="00FB10BB"/>
    <w:rsid w:val="00FC0B8C"/>
    <w:rsid w:val="00FE76DC"/>
    <w:rsid w:val="03845378"/>
    <w:rsid w:val="07527788"/>
    <w:rsid w:val="07730F79"/>
    <w:rsid w:val="09801DB1"/>
    <w:rsid w:val="0F784EA0"/>
    <w:rsid w:val="10955CDA"/>
    <w:rsid w:val="114D0F64"/>
    <w:rsid w:val="14FB4CB7"/>
    <w:rsid w:val="162358F2"/>
    <w:rsid w:val="1A09413C"/>
    <w:rsid w:val="1A266AF1"/>
    <w:rsid w:val="1F730A9B"/>
    <w:rsid w:val="22827185"/>
    <w:rsid w:val="26D723D3"/>
    <w:rsid w:val="279479B1"/>
    <w:rsid w:val="28183B7E"/>
    <w:rsid w:val="287C284A"/>
    <w:rsid w:val="2F320A47"/>
    <w:rsid w:val="2FB15CA4"/>
    <w:rsid w:val="365C4D46"/>
    <w:rsid w:val="37FC34C7"/>
    <w:rsid w:val="39333976"/>
    <w:rsid w:val="3C2842E1"/>
    <w:rsid w:val="3DD15E2E"/>
    <w:rsid w:val="4246192D"/>
    <w:rsid w:val="42465B40"/>
    <w:rsid w:val="436E00D0"/>
    <w:rsid w:val="44E678AA"/>
    <w:rsid w:val="45C070DE"/>
    <w:rsid w:val="472238F6"/>
    <w:rsid w:val="4E75747F"/>
    <w:rsid w:val="50D77614"/>
    <w:rsid w:val="511B0A55"/>
    <w:rsid w:val="54B8738B"/>
    <w:rsid w:val="559716B4"/>
    <w:rsid w:val="571C3A08"/>
    <w:rsid w:val="5867063C"/>
    <w:rsid w:val="59E64CD6"/>
    <w:rsid w:val="5EE14349"/>
    <w:rsid w:val="5F0F156C"/>
    <w:rsid w:val="5F44559D"/>
    <w:rsid w:val="613A3016"/>
    <w:rsid w:val="61DD20C0"/>
    <w:rsid w:val="62502DE6"/>
    <w:rsid w:val="651B458E"/>
    <w:rsid w:val="68C571EC"/>
    <w:rsid w:val="6A6C3154"/>
    <w:rsid w:val="6C8E3B8B"/>
    <w:rsid w:val="6DCA375E"/>
    <w:rsid w:val="703B5C4E"/>
    <w:rsid w:val="777512D5"/>
    <w:rsid w:val="7B30341F"/>
    <w:rsid w:val="7C117D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99"/>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467</Words>
  <Characters>2662</Characters>
  <Lines>22</Lines>
  <Paragraphs>6</Paragraphs>
  <TotalTime>244</TotalTime>
  <ScaleCrop>false</ScaleCrop>
  <LinksUpToDate>false</LinksUpToDate>
  <CharactersWithSpaces>3123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2021-05-20T13:08:15Z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