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880" w:firstLineChars="200"/>
        <w:rPr>
          <w:rFonts w:ascii="黑体" w:hAnsi="黑体" w:eastAsia="黑体"/>
          <w:sz w:val="44"/>
          <w:szCs w:val="44"/>
        </w:rPr>
      </w:pPr>
    </w:p>
    <w:p>
      <w:pPr>
        <w:spacing w:line="600" w:lineRule="exact"/>
        <w:ind w:firstLine="880" w:firstLineChars="200"/>
        <w:rPr>
          <w:rFonts w:ascii="黑体" w:hAnsi="黑体" w:eastAsia="黑体"/>
          <w:sz w:val="44"/>
          <w:szCs w:val="44"/>
        </w:rPr>
      </w:pPr>
    </w:p>
    <w:p>
      <w:pPr>
        <w:spacing w:line="600" w:lineRule="exact"/>
        <w:ind w:firstLine="880" w:firstLineChars="200"/>
        <w:rPr>
          <w:rFonts w:ascii="黑体" w:hAnsi="黑体" w:eastAsia="黑体"/>
          <w:sz w:val="44"/>
          <w:szCs w:val="44"/>
        </w:rPr>
      </w:pPr>
    </w:p>
    <w:p>
      <w:pPr>
        <w:spacing w:line="600" w:lineRule="exact"/>
        <w:ind w:firstLine="880" w:firstLineChars="200"/>
        <w:rPr>
          <w:rFonts w:ascii="黑体" w:hAnsi="黑体" w:eastAsia="黑体"/>
          <w:sz w:val="44"/>
          <w:szCs w:val="44"/>
        </w:rPr>
      </w:pPr>
    </w:p>
    <w:p>
      <w:pPr>
        <w:spacing w:line="600" w:lineRule="exact"/>
        <w:ind w:firstLine="880" w:firstLineChars="200"/>
        <w:rPr>
          <w:rFonts w:ascii="黑体" w:hAnsi="黑体" w:eastAsia="黑体"/>
          <w:sz w:val="44"/>
          <w:szCs w:val="44"/>
        </w:rPr>
      </w:pPr>
    </w:p>
    <w:p>
      <w:pPr>
        <w:spacing w:line="600" w:lineRule="exact"/>
        <w:ind w:firstLine="880" w:firstLineChars="200"/>
        <w:rPr>
          <w:rFonts w:ascii="黑体" w:hAnsi="黑体" w:eastAsia="黑体"/>
          <w:sz w:val="44"/>
          <w:szCs w:val="44"/>
        </w:rPr>
      </w:pPr>
    </w:p>
    <w:p>
      <w:pPr>
        <w:spacing w:line="600" w:lineRule="exact"/>
        <w:ind w:firstLine="880" w:firstLineChars="200"/>
        <w:rPr>
          <w:rFonts w:ascii="黑体" w:hAnsi="黑体" w:eastAsia="黑体"/>
          <w:sz w:val="44"/>
          <w:szCs w:val="44"/>
        </w:rPr>
      </w:pPr>
    </w:p>
    <w:p>
      <w:pPr>
        <w:spacing w:line="600" w:lineRule="exact"/>
        <w:ind w:firstLine="880" w:firstLineChars="200"/>
        <w:rPr>
          <w:rFonts w:ascii="黑体" w:hAnsi="黑体" w:eastAsia="黑体"/>
          <w:sz w:val="44"/>
          <w:szCs w:val="44"/>
        </w:rPr>
      </w:pPr>
    </w:p>
    <w:p>
      <w:pPr>
        <w:spacing w:line="600" w:lineRule="exact"/>
        <w:ind w:firstLine="880" w:firstLineChars="200"/>
        <w:rPr>
          <w:rFonts w:ascii="黑体" w:hAnsi="黑体" w:eastAsia="黑体"/>
          <w:sz w:val="44"/>
          <w:szCs w:val="44"/>
        </w:rPr>
      </w:pPr>
    </w:p>
    <w:p>
      <w:pPr>
        <w:spacing w:line="600" w:lineRule="exact"/>
        <w:ind w:firstLine="880" w:firstLineChars="200"/>
        <w:jc w:val="center"/>
        <w:rPr>
          <w:rFonts w:ascii="方正小标宋_GBK" w:hAnsi="宋体" w:eastAsia="方正小标宋_GBK"/>
          <w:sz w:val="44"/>
          <w:szCs w:val="44"/>
        </w:rPr>
      </w:pPr>
      <w:r>
        <w:rPr>
          <w:rFonts w:hint="eastAsia" w:ascii="方正小标宋_GBK" w:hAnsi="宋体" w:eastAsia="方正小标宋_GBK"/>
          <w:sz w:val="44"/>
          <w:szCs w:val="44"/>
        </w:rPr>
        <w:t>2018年度新疆</w:t>
      </w:r>
      <w:r>
        <w:rPr>
          <w:rFonts w:hint="eastAsia" w:ascii="方正小标宋_GBK" w:hAnsi="宋体" w:eastAsia="方正小标宋_GBK"/>
          <w:sz w:val="44"/>
          <w:szCs w:val="44"/>
          <w:lang w:eastAsia="zh-CN"/>
        </w:rPr>
        <w:t>巴音郭楞蒙古自治州</w:t>
      </w:r>
      <w:r>
        <w:rPr>
          <w:rFonts w:hint="eastAsia" w:ascii="方正小标宋_GBK" w:hAnsi="宋体" w:eastAsia="方正小标宋_GBK"/>
          <w:sz w:val="44"/>
          <w:szCs w:val="44"/>
        </w:rPr>
        <w:t>和静县第九小学部门决算公开说明</w:t>
      </w:r>
    </w:p>
    <w:p>
      <w:pPr>
        <w:spacing w:line="600" w:lineRule="exact"/>
        <w:ind w:firstLine="640" w:firstLineChars="200"/>
        <w:rPr>
          <w:rFonts w:ascii="仿宋_GB2312" w:hAnsi="宋体" w:eastAsia="仿宋_GB2312"/>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600" w:lineRule="exact"/>
        <w:ind w:firstLine="643" w:firstLineChars="200"/>
        <w:rPr>
          <w:rFonts w:ascii="仿宋_GB2312" w:hAnsi="宋体" w:eastAsia="仿宋_GB2312"/>
          <w:b/>
          <w:kern w:val="0"/>
          <w:sz w:val="32"/>
          <w:szCs w:val="32"/>
        </w:rPr>
      </w:pP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60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第一部分 部门单位概况</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一、主要职能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1、认真贯彻执行党的教育方针，按教学计划和课程标准要求组织教学工作，按期完成各项教学计划。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2、草拟学校教学工作计划、总结。并及时提交校委会审定。</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3、制定学校体育教育、艺术教育、综合实践教育的计划制定与落实。</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4、负责审定教务处和教研组工作计划，主持学校教学设备工作会议和教学工作会议，组织教师业务学习和教学经验交流活动，进行教学改革，提高教学质量。</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5、做好教职工的思想教育工作，检查各项教学规章制度的执行情况，对教师教学工作进行考核与评定。</w:t>
      </w:r>
    </w:p>
    <w:p>
      <w:pPr>
        <w:spacing w:line="60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从决算单位构成看，新疆巴音郭楞蒙古自治州和静县第九小学部门决算包括：新疆巴音郭楞蒙古自治州和静县第九小学部门本级决算、所属单位决算等。</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纳入新疆巴音郭楞蒙古自治州和静县第九小学2018年部决算编制范围的单位名单见下表：</w:t>
      </w:r>
    </w:p>
    <w:tbl>
      <w:tblPr>
        <w:tblStyle w:val="5"/>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6827"/>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exact"/>
        </w:trPr>
        <w:tc>
          <w:tcPr>
            <w:tcW w:w="1488" w:type="dxa"/>
            <w:vAlign w:val="center"/>
          </w:tcPr>
          <w:p>
            <w:pPr>
              <w:spacing w:line="600" w:lineRule="exact"/>
              <w:ind w:firstLine="200"/>
              <w:jc w:val="center"/>
              <w:rPr>
                <w:rFonts w:ascii="仿宋_GB2312" w:eastAsia="仿宋_GB2312"/>
                <w:sz w:val="32"/>
                <w:szCs w:val="32"/>
              </w:rPr>
            </w:pPr>
            <w:r>
              <w:rPr>
                <w:rFonts w:hint="eastAsia" w:ascii="仿宋_GB2312" w:eastAsia="仿宋_GB2312"/>
                <w:sz w:val="32"/>
                <w:szCs w:val="32"/>
              </w:rPr>
              <w:t>序号</w:t>
            </w:r>
          </w:p>
        </w:tc>
        <w:tc>
          <w:tcPr>
            <w:tcW w:w="6827" w:type="dxa"/>
            <w:vAlign w:val="center"/>
          </w:tcPr>
          <w:p>
            <w:pPr>
              <w:spacing w:line="600" w:lineRule="exact"/>
              <w:ind w:firstLine="640" w:firstLineChars="200"/>
              <w:jc w:val="center"/>
              <w:rPr>
                <w:rFonts w:ascii="仿宋_GB2312" w:eastAsia="仿宋_GB2312"/>
                <w:sz w:val="32"/>
                <w:szCs w:val="32"/>
              </w:rPr>
            </w:pPr>
            <w:r>
              <w:rPr>
                <w:rFonts w:hint="eastAsia" w:ascii="仿宋_GB2312" w:eastAsia="仿宋_GB2312"/>
                <w:sz w:val="32"/>
                <w:szCs w:val="32"/>
              </w:rPr>
              <w:t>单位名称</w:t>
            </w:r>
          </w:p>
        </w:tc>
        <w:tc>
          <w:tcPr>
            <w:tcW w:w="1145" w:type="dxa"/>
            <w:vAlign w:val="center"/>
          </w:tcPr>
          <w:p>
            <w:pPr>
              <w:spacing w:line="600" w:lineRule="exact"/>
              <w:ind w:firstLine="200"/>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trPr>
        <w:tc>
          <w:tcPr>
            <w:tcW w:w="1488" w:type="dxa"/>
            <w:vAlign w:val="center"/>
          </w:tcPr>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6827" w:type="dxa"/>
            <w:vAlign w:val="center"/>
          </w:tcPr>
          <w:p>
            <w:pPr>
              <w:autoSpaceDE w:val="0"/>
              <w:autoSpaceDN w:val="0"/>
              <w:adjustRightInd w:val="0"/>
              <w:spacing w:line="600" w:lineRule="exact"/>
              <w:ind w:firstLine="200"/>
              <w:rPr>
                <w:rFonts w:ascii="仿宋_GB2312" w:eastAsia="仿宋_GB2312"/>
                <w:sz w:val="32"/>
                <w:szCs w:val="32"/>
              </w:rPr>
            </w:pPr>
            <w:r>
              <w:rPr>
                <w:rFonts w:hint="eastAsia" w:ascii="仿宋_GB2312" w:eastAsia="仿宋_GB2312"/>
                <w:sz w:val="32"/>
                <w:szCs w:val="32"/>
              </w:rPr>
              <w:t>新疆巴音郭楞蒙古自治州和静县第九小学</w:t>
            </w:r>
          </w:p>
        </w:tc>
        <w:tc>
          <w:tcPr>
            <w:tcW w:w="1145" w:type="dxa"/>
            <w:vAlign w:val="center"/>
          </w:tcPr>
          <w:p>
            <w:pPr>
              <w:autoSpaceDE w:val="0"/>
              <w:autoSpaceDN w:val="0"/>
              <w:adjustRightInd w:val="0"/>
              <w:spacing w:line="600" w:lineRule="exact"/>
              <w:ind w:firstLine="640" w:firstLineChars="200"/>
              <w:rPr>
                <w:rFonts w:ascii="仿宋_GB2312" w:eastAsia="仿宋_GB2312"/>
                <w:sz w:val="32"/>
                <w:szCs w:val="32"/>
              </w:rPr>
            </w:pPr>
          </w:p>
        </w:tc>
      </w:tr>
    </w:tbl>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第二部分 部门决算情况说明</w:t>
      </w:r>
    </w:p>
    <w:p>
      <w:pPr>
        <w:spacing w:line="600" w:lineRule="exact"/>
        <w:ind w:firstLine="640" w:firstLineChars="200"/>
        <w:rPr>
          <w:rFonts w:ascii="黑体" w:hAnsi="黑体" w:eastAsia="黑体"/>
          <w:bCs/>
          <w:sz w:val="32"/>
          <w:szCs w:val="32"/>
        </w:rPr>
      </w:pPr>
      <w:r>
        <w:rPr>
          <w:rFonts w:hint="eastAsia" w:ascii="黑体" w:hAnsi="黑体" w:eastAsia="黑体"/>
          <w:bCs/>
          <w:sz w:val="32"/>
          <w:szCs w:val="32"/>
        </w:rPr>
        <w:t>一、部门收支总体情况</w:t>
      </w:r>
    </w:p>
    <w:p>
      <w:pPr>
        <w:spacing w:line="600" w:lineRule="exact"/>
        <w:ind w:firstLine="643" w:firstLineChars="200"/>
        <w:rPr>
          <w:rFonts w:hint="eastAsia" w:ascii="楷体_GB2312" w:eastAsia="楷体_GB2312"/>
          <w:b/>
          <w:bCs/>
          <w:sz w:val="32"/>
          <w:szCs w:val="32"/>
          <w:lang w:val="en-US" w:eastAsia="zh-CN"/>
        </w:rPr>
      </w:pPr>
      <w:r>
        <w:rPr>
          <w:rFonts w:hint="eastAsia" w:ascii="楷体_GB2312" w:eastAsia="楷体_GB2312"/>
          <w:b/>
          <w:bCs/>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2018年度收入1236.83万元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与上年相比，增加126.34万元，增长11.38%，增减变化主要原因是：本年度人员增加，工资调整。支出1236.83万元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与上年相比，增加126.34万元，增长11.38%，增</w:t>
      </w:r>
      <w:r>
        <w:rPr>
          <w:rFonts w:hint="eastAsia" w:ascii="仿宋_GB2312" w:eastAsia="仿宋_GB2312"/>
          <w:sz w:val="32"/>
          <w:szCs w:val="32"/>
          <w:lang w:eastAsia="zh-CN"/>
        </w:rPr>
        <w:t>长</w:t>
      </w:r>
      <w:r>
        <w:rPr>
          <w:rFonts w:hint="eastAsia" w:ascii="仿宋_GB2312" w:eastAsia="仿宋_GB2312"/>
          <w:sz w:val="32"/>
          <w:szCs w:val="32"/>
        </w:rPr>
        <w:t>变化主要原因是：人员增加，工资调整。结余0万元，与上年相比，增加0万元，增长0%。增减变化主要原因是：我单位本年度无结余。</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本年收入合计1236.83万元，其中：财政拨款收入1236.83万元，占100%；上级补助收入0万元，占0%；事业收入0万元，占0%；经营收入0万元，占0%；附属单位缴款0万元，占0%；其他收入0万元，占0%。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与年初预算相比情况</w:t>
      </w:r>
      <w:r>
        <w:rPr>
          <w:rFonts w:hint="eastAsia" w:ascii="仿宋_GB2312" w:eastAsia="仿宋_GB2312"/>
          <w:sz w:val="32"/>
          <w:szCs w:val="32"/>
          <w:highlight w:val="none"/>
          <w:lang w:eastAsia="zh-CN"/>
        </w:rPr>
        <w:t>：</w:t>
      </w:r>
      <w:r>
        <w:rPr>
          <w:rFonts w:hint="eastAsia" w:ascii="仿宋_GB2312" w:eastAsia="仿宋_GB2312"/>
          <w:sz w:val="32"/>
          <w:szCs w:val="32"/>
        </w:rPr>
        <w:t>本年收入年初预算数1047万元，决算数1236.83、预决算差异率 18.13%。增减变化的主要原因是：人员增加，工资调整。</w:t>
      </w:r>
    </w:p>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本年支出合计1236.83万元，其中：基本支出1236.83万元，占100%；项目支出0万元，占0%；上缴上级支出0万元，占0%；经营支出0万元，占0%；对附属单位补助支出0万元，占0%。</w:t>
      </w:r>
    </w:p>
    <w:p>
      <w:pPr>
        <w:spacing w:line="600" w:lineRule="exact"/>
        <w:rPr>
          <w:rFonts w:ascii="仿宋_GB2312" w:eastAsia="仿宋_GB2312"/>
          <w:sz w:val="32"/>
          <w:szCs w:val="32"/>
        </w:rPr>
      </w:pPr>
      <w:r>
        <w:rPr>
          <w:rFonts w:hint="eastAsia" w:ascii="仿宋_GB2312" w:eastAsia="仿宋_GB2312"/>
          <w:sz w:val="32"/>
          <w:szCs w:val="32"/>
        </w:rPr>
        <w:t>与年初预算相比情况</w:t>
      </w:r>
      <w:r>
        <w:rPr>
          <w:rFonts w:hint="eastAsia" w:ascii="仿宋_GB2312" w:eastAsia="仿宋_GB2312"/>
          <w:sz w:val="32"/>
          <w:szCs w:val="32"/>
          <w:highlight w:val="none"/>
          <w:lang w:eastAsia="zh-CN"/>
        </w:rPr>
        <w:t>：</w:t>
      </w:r>
      <w:r>
        <w:rPr>
          <w:rFonts w:hint="eastAsia" w:ascii="仿宋_GB2312" w:eastAsia="仿宋_GB2312"/>
          <w:sz w:val="32"/>
          <w:szCs w:val="32"/>
        </w:rPr>
        <w:t>本年支出预算数为1047万元，决算数1236.83万元，预决算差异率18.13%，差异主要原因是：人员增加，工资调整。</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600" w:lineRule="exact"/>
        <w:ind w:firstLine="643" w:firstLineChars="200"/>
        <w:rPr>
          <w:rFonts w:hint="eastAsia" w:ascii="楷体_GB2312" w:hAnsi="楷体" w:eastAsia="楷体_GB2312"/>
          <w:b/>
          <w:bCs/>
          <w:sz w:val="32"/>
          <w:szCs w:val="32"/>
        </w:rPr>
      </w:pPr>
      <w:r>
        <w:rPr>
          <w:rFonts w:hint="eastAsia" w:ascii="楷体_GB2312" w:hAnsi="楷体" w:eastAsia="楷体_GB2312"/>
          <w:b/>
          <w:bCs/>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2018年度财政拨款收入1236.83万元，与上年相比，增加126.34万元，增长11.38%。增</w:t>
      </w:r>
      <w:r>
        <w:rPr>
          <w:rFonts w:hint="eastAsia" w:ascii="仿宋_GB2312" w:eastAsia="仿宋_GB2312"/>
          <w:sz w:val="32"/>
          <w:szCs w:val="32"/>
          <w:lang w:eastAsia="zh-CN"/>
        </w:rPr>
        <w:t>长</w:t>
      </w:r>
      <w:r>
        <w:rPr>
          <w:rFonts w:hint="eastAsia" w:ascii="仿宋_GB2312" w:eastAsia="仿宋_GB2312"/>
          <w:sz w:val="32"/>
          <w:szCs w:val="32"/>
        </w:rPr>
        <w:t>变化的主要原因是：人员增加，工资调整。财政拨款支出1236.83万元，与上年相比，增加126.34万元，增长11.38%。增</w:t>
      </w:r>
      <w:r>
        <w:rPr>
          <w:rFonts w:hint="eastAsia" w:ascii="仿宋_GB2312" w:eastAsia="仿宋_GB2312"/>
          <w:sz w:val="32"/>
          <w:szCs w:val="32"/>
          <w:lang w:eastAsia="zh-CN"/>
        </w:rPr>
        <w:t>长</w:t>
      </w:r>
      <w:r>
        <w:rPr>
          <w:rFonts w:hint="eastAsia" w:ascii="仿宋_GB2312" w:eastAsia="仿宋_GB2312"/>
          <w:sz w:val="32"/>
          <w:szCs w:val="32"/>
        </w:rPr>
        <w:t>变化的主要原因是：本年度人员增加，工资调整。其中：基本支出1236.83万元，项目支出0万元。财政拨款结转结余0万元，与上年相比，增加0万元，增长0%。增减变化的主要原因是：我单位本年度无财政拨款结转结余。</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相比情况：2018年财政拨款收入预算数为1047万元，决算数1236.83万元，预决算差异率18.13%，差异主要原因是：我单位本年度人员增加，工资调整；本年财政拨款支出预算数1047万元，决算数1236.83万元，预决算差异率18.13%，差异主要原因是：我单位本年度人员增加，工资调整。</w:t>
      </w:r>
    </w:p>
    <w:p>
      <w:pPr>
        <w:spacing w:line="600" w:lineRule="exact"/>
        <w:ind w:firstLine="643" w:firstLineChars="200"/>
        <w:rPr>
          <w:rFonts w:hint="eastAsia" w:ascii="楷体_GB2312" w:eastAsia="楷体_GB2312"/>
          <w:b/>
          <w:bCs/>
          <w:sz w:val="32"/>
          <w:szCs w:val="32"/>
        </w:rPr>
      </w:pPr>
      <w:r>
        <w:rPr>
          <w:rFonts w:hint="eastAsia" w:ascii="楷体_GB2312" w:eastAsia="楷体_GB2312"/>
          <w:b/>
          <w:bCs/>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2018年度一般公共预算财政拨款收入1236.83万元。与上年相比，增加126.34万元，增长11.38%。增</w:t>
      </w:r>
      <w:r>
        <w:rPr>
          <w:rFonts w:hint="eastAsia" w:ascii="仿宋_GB2312" w:eastAsia="仿宋_GB2312"/>
          <w:sz w:val="32"/>
          <w:szCs w:val="32"/>
          <w:lang w:eastAsia="zh-CN"/>
        </w:rPr>
        <w:t>长</w:t>
      </w:r>
      <w:r>
        <w:rPr>
          <w:rFonts w:hint="eastAsia" w:ascii="仿宋_GB2312" w:eastAsia="仿宋_GB2312"/>
          <w:sz w:val="32"/>
          <w:szCs w:val="32"/>
        </w:rPr>
        <w:t>变化的主要原因是：人员增加，工资调整。2018年度一般公共预算财政拨款支出1236.83万元。与上年相比，增加126.34万元，增长11.38%。</w:t>
      </w:r>
      <w:r>
        <w:rPr>
          <w:rFonts w:hint="eastAsia" w:ascii="仿宋_GB2312" w:eastAsia="仿宋_GB2312"/>
          <w:sz w:val="32"/>
          <w:szCs w:val="32"/>
          <w:lang w:eastAsia="zh-CN"/>
        </w:rPr>
        <w:t>增长</w:t>
      </w:r>
      <w:r>
        <w:rPr>
          <w:rFonts w:hint="eastAsia" w:ascii="仿宋_GB2312" w:eastAsia="仿宋_GB2312"/>
          <w:sz w:val="32"/>
          <w:szCs w:val="32"/>
        </w:rPr>
        <w:t>变化的主要原因是：人员增加，工资调整。其中：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按功能分类科目（按类级科目公开），205（类）教育支出114.19万元，208（类）社会保障和就业支出122.68万元。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按经济分类科目（按类级科目公开），301（类）工资福利支出995.40万元，302（类）商品和服务支出78.14万元，303（类）对个人和家庭的补助149.94万元，310（类）资本性支出13.34万元。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相比情况：一般公共预算财政拨款收入年初预算数为1047万元，决算数1236.83万元，预决算差异率18.13%，差异主要原因是：人员增加，工资调整。一般公共预算财政拨款支出年初预算数为1047万元，决算数1236.83万元，预决算差异率18.13%，差异主要原因是：人员增加，工资调整。</w:t>
      </w:r>
    </w:p>
    <w:p>
      <w:pPr>
        <w:spacing w:line="600" w:lineRule="exact"/>
        <w:ind w:firstLine="643" w:firstLineChars="200"/>
        <w:rPr>
          <w:rFonts w:hint="eastAsia" w:ascii="楷体_GB2312" w:hAnsi="楷体" w:eastAsia="楷体_GB2312"/>
          <w:b/>
          <w:bCs/>
          <w:sz w:val="32"/>
          <w:szCs w:val="32"/>
        </w:rPr>
      </w:pPr>
      <w:r>
        <w:rPr>
          <w:rFonts w:hint="eastAsia" w:ascii="楷体_GB2312" w:hAnsi="楷体" w:eastAsia="楷体_GB2312"/>
          <w:b/>
          <w:bCs/>
          <w:sz w:val="32"/>
          <w:szCs w:val="32"/>
        </w:rPr>
        <w:t>（三）政府性基金预算收支决算情况说明</w:t>
      </w:r>
    </w:p>
    <w:p>
      <w:pPr>
        <w:spacing w:line="600" w:lineRule="exact"/>
        <w:ind w:firstLine="640" w:firstLineChars="200"/>
        <w:rPr>
          <w:rFonts w:ascii="仿宋_GB2312" w:eastAsia="仿宋_GB2312"/>
          <w:sz w:val="32"/>
          <w:szCs w:val="32"/>
        </w:rPr>
      </w:pPr>
      <w:bookmarkStart w:id="0" w:name="_Hlk20322564"/>
      <w:r>
        <w:rPr>
          <w:rFonts w:hint="eastAsia" w:ascii="仿宋_GB2312" w:eastAsia="仿宋_GB2312"/>
          <w:sz w:val="32"/>
          <w:szCs w:val="32"/>
        </w:rPr>
        <w:t>2018年度政府性基金预算财政拨款收入0万元，与上年相比，增加0万元，增长0%。增减变化的主要原因是：我单位本年度无政府性基金预算财政拨款收入。政府性基金预算支出0万元。与上年相比，增加0万元，增长0%。增减变化的主要原因是：我单位本年度无政府性基金预算财政拨款支出。其中：按功能分类科目（按类级科目公开），支出0万元，支出0万元。按经济分类科目（按类级科目公开），支出0万元，支出0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我单位本年度无政府性基金预算财政拨款收入。政府性基金预算财政拨款支出年初预算数0万元，决算数0万元，预决算差异率0%，差异主要原因我单位本年度无政府性基金预算财政拨款支出。</w:t>
      </w:r>
    </w:p>
    <w:bookmarkEnd w:id="0"/>
    <w:p>
      <w:pPr>
        <w:spacing w:line="600" w:lineRule="exact"/>
        <w:ind w:firstLine="640" w:firstLineChars="200"/>
        <w:rPr>
          <w:rFonts w:ascii="黑体" w:hAnsi="黑体" w:eastAsia="黑体"/>
          <w:bCs/>
          <w:sz w:val="32"/>
          <w:szCs w:val="32"/>
        </w:rPr>
      </w:pPr>
      <w:r>
        <w:rPr>
          <w:rFonts w:hint="eastAsia" w:ascii="黑体" w:hAnsi="黑体" w:eastAsia="黑体"/>
          <w:bCs/>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年末结转结余0万元。与上年相比，增加0万元，增长0%。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600" w:lineRule="exact"/>
        <w:ind w:firstLine="640" w:firstLineChars="200"/>
        <w:rPr>
          <w:rFonts w:ascii="仿宋_GB2312" w:eastAsia="仿宋_GB2312"/>
          <w:sz w:val="32"/>
          <w:szCs w:val="32"/>
        </w:rPr>
      </w:pPr>
      <w:bookmarkStart w:id="1" w:name="_Hlk20324524"/>
      <w:bookmarkStart w:id="2" w:name="_Hlk20322614"/>
      <w:r>
        <w:rPr>
          <w:rFonts w:hint="eastAsia" w:ascii="仿宋_GB2312" w:eastAsia="仿宋_GB2312"/>
          <w:sz w:val="32"/>
          <w:szCs w:val="32"/>
        </w:rPr>
        <w:t>2018年度一般公共预算“三公”经费支出决算0万元，比上年减少0万元，降低0%，增减原因是我单位本年度无三公经费支出。其中，因公出国（境）费支出0万元，占0%，比上年减少0万元，降低0%，减少原因是我单位本年度无因公出国（境）费支出；公务用车购置及运行维护费支出0万元，占0%，比上年减少0万元，降低0%，减少原因是我单位本年度无公务用车购置及运行维护费支出；公务接待费支出0万元，占0%，比上年减少0万元，降低0%，减少原因是我单位本年度无公务接待费支出。具体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因公出国（境）费支出0万元。和静县第九小学全年使用一般公共预算财政拨款安排的出国（境）团组0个，累计0人次。开支内容包括：无因公出国（境）费支出安排。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w:t>
      </w:r>
      <w:r>
        <w:rPr>
          <w:rFonts w:hint="eastAsia" w:ascii="仿宋_GB2312" w:eastAsia="仿宋_GB2312"/>
          <w:sz w:val="32"/>
          <w:szCs w:val="32"/>
          <w:highlight w:val="none"/>
          <w:lang w:eastAsia="zh-CN"/>
        </w:rPr>
        <w:t>，</w:t>
      </w:r>
      <w:r>
        <w:rPr>
          <w:rFonts w:hint="eastAsia" w:ascii="仿宋_GB2312" w:eastAsia="仿宋_GB2312"/>
          <w:sz w:val="32"/>
          <w:szCs w:val="32"/>
        </w:rPr>
        <w:t>其中，公务用车购置0万元，公务用车运行维护费0万元。主要用于我单位车辆维修费、燃油费、保险费等。2018年，单位一般公共财政拨款安排的公务用车购置量0辆，保有量为0辆。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公务接待费0万元。具体是：国内公务接待支出0万元，主要是无公务接待费等。和静县第九小学国内公务接待0批次，0人次。</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与年初预算数相比情况：一般公共预算“三公”经费支出年初预算数0万元，决算数0万元，预决算差异率0%，差异主要原因是我单位本年度无一般公共预算“三公”经费支出。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因公出国（境）费</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公务用车购置</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预算数0万元，决算数0万元，预决算差异率0%，差异主要原因是我单位本年度无</w:t>
      </w:r>
      <w:r>
        <w:rPr>
          <w:rFonts w:hint="eastAsia" w:ascii="仿宋_GB2312" w:hAnsi="宋体" w:eastAsia="仿宋_GB2312" w:cs="宋体"/>
          <w:kern w:val="0"/>
          <w:sz w:val="32"/>
          <w:szCs w:val="32"/>
        </w:rPr>
        <w:t>公务用车运行费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公务接待费</w:t>
      </w:r>
      <w:r>
        <w:rPr>
          <w:rFonts w:hint="eastAsia" w:ascii="仿宋_GB2312" w:eastAsia="仿宋_GB2312"/>
          <w:sz w:val="32"/>
          <w:szCs w:val="32"/>
        </w:rPr>
        <w:t>。</w:t>
      </w:r>
      <w:bookmarkEnd w:id="1"/>
    </w:p>
    <w:bookmarkEnd w:id="2"/>
    <w:p>
      <w:pPr>
        <w:spacing w:line="60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2018年度和静县第九小学（事业单位）日常公用经费91.49万元，比上年减少15.68万元，降低14.63%，主要原因是本年度财政厉行节约，压缩办公开支。</w:t>
      </w:r>
    </w:p>
    <w:p>
      <w:pPr>
        <w:spacing w:line="600" w:lineRule="exact"/>
        <w:ind w:firstLine="640" w:firstLineChars="200"/>
        <w:rPr>
          <w:rFonts w:ascii="黑体" w:hAnsi="黑体" w:eastAsia="黑体"/>
          <w:sz w:val="32"/>
          <w:szCs w:val="32"/>
        </w:rPr>
      </w:pPr>
      <w:bookmarkStart w:id="3" w:name="_Hlk20395126"/>
      <w:r>
        <w:rPr>
          <w:rFonts w:hint="eastAsia" w:ascii="黑体" w:hAnsi="黑体" w:eastAsia="黑体"/>
          <w:sz w:val="32"/>
          <w:szCs w:val="32"/>
        </w:rPr>
        <w:t>六、政府采购情况</w:t>
      </w:r>
    </w:p>
    <w:bookmarkEnd w:id="3"/>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2018年度政府采购支出总额31.66万元，其中：政府采购货物支出17.34万元、政府采购工程支出12.73万元、政府采购服务支出1.59万元。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600" w:lineRule="exact"/>
        <w:ind w:firstLine="640" w:firstLineChars="200"/>
        <w:rPr>
          <w:rFonts w:ascii="仿宋_GB2312" w:eastAsia="仿宋_GB2312"/>
          <w:sz w:val="32"/>
          <w:szCs w:val="32"/>
        </w:rPr>
      </w:pPr>
      <w:bookmarkStart w:id="4" w:name="_Hlk20322812"/>
      <w:r>
        <w:rPr>
          <w:rFonts w:hint="eastAsia" w:ascii="仿宋_GB2312" w:eastAsia="仿宋_GB2312"/>
          <w:sz w:val="32"/>
          <w:szCs w:val="32"/>
        </w:rPr>
        <w:t>截至2018年12月31日，单位共有车辆0辆，价值0万元，其中：副部（省）级及以上领导用车0辆、主要领导干部用车0辆、机要通信用车0辆、应急保障用车0辆、执法执勤用车0辆、特种专业技术用车0辆、离退休干部用车0辆、其他用车0辆，其他用车主要是：我单位本年度无其他用车；单位价值50万元以上通用设备0台（套）、单位价值100万元以上专用设备0台（套）。</w:t>
      </w:r>
    </w:p>
    <w:bookmarkEnd w:id="4"/>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（二）预算绩效情况的说明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2018年度，本部门单位预算绩效自评情况：自述有关预算绩效管理和绩效自评开展情况。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新疆巴音郭楞蒙古自治州和静县第九小学本年度无项目支出、无项目绩效自评。</w:t>
      </w:r>
    </w:p>
    <w:p>
      <w:pPr>
        <w:spacing w:line="600" w:lineRule="exact"/>
        <w:ind w:firstLine="640" w:firstLineChars="200"/>
        <w:rPr>
          <w:rFonts w:ascii="仿宋_GB2312" w:eastAsia="仿宋_GB2312"/>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hint="eastAsia" w:ascii="黑体" w:hAnsi="黑体" w:eastAsia="仿宋_GB2312"/>
          <w:sz w:val="32"/>
          <w:szCs w:val="32"/>
          <w:lang w:eastAsia="zh-CN"/>
        </w:rPr>
      </w:pPr>
      <w:r>
        <w:rPr>
          <w:rFonts w:hint="eastAsia" w:ascii="仿宋_GB2312" w:eastAsia="仿宋_GB2312"/>
          <w:sz w:val="32"/>
          <w:szCs w:val="32"/>
        </w:rPr>
        <w:t>本单位支出功能分类说明</w:t>
      </w:r>
      <w:r>
        <w:rPr>
          <w:rFonts w:hint="eastAsia" w:ascii="仿宋_GB2312" w:eastAsia="仿宋_GB2312"/>
          <w:sz w:val="32"/>
          <w:szCs w:val="32"/>
          <w:lang w:val="en-GB"/>
        </w:rPr>
        <w:t>。</w:t>
      </w:r>
      <w:bookmarkStart w:id="5" w:name="_Hlk20395382"/>
      <w:r>
        <w:rPr>
          <w:rFonts w:hint="eastAsia" w:ascii="仿宋_GB2312" w:eastAsia="仿宋_GB2312"/>
          <w:sz w:val="32"/>
          <w:szCs w:val="32"/>
        </w:rPr>
        <w:t>205（类）02（款）01（项）：指学前教育。205（类）02（款）02（项）：指小学教育。208（类）05（款）05（项）：指机关事业单位基本养老保险缴费支出。</w:t>
      </w:r>
      <w:bookmarkEnd w:id="5"/>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06</w:t>
      </w:r>
      <w:r>
        <w:rPr>
          <w:rFonts w:hint="eastAsia" w:ascii="仿宋_GB2312" w:eastAsia="仿宋_GB2312"/>
          <w:sz w:val="32"/>
          <w:szCs w:val="32"/>
        </w:rPr>
        <w:t>（项）：机关事业单位职业年金缴费支出。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 死亡抚恤</w:t>
      </w:r>
      <w:r>
        <w:rPr>
          <w:rFonts w:hint="eastAsia" w:ascii="仿宋_GB2312" w:eastAsia="仿宋_GB2312"/>
          <w:sz w:val="32"/>
          <w:szCs w:val="32"/>
          <w:lang w:eastAsia="zh-CN"/>
        </w:rPr>
        <w:t>。</w:t>
      </w:r>
      <w:bookmarkStart w:id="6" w:name="_GoBack"/>
      <w:bookmarkEnd w:id="6"/>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00" w:lineRule="exact"/>
        <w:ind w:firstLine="640" w:firstLineChars="200"/>
        <w:jc w:val="right"/>
        <w:rPr>
          <w:rFonts w:ascii="仿宋_GB2312" w:eastAsia="仿宋_GB2312"/>
          <w:sz w:val="32"/>
          <w:szCs w:val="32"/>
        </w:rPr>
      </w:pPr>
    </w:p>
    <w:sectPr>
      <w:footerReference r:id="rId3" w:type="default"/>
      <w:footerReference r:id="rId4" w:type="even"/>
      <w:pgSz w:w="11906" w:h="16838"/>
      <w:pgMar w:top="2098" w:right="1418" w:bottom="1928" w:left="1588" w:header="851" w:footer="992" w:gutter="0"/>
      <w:pgNumType w:fmt="numberInDash" w:start="1"/>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2010B6-E8BD-4486-B171-68F4BA49A8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2203BD9D-BDC4-4DBE-B7CC-EAABF5EAAF14}"/>
  </w:font>
  <w:font w:name="仿宋_GB2312">
    <w:panose1 w:val="02010609030101010101"/>
    <w:charset w:val="86"/>
    <w:family w:val="modern"/>
    <w:pitch w:val="default"/>
    <w:sig w:usb0="00000000" w:usb1="00000000" w:usb2="00000000" w:usb3="00000000" w:csb0="00000000" w:csb1="00000000"/>
    <w:embedRegular r:id="rId3" w:fontKey="{12FFFC2B-C18C-4F8B-9A8C-6A65926047EE}"/>
  </w:font>
  <w:font w:name="楷体_GB2312">
    <w:panose1 w:val="02010609030101010101"/>
    <w:charset w:val="86"/>
    <w:family w:val="modern"/>
    <w:pitch w:val="default"/>
    <w:sig w:usb0="00000000" w:usb1="00000000" w:usb2="00000000" w:usb3="00000000" w:csb0="00000000" w:csb1="00000000"/>
    <w:embedRegular r:id="rId4" w:fontKey="{10A5E138-0172-413B-9F83-BE5938FB0C1B}"/>
  </w:font>
  <w:font w:name="楷体">
    <w:panose1 w:val="02010609060101010101"/>
    <w:charset w:val="86"/>
    <w:family w:val="modern"/>
    <w:pitch w:val="default"/>
    <w:sig w:usb0="800002BF" w:usb1="38CF7CFA" w:usb2="00000016" w:usb3="00000000" w:csb0="00040001" w:csb1="00000000"/>
    <w:embedRegular r:id="rId5" w:fontKey="{8DF30399-AFA2-46BE-9697-CBDD2AD1E0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22 -</w:t>
    </w:r>
    <w:r>
      <w:rPr>
        <w:rFonts w:ascii="宋体" w:hAnsi="宋体"/>
        <w:sz w:val="28"/>
        <w:szCs w:val="28"/>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82AD0"/>
    <w:rsid w:val="000256C5"/>
    <w:rsid w:val="00035169"/>
    <w:rsid w:val="00041AA7"/>
    <w:rsid w:val="000650B9"/>
    <w:rsid w:val="0007090C"/>
    <w:rsid w:val="00081E56"/>
    <w:rsid w:val="000D5D77"/>
    <w:rsid w:val="000E7A06"/>
    <w:rsid w:val="00134639"/>
    <w:rsid w:val="001448D7"/>
    <w:rsid w:val="00153B34"/>
    <w:rsid w:val="001647A5"/>
    <w:rsid w:val="001765CF"/>
    <w:rsid w:val="00177043"/>
    <w:rsid w:val="001B748B"/>
    <w:rsid w:val="001E3C77"/>
    <w:rsid w:val="001E4BD9"/>
    <w:rsid w:val="001F1EDD"/>
    <w:rsid w:val="002005A8"/>
    <w:rsid w:val="00233AAB"/>
    <w:rsid w:val="00264870"/>
    <w:rsid w:val="00284F4A"/>
    <w:rsid w:val="00294C2A"/>
    <w:rsid w:val="002D18CB"/>
    <w:rsid w:val="002E01D8"/>
    <w:rsid w:val="002E7E78"/>
    <w:rsid w:val="0032307B"/>
    <w:rsid w:val="003278BD"/>
    <w:rsid w:val="00335415"/>
    <w:rsid w:val="00360330"/>
    <w:rsid w:val="00402858"/>
    <w:rsid w:val="004030A9"/>
    <w:rsid w:val="0041436C"/>
    <w:rsid w:val="00416528"/>
    <w:rsid w:val="00451805"/>
    <w:rsid w:val="00464EC2"/>
    <w:rsid w:val="004C73BC"/>
    <w:rsid w:val="004E4CDD"/>
    <w:rsid w:val="005543B6"/>
    <w:rsid w:val="00587825"/>
    <w:rsid w:val="00594412"/>
    <w:rsid w:val="005C4C6B"/>
    <w:rsid w:val="00605744"/>
    <w:rsid w:val="00607B9F"/>
    <w:rsid w:val="00635DD8"/>
    <w:rsid w:val="006631CC"/>
    <w:rsid w:val="0068618F"/>
    <w:rsid w:val="006B76B3"/>
    <w:rsid w:val="00782AD0"/>
    <w:rsid w:val="007B7864"/>
    <w:rsid w:val="008022AD"/>
    <w:rsid w:val="00802A1E"/>
    <w:rsid w:val="00862C98"/>
    <w:rsid w:val="0087031C"/>
    <w:rsid w:val="00874D6C"/>
    <w:rsid w:val="0094064B"/>
    <w:rsid w:val="0095196A"/>
    <w:rsid w:val="00960CC5"/>
    <w:rsid w:val="00966869"/>
    <w:rsid w:val="00982203"/>
    <w:rsid w:val="009D29C8"/>
    <w:rsid w:val="009F3AE0"/>
    <w:rsid w:val="00A4242D"/>
    <w:rsid w:val="00AC20ED"/>
    <w:rsid w:val="00B00DAD"/>
    <w:rsid w:val="00B01128"/>
    <w:rsid w:val="00B74EC5"/>
    <w:rsid w:val="00BD7202"/>
    <w:rsid w:val="00BE1C6E"/>
    <w:rsid w:val="00BE4CB9"/>
    <w:rsid w:val="00C5084D"/>
    <w:rsid w:val="00C63086"/>
    <w:rsid w:val="00C97AFA"/>
    <w:rsid w:val="00CF010B"/>
    <w:rsid w:val="00D15CDA"/>
    <w:rsid w:val="00D417DC"/>
    <w:rsid w:val="00D42156"/>
    <w:rsid w:val="00D54D7F"/>
    <w:rsid w:val="00D862A5"/>
    <w:rsid w:val="00E05768"/>
    <w:rsid w:val="00F01AE0"/>
    <w:rsid w:val="00F0595A"/>
    <w:rsid w:val="00F30B78"/>
    <w:rsid w:val="00F45B15"/>
    <w:rsid w:val="00F73711"/>
    <w:rsid w:val="00F76150"/>
    <w:rsid w:val="00FB5497"/>
    <w:rsid w:val="00FD4694"/>
    <w:rsid w:val="00FF1951"/>
    <w:rsid w:val="013714FC"/>
    <w:rsid w:val="01652D8B"/>
    <w:rsid w:val="01FA01CE"/>
    <w:rsid w:val="02BA5037"/>
    <w:rsid w:val="02CB689C"/>
    <w:rsid w:val="02CD0A63"/>
    <w:rsid w:val="0309003F"/>
    <w:rsid w:val="03394BBF"/>
    <w:rsid w:val="034F4896"/>
    <w:rsid w:val="036A5082"/>
    <w:rsid w:val="03D047A0"/>
    <w:rsid w:val="03F1671E"/>
    <w:rsid w:val="04225936"/>
    <w:rsid w:val="044516EC"/>
    <w:rsid w:val="044A0B7D"/>
    <w:rsid w:val="04607F06"/>
    <w:rsid w:val="047B214A"/>
    <w:rsid w:val="04C27D69"/>
    <w:rsid w:val="05131068"/>
    <w:rsid w:val="054B7292"/>
    <w:rsid w:val="05E12A26"/>
    <w:rsid w:val="06517A96"/>
    <w:rsid w:val="065536ED"/>
    <w:rsid w:val="069B736E"/>
    <w:rsid w:val="06FA6779"/>
    <w:rsid w:val="07155085"/>
    <w:rsid w:val="074039F3"/>
    <w:rsid w:val="0744107C"/>
    <w:rsid w:val="0789153A"/>
    <w:rsid w:val="07E313A8"/>
    <w:rsid w:val="081B49DB"/>
    <w:rsid w:val="082A69D9"/>
    <w:rsid w:val="087C5462"/>
    <w:rsid w:val="08914EC4"/>
    <w:rsid w:val="089D018F"/>
    <w:rsid w:val="08D539E9"/>
    <w:rsid w:val="08FF3042"/>
    <w:rsid w:val="099657E6"/>
    <w:rsid w:val="09AA3220"/>
    <w:rsid w:val="09B2685E"/>
    <w:rsid w:val="0A5C3FE0"/>
    <w:rsid w:val="0A720ACF"/>
    <w:rsid w:val="0BC564FB"/>
    <w:rsid w:val="0C471D8F"/>
    <w:rsid w:val="0C5074C6"/>
    <w:rsid w:val="0C7D302B"/>
    <w:rsid w:val="0CC92F36"/>
    <w:rsid w:val="0CC95FE2"/>
    <w:rsid w:val="0CDB19E4"/>
    <w:rsid w:val="0D153A79"/>
    <w:rsid w:val="0D1D290A"/>
    <w:rsid w:val="0DB10D6F"/>
    <w:rsid w:val="0E215F80"/>
    <w:rsid w:val="0E724723"/>
    <w:rsid w:val="0ED00FF0"/>
    <w:rsid w:val="0EFE2992"/>
    <w:rsid w:val="100D5D61"/>
    <w:rsid w:val="106D02BB"/>
    <w:rsid w:val="107957F0"/>
    <w:rsid w:val="10845655"/>
    <w:rsid w:val="10E027C0"/>
    <w:rsid w:val="11123330"/>
    <w:rsid w:val="111B2576"/>
    <w:rsid w:val="112A417A"/>
    <w:rsid w:val="127F3BB3"/>
    <w:rsid w:val="12E3484A"/>
    <w:rsid w:val="13371EBB"/>
    <w:rsid w:val="136D0BEA"/>
    <w:rsid w:val="1437722C"/>
    <w:rsid w:val="14695B0D"/>
    <w:rsid w:val="14877DF0"/>
    <w:rsid w:val="14897021"/>
    <w:rsid w:val="15D07125"/>
    <w:rsid w:val="16063280"/>
    <w:rsid w:val="162F5761"/>
    <w:rsid w:val="16507EF0"/>
    <w:rsid w:val="16606AA9"/>
    <w:rsid w:val="16F21F4A"/>
    <w:rsid w:val="1762191D"/>
    <w:rsid w:val="179C40CF"/>
    <w:rsid w:val="17E42A64"/>
    <w:rsid w:val="1827754D"/>
    <w:rsid w:val="185E53DE"/>
    <w:rsid w:val="18832235"/>
    <w:rsid w:val="18B12986"/>
    <w:rsid w:val="19255324"/>
    <w:rsid w:val="192611ED"/>
    <w:rsid w:val="192E51C6"/>
    <w:rsid w:val="19734043"/>
    <w:rsid w:val="197B74A1"/>
    <w:rsid w:val="19902863"/>
    <w:rsid w:val="19C4427F"/>
    <w:rsid w:val="1AA768AC"/>
    <w:rsid w:val="1B196311"/>
    <w:rsid w:val="1B46452E"/>
    <w:rsid w:val="1BE85EB1"/>
    <w:rsid w:val="1BEF0D96"/>
    <w:rsid w:val="1C36535A"/>
    <w:rsid w:val="1C3C23B6"/>
    <w:rsid w:val="1C64730F"/>
    <w:rsid w:val="1CBD5308"/>
    <w:rsid w:val="1CDA3E02"/>
    <w:rsid w:val="1CF27EA8"/>
    <w:rsid w:val="1D494AB5"/>
    <w:rsid w:val="1DB161B6"/>
    <w:rsid w:val="1E724AFF"/>
    <w:rsid w:val="1EA91920"/>
    <w:rsid w:val="1F684359"/>
    <w:rsid w:val="201D6F46"/>
    <w:rsid w:val="20CE5C19"/>
    <w:rsid w:val="215D010C"/>
    <w:rsid w:val="219A0EDF"/>
    <w:rsid w:val="22444275"/>
    <w:rsid w:val="22D53651"/>
    <w:rsid w:val="22DF3F45"/>
    <w:rsid w:val="22F343E7"/>
    <w:rsid w:val="230136F4"/>
    <w:rsid w:val="23391CA7"/>
    <w:rsid w:val="233A4116"/>
    <w:rsid w:val="248459CD"/>
    <w:rsid w:val="248B5466"/>
    <w:rsid w:val="24C40BDF"/>
    <w:rsid w:val="251F6FDF"/>
    <w:rsid w:val="2534318E"/>
    <w:rsid w:val="2584059D"/>
    <w:rsid w:val="259163E7"/>
    <w:rsid w:val="259F33B4"/>
    <w:rsid w:val="26026CAC"/>
    <w:rsid w:val="26BA1031"/>
    <w:rsid w:val="26D27441"/>
    <w:rsid w:val="26D56589"/>
    <w:rsid w:val="26DF5E61"/>
    <w:rsid w:val="27063402"/>
    <w:rsid w:val="2787621D"/>
    <w:rsid w:val="2788710C"/>
    <w:rsid w:val="28C718A9"/>
    <w:rsid w:val="29387F9F"/>
    <w:rsid w:val="295B7865"/>
    <w:rsid w:val="297B5C82"/>
    <w:rsid w:val="297F7DF1"/>
    <w:rsid w:val="299112DB"/>
    <w:rsid w:val="29AA19C3"/>
    <w:rsid w:val="29F56EC6"/>
    <w:rsid w:val="29FA2F3A"/>
    <w:rsid w:val="2A336EF5"/>
    <w:rsid w:val="2A354E80"/>
    <w:rsid w:val="2A590F5D"/>
    <w:rsid w:val="2B342E7F"/>
    <w:rsid w:val="2BAB55AD"/>
    <w:rsid w:val="2C065724"/>
    <w:rsid w:val="2C6348E5"/>
    <w:rsid w:val="2D8929C5"/>
    <w:rsid w:val="2DB41971"/>
    <w:rsid w:val="2DEB5C60"/>
    <w:rsid w:val="2E645FA6"/>
    <w:rsid w:val="2E6E5826"/>
    <w:rsid w:val="2ECA5BD0"/>
    <w:rsid w:val="2EDC5196"/>
    <w:rsid w:val="2EF308B6"/>
    <w:rsid w:val="2EF565BD"/>
    <w:rsid w:val="2F447BF3"/>
    <w:rsid w:val="2F4F36CC"/>
    <w:rsid w:val="2FAB58CF"/>
    <w:rsid w:val="31385B02"/>
    <w:rsid w:val="31981969"/>
    <w:rsid w:val="326B6F0B"/>
    <w:rsid w:val="32D27298"/>
    <w:rsid w:val="335A5CD6"/>
    <w:rsid w:val="337368DB"/>
    <w:rsid w:val="33AC6AD4"/>
    <w:rsid w:val="34074476"/>
    <w:rsid w:val="34406AE1"/>
    <w:rsid w:val="34947C87"/>
    <w:rsid w:val="34EC14D5"/>
    <w:rsid w:val="34F45637"/>
    <w:rsid w:val="35315706"/>
    <w:rsid w:val="35681876"/>
    <w:rsid w:val="35B418C8"/>
    <w:rsid w:val="35BD4B56"/>
    <w:rsid w:val="35FE2DD8"/>
    <w:rsid w:val="365736F6"/>
    <w:rsid w:val="36D3526B"/>
    <w:rsid w:val="37112303"/>
    <w:rsid w:val="37194108"/>
    <w:rsid w:val="371E5E53"/>
    <w:rsid w:val="372B2266"/>
    <w:rsid w:val="37606259"/>
    <w:rsid w:val="37DD7CB0"/>
    <w:rsid w:val="38F43093"/>
    <w:rsid w:val="39086547"/>
    <w:rsid w:val="39230918"/>
    <w:rsid w:val="39836FD6"/>
    <w:rsid w:val="39CC01D8"/>
    <w:rsid w:val="39FF48F5"/>
    <w:rsid w:val="3A3A47C7"/>
    <w:rsid w:val="3A5E2E4D"/>
    <w:rsid w:val="3ACC7828"/>
    <w:rsid w:val="3AE21956"/>
    <w:rsid w:val="3AE62887"/>
    <w:rsid w:val="3BBB211A"/>
    <w:rsid w:val="3BF04A5F"/>
    <w:rsid w:val="3C376B1D"/>
    <w:rsid w:val="3C4019BC"/>
    <w:rsid w:val="3C621F93"/>
    <w:rsid w:val="3C851B78"/>
    <w:rsid w:val="3CF95E12"/>
    <w:rsid w:val="3D005219"/>
    <w:rsid w:val="3DCE4DA4"/>
    <w:rsid w:val="3DF35E23"/>
    <w:rsid w:val="3E1676CC"/>
    <w:rsid w:val="3E2A5A1F"/>
    <w:rsid w:val="3EA459A8"/>
    <w:rsid w:val="3ED20BF5"/>
    <w:rsid w:val="3EE5601B"/>
    <w:rsid w:val="3F550300"/>
    <w:rsid w:val="3F776553"/>
    <w:rsid w:val="3F862A6B"/>
    <w:rsid w:val="409179D5"/>
    <w:rsid w:val="41816B75"/>
    <w:rsid w:val="418B5FCD"/>
    <w:rsid w:val="41E42C0B"/>
    <w:rsid w:val="42061027"/>
    <w:rsid w:val="42515F8C"/>
    <w:rsid w:val="42CE75E0"/>
    <w:rsid w:val="42CF6D7E"/>
    <w:rsid w:val="42DD53AD"/>
    <w:rsid w:val="42F735F3"/>
    <w:rsid w:val="4353170F"/>
    <w:rsid w:val="437A62A3"/>
    <w:rsid w:val="44290287"/>
    <w:rsid w:val="44AD5429"/>
    <w:rsid w:val="44DA769D"/>
    <w:rsid w:val="453A2579"/>
    <w:rsid w:val="45400F09"/>
    <w:rsid w:val="459C18B7"/>
    <w:rsid w:val="45D53170"/>
    <w:rsid w:val="463B6CD8"/>
    <w:rsid w:val="469677F1"/>
    <w:rsid w:val="46F33227"/>
    <w:rsid w:val="47437559"/>
    <w:rsid w:val="479207C7"/>
    <w:rsid w:val="47D77C86"/>
    <w:rsid w:val="480B76B7"/>
    <w:rsid w:val="486D20E2"/>
    <w:rsid w:val="493D313D"/>
    <w:rsid w:val="495F3F95"/>
    <w:rsid w:val="497C70CD"/>
    <w:rsid w:val="49815764"/>
    <w:rsid w:val="49BE0B33"/>
    <w:rsid w:val="49FC20FB"/>
    <w:rsid w:val="4A5A3F62"/>
    <w:rsid w:val="4A812519"/>
    <w:rsid w:val="4A8575B3"/>
    <w:rsid w:val="4B0B08F0"/>
    <w:rsid w:val="4B4848E0"/>
    <w:rsid w:val="4BA902A8"/>
    <w:rsid w:val="4BAB7D48"/>
    <w:rsid w:val="4BD27B7E"/>
    <w:rsid w:val="4BFF42FF"/>
    <w:rsid w:val="4DA80234"/>
    <w:rsid w:val="4DB82398"/>
    <w:rsid w:val="4DB93C79"/>
    <w:rsid w:val="4E855A11"/>
    <w:rsid w:val="4F3E3B01"/>
    <w:rsid w:val="4F66512E"/>
    <w:rsid w:val="508944D3"/>
    <w:rsid w:val="50933A9E"/>
    <w:rsid w:val="509A5F01"/>
    <w:rsid w:val="5152002B"/>
    <w:rsid w:val="51AA4C1C"/>
    <w:rsid w:val="51AF69C8"/>
    <w:rsid w:val="52187E40"/>
    <w:rsid w:val="528948DE"/>
    <w:rsid w:val="52DF5AA0"/>
    <w:rsid w:val="53D41B8D"/>
    <w:rsid w:val="53DA5076"/>
    <w:rsid w:val="53FF7E2C"/>
    <w:rsid w:val="545465C5"/>
    <w:rsid w:val="545E563D"/>
    <w:rsid w:val="54A91648"/>
    <w:rsid w:val="54B65C53"/>
    <w:rsid w:val="54D26C27"/>
    <w:rsid w:val="556B517F"/>
    <w:rsid w:val="55C24CF1"/>
    <w:rsid w:val="574B77A8"/>
    <w:rsid w:val="57FC2BFA"/>
    <w:rsid w:val="586572E7"/>
    <w:rsid w:val="58845705"/>
    <w:rsid w:val="58883084"/>
    <w:rsid w:val="592D09EC"/>
    <w:rsid w:val="59524CB9"/>
    <w:rsid w:val="59777BAE"/>
    <w:rsid w:val="597A2B4A"/>
    <w:rsid w:val="59ED42C6"/>
    <w:rsid w:val="59F71809"/>
    <w:rsid w:val="5A6E497D"/>
    <w:rsid w:val="5AB50941"/>
    <w:rsid w:val="5B50242B"/>
    <w:rsid w:val="5BC93B1E"/>
    <w:rsid w:val="5BEC1D8A"/>
    <w:rsid w:val="5CBC1084"/>
    <w:rsid w:val="5D55143E"/>
    <w:rsid w:val="5EB038E7"/>
    <w:rsid w:val="5ECF6590"/>
    <w:rsid w:val="5F257C1E"/>
    <w:rsid w:val="5FEE3DA4"/>
    <w:rsid w:val="604507A2"/>
    <w:rsid w:val="605B5338"/>
    <w:rsid w:val="6095490B"/>
    <w:rsid w:val="60AA1EB5"/>
    <w:rsid w:val="6147605A"/>
    <w:rsid w:val="62024BAC"/>
    <w:rsid w:val="626F15F9"/>
    <w:rsid w:val="62BE5A95"/>
    <w:rsid w:val="634D7013"/>
    <w:rsid w:val="63A24B39"/>
    <w:rsid w:val="63A279CB"/>
    <w:rsid w:val="63E115E8"/>
    <w:rsid w:val="645324FE"/>
    <w:rsid w:val="64820A9D"/>
    <w:rsid w:val="656A6D51"/>
    <w:rsid w:val="657B11DA"/>
    <w:rsid w:val="65830605"/>
    <w:rsid w:val="65BB5FAD"/>
    <w:rsid w:val="65E76568"/>
    <w:rsid w:val="660F760A"/>
    <w:rsid w:val="663F04E9"/>
    <w:rsid w:val="66576F55"/>
    <w:rsid w:val="6673772B"/>
    <w:rsid w:val="67091952"/>
    <w:rsid w:val="67D604E7"/>
    <w:rsid w:val="67DF7314"/>
    <w:rsid w:val="68210629"/>
    <w:rsid w:val="68263870"/>
    <w:rsid w:val="686A04CF"/>
    <w:rsid w:val="688C4305"/>
    <w:rsid w:val="68C5601A"/>
    <w:rsid w:val="69121035"/>
    <w:rsid w:val="6A163E1C"/>
    <w:rsid w:val="6A501A1D"/>
    <w:rsid w:val="6B11456F"/>
    <w:rsid w:val="6B5A41B1"/>
    <w:rsid w:val="6B621AAE"/>
    <w:rsid w:val="6B9974F4"/>
    <w:rsid w:val="6BFD7704"/>
    <w:rsid w:val="6C3B495E"/>
    <w:rsid w:val="6C4C0D09"/>
    <w:rsid w:val="6C5B0373"/>
    <w:rsid w:val="6C636EB6"/>
    <w:rsid w:val="6D2A159A"/>
    <w:rsid w:val="6DF259BC"/>
    <w:rsid w:val="6E067372"/>
    <w:rsid w:val="6E2F0ED7"/>
    <w:rsid w:val="6E5F05A3"/>
    <w:rsid w:val="6E9B3559"/>
    <w:rsid w:val="6FC45FC6"/>
    <w:rsid w:val="6FF67B87"/>
    <w:rsid w:val="70091D57"/>
    <w:rsid w:val="70721781"/>
    <w:rsid w:val="713F6811"/>
    <w:rsid w:val="71626000"/>
    <w:rsid w:val="71885F5B"/>
    <w:rsid w:val="71B30078"/>
    <w:rsid w:val="71C241AA"/>
    <w:rsid w:val="71F30778"/>
    <w:rsid w:val="72442BA8"/>
    <w:rsid w:val="729249E5"/>
    <w:rsid w:val="72CD7A4B"/>
    <w:rsid w:val="72ED63E7"/>
    <w:rsid w:val="72F81E54"/>
    <w:rsid w:val="730357C6"/>
    <w:rsid w:val="735432F0"/>
    <w:rsid w:val="73783CDB"/>
    <w:rsid w:val="73A86654"/>
    <w:rsid w:val="73ED2407"/>
    <w:rsid w:val="73FB303E"/>
    <w:rsid w:val="742E2EA9"/>
    <w:rsid w:val="749708CA"/>
    <w:rsid w:val="752571F6"/>
    <w:rsid w:val="75294D3D"/>
    <w:rsid w:val="754F0DE4"/>
    <w:rsid w:val="755D5DC8"/>
    <w:rsid w:val="75B73136"/>
    <w:rsid w:val="75D46DC4"/>
    <w:rsid w:val="768B17E4"/>
    <w:rsid w:val="76A06E78"/>
    <w:rsid w:val="76BF20D2"/>
    <w:rsid w:val="76FC5C4E"/>
    <w:rsid w:val="77435AA3"/>
    <w:rsid w:val="774D5B43"/>
    <w:rsid w:val="77B842E3"/>
    <w:rsid w:val="77C32A62"/>
    <w:rsid w:val="77E57656"/>
    <w:rsid w:val="784F127A"/>
    <w:rsid w:val="78ED7D53"/>
    <w:rsid w:val="7994427A"/>
    <w:rsid w:val="799A23F3"/>
    <w:rsid w:val="79AA75F8"/>
    <w:rsid w:val="79BF46EB"/>
    <w:rsid w:val="7A1E7246"/>
    <w:rsid w:val="7AAC02C4"/>
    <w:rsid w:val="7B467694"/>
    <w:rsid w:val="7B471D93"/>
    <w:rsid w:val="7B656437"/>
    <w:rsid w:val="7B8006C3"/>
    <w:rsid w:val="7C2F0B51"/>
    <w:rsid w:val="7C370041"/>
    <w:rsid w:val="7C4E6B86"/>
    <w:rsid w:val="7C506FDA"/>
    <w:rsid w:val="7C990EA6"/>
    <w:rsid w:val="7CB5198B"/>
    <w:rsid w:val="7CE10FFD"/>
    <w:rsid w:val="7CED2F39"/>
    <w:rsid w:val="7D2977DF"/>
    <w:rsid w:val="7E435C46"/>
    <w:rsid w:val="7E596FE0"/>
    <w:rsid w:val="7EE715DE"/>
    <w:rsid w:val="7F3A06F7"/>
    <w:rsid w:val="7F581B2F"/>
    <w:rsid w:val="7F9B1E2B"/>
    <w:rsid w:val="7FA019E4"/>
    <w:rsid w:val="7FBA4162"/>
    <w:rsid w:val="7FFE4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3"/>
    <w:qFormat/>
    <w:uiPriority w:val="99"/>
    <w:rPr>
      <w:sz w:val="18"/>
      <w:szCs w:val="18"/>
    </w:rPr>
  </w:style>
  <w:style w:type="character" w:customStyle="1" w:styleId="9">
    <w:name w:val="页脚 Char"/>
    <w:basedOn w:val="7"/>
    <w:link w:val="2"/>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57D50B-F3C0-4C4D-B6A7-D148FFC99EE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799</Words>
  <Characters>4557</Characters>
  <Lines>37</Lines>
  <Paragraphs>10</Paragraphs>
  <TotalTime>5</TotalTime>
  <ScaleCrop>false</ScaleCrop>
  <LinksUpToDate>false</LinksUpToDate>
  <CharactersWithSpaces>5346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2018-12-13T02:23:00Z</dcterms:created>
  <dc:creator>巴义尔</dc:creator>
  <cp:lastModifiedBy>郝军震</cp:lastModifiedBy>
  <dcterms:modified xsi:type="dcterms:W3CDTF">2021-06-03T03:51:08Z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