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080" w:type="dxa"/>
        <w:jc w:val="center"/>
        <w:tblLayout w:type="fixed"/>
        <w:tblCellMar>
          <w:top w:w="0" w:type="dxa"/>
          <w:left w:w="108" w:type="dxa"/>
          <w:bottom w:w="0" w:type="dxa"/>
          <w:right w:w="108" w:type="dxa"/>
        </w:tblCellMar>
      </w:tblPr>
      <w:tblGrid>
        <w:gridCol w:w="465"/>
        <w:gridCol w:w="870"/>
        <w:gridCol w:w="990"/>
        <w:gridCol w:w="1085"/>
        <w:gridCol w:w="1134"/>
        <w:gridCol w:w="466"/>
        <w:gridCol w:w="765"/>
        <w:gridCol w:w="780"/>
        <w:gridCol w:w="257"/>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新疆巴州中共和静县委员会组织部项目支出绩效自评表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2019 年度）</w:t>
            </w:r>
          </w:p>
        </w:tc>
      </w:tr>
      <w:tr>
        <w:tblPrEx>
          <w:tblCellMar>
            <w:top w:w="0" w:type="dxa"/>
            <w:left w:w="108" w:type="dxa"/>
            <w:bottom w:w="0" w:type="dxa"/>
            <w:right w:w="108" w:type="dxa"/>
          </w:tblCellMar>
        </w:tblPrEx>
        <w:trPr>
          <w:trHeight w:val="300" w:hRule="exact"/>
          <w:jc w:val="center"/>
        </w:trPr>
        <w:tc>
          <w:tcPr>
            <w:tcW w:w="13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745"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和静县基层基础管理中心“工作手机”通讯服务费</w:t>
            </w:r>
          </w:p>
        </w:tc>
      </w:tr>
      <w:tr>
        <w:tblPrEx>
          <w:tblCellMar>
            <w:top w:w="0" w:type="dxa"/>
            <w:left w:w="108" w:type="dxa"/>
            <w:bottom w:w="0" w:type="dxa"/>
            <w:right w:w="108" w:type="dxa"/>
          </w:tblCellMar>
        </w:tblPrEx>
        <w:trPr>
          <w:trHeight w:val="300" w:hRule="exact"/>
          <w:jc w:val="center"/>
        </w:trPr>
        <w:tc>
          <w:tcPr>
            <w:tcW w:w="13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44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中共和静县委员会组织部</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中共和静县委员会组织部</w:t>
            </w:r>
          </w:p>
        </w:tc>
      </w:tr>
      <w:tr>
        <w:tblPrEx>
          <w:tblCellMar>
            <w:top w:w="0" w:type="dxa"/>
            <w:left w:w="108" w:type="dxa"/>
            <w:bottom w:w="0" w:type="dxa"/>
            <w:right w:w="108" w:type="dxa"/>
          </w:tblCellMar>
        </w:tblPrEx>
        <w:trPr>
          <w:trHeight w:val="300" w:hRule="exact"/>
          <w:jc w:val="center"/>
        </w:trPr>
        <w:tc>
          <w:tcPr>
            <w:tcW w:w="133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20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7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179.43</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179.43</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179.43</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179.43</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179.43</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179.43</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46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3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0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841" w:hRule="exac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在和静县群众服务中心为2167名基层划片干部缴纳手机通讯服务费用26004次，保障基层微线索核查高效。</w:t>
            </w:r>
          </w:p>
        </w:tc>
        <w:tc>
          <w:tcPr>
            <w:tcW w:w="330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已完成和静县群众服务中心2167名基层划片干部缴纳手机通讯服务费用26004次，保障基层微线索核查。</w:t>
            </w:r>
          </w:p>
        </w:tc>
      </w:tr>
      <w:tr>
        <w:tblPrEx>
          <w:tblCellMar>
            <w:top w:w="0" w:type="dxa"/>
            <w:left w:w="108" w:type="dxa"/>
            <w:bottom w:w="0" w:type="dxa"/>
            <w:right w:w="108" w:type="dxa"/>
          </w:tblCellMar>
        </w:tblPrEx>
        <w:trPr>
          <w:trHeight w:val="533" w:hRule="exact"/>
          <w:jc w:val="center"/>
        </w:trPr>
        <w:tc>
          <w:tcPr>
            <w:tcW w:w="465"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87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68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76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46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9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6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指标1：缴纳手机通讯服务部次</w:t>
            </w:r>
          </w:p>
        </w:tc>
        <w:tc>
          <w:tcPr>
            <w:tcW w:w="76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26004</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26004</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tcPr>
          <w:p>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300" w:hRule="exact"/>
          <w:jc w:val="center"/>
        </w:trPr>
        <w:tc>
          <w:tcPr>
            <w:tcW w:w="46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6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指标1：资金拨付执行率</w:t>
            </w:r>
          </w:p>
        </w:tc>
        <w:tc>
          <w:tcPr>
            <w:tcW w:w="76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tcPr>
          <w:p>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300" w:hRule="exact"/>
          <w:jc w:val="center"/>
        </w:trPr>
        <w:tc>
          <w:tcPr>
            <w:tcW w:w="46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6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指标1：资金拨付及时率</w:t>
            </w:r>
          </w:p>
        </w:tc>
        <w:tc>
          <w:tcPr>
            <w:tcW w:w="76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417" w:type="dxa"/>
            <w:gridSpan w:val="2"/>
            <w:tcBorders>
              <w:top w:val="single" w:color="auto" w:sz="4" w:space="0"/>
              <w:left w:val="nil"/>
              <w:bottom w:val="single" w:color="auto" w:sz="4" w:space="0"/>
              <w:right w:val="single" w:color="auto" w:sz="4" w:space="0"/>
            </w:tcBorders>
          </w:tcPr>
          <w:p>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25" w:hRule="exact"/>
          <w:jc w:val="center"/>
        </w:trPr>
        <w:tc>
          <w:tcPr>
            <w:tcW w:w="46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6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指标1：话费标准</w:t>
            </w:r>
          </w:p>
        </w:tc>
        <w:tc>
          <w:tcPr>
            <w:tcW w:w="76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≤69元/月</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69元/月</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417" w:type="dxa"/>
            <w:gridSpan w:val="2"/>
            <w:tcBorders>
              <w:top w:val="single" w:color="auto" w:sz="4" w:space="0"/>
              <w:left w:val="nil"/>
              <w:bottom w:val="single" w:color="auto" w:sz="4" w:space="0"/>
              <w:right w:val="single" w:color="auto" w:sz="4" w:space="0"/>
            </w:tcBorders>
          </w:tcPr>
          <w:p>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300" w:hRule="exact"/>
          <w:jc w:val="center"/>
        </w:trPr>
        <w:tc>
          <w:tcPr>
            <w:tcW w:w="46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9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6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指标1：微线索反馈率</w:t>
            </w:r>
          </w:p>
        </w:tc>
        <w:tc>
          <w:tcPr>
            <w:tcW w:w="76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tcPr>
          <w:p>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300" w:hRule="exact"/>
          <w:jc w:val="center"/>
        </w:trPr>
        <w:tc>
          <w:tcPr>
            <w:tcW w:w="46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6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指标1：</w:t>
            </w:r>
            <w:r>
              <w:rPr>
                <w:rFonts w:hint="eastAsia" w:ascii="宋体" w:hAnsi="宋体" w:eastAsia="宋体" w:cs="宋体"/>
                <w:color w:val="000000"/>
                <w:kern w:val="0"/>
                <w:sz w:val="15"/>
                <w:szCs w:val="15"/>
              </w:rPr>
              <w:t>基层划片包户干部工作成效</w:t>
            </w:r>
          </w:p>
        </w:tc>
        <w:tc>
          <w:tcPr>
            <w:tcW w:w="76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tcPr>
          <w:p>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300" w:hRule="exact"/>
          <w:jc w:val="center"/>
        </w:trPr>
        <w:tc>
          <w:tcPr>
            <w:tcW w:w="46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6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指标1：1年</w:t>
            </w:r>
          </w:p>
        </w:tc>
        <w:tc>
          <w:tcPr>
            <w:tcW w:w="76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tcPr>
          <w:p>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300" w:hRule="exact"/>
          <w:jc w:val="center"/>
        </w:trPr>
        <w:tc>
          <w:tcPr>
            <w:tcW w:w="46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99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6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指标1：划片干部使用满意度</w:t>
            </w:r>
          </w:p>
        </w:tc>
        <w:tc>
          <w:tcPr>
            <w:tcW w:w="76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90%</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流量问题</w:t>
            </w:r>
          </w:p>
        </w:tc>
      </w:tr>
      <w:tr>
        <w:tblPrEx>
          <w:tblCellMar>
            <w:top w:w="0" w:type="dxa"/>
            <w:left w:w="108" w:type="dxa"/>
            <w:bottom w:w="0" w:type="dxa"/>
            <w:right w:w="108" w:type="dxa"/>
          </w:tblCellMar>
        </w:tblPrEx>
        <w:trPr>
          <w:trHeight w:val="300" w:hRule="exact"/>
          <w:jc w:val="center"/>
        </w:trPr>
        <w:tc>
          <w:tcPr>
            <w:tcW w:w="46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0"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6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指标2：满意率</w:t>
            </w:r>
          </w:p>
        </w:tc>
        <w:tc>
          <w:tcPr>
            <w:tcW w:w="76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90%</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流量问题</w:t>
            </w:r>
          </w:p>
        </w:tc>
      </w:tr>
      <w:tr>
        <w:tblPrEx>
          <w:tblCellMar>
            <w:top w:w="0" w:type="dxa"/>
            <w:left w:w="108" w:type="dxa"/>
            <w:bottom w:w="0" w:type="dxa"/>
            <w:right w:w="108" w:type="dxa"/>
          </w:tblCellMar>
        </w:tblPrEx>
        <w:trPr>
          <w:trHeight w:val="300" w:hRule="exact"/>
          <w:jc w:val="center"/>
        </w:trPr>
        <w:tc>
          <w:tcPr>
            <w:tcW w:w="6555"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rPr>
        <w:sectPr>
          <w:pgSz w:w="11906" w:h="16838"/>
          <w:pgMar w:top="1928" w:right="1531" w:bottom="1701" w:left="1531" w:header="737" w:footer="851" w:gutter="0"/>
          <w:cols w:space="720" w:num="1"/>
          <w:docGrid w:type="lines" w:linePitch="408" w:charSpace="0"/>
        </w:sectPr>
      </w:pPr>
    </w:p>
    <w:p>
      <w:pPr>
        <w:spacing w:line="540" w:lineRule="exact"/>
        <w:jc w:val="left"/>
        <w:rPr>
          <w:rFonts w:ascii="黑体" w:hAnsi="黑体" w:eastAsia="黑体" w:cs="宋体"/>
          <w:kern w:val="0"/>
          <w:sz w:val="28"/>
          <w:szCs w:val="28"/>
        </w:rPr>
      </w:pPr>
      <w:r>
        <w:rPr>
          <w:rFonts w:hint="eastAsia" w:ascii="黑体" w:hAnsi="黑体" w:eastAsia="黑体" w:cs="宋体"/>
          <w:kern w:val="0"/>
          <w:sz w:val="28"/>
          <w:szCs w:val="28"/>
        </w:rPr>
        <w:t>附件2：</w:t>
      </w:r>
    </w:p>
    <w:p>
      <w:pPr>
        <w:ind w:firstLine="1041" w:firstLineChars="200"/>
        <w:rPr>
          <w:rFonts w:ascii="华文中宋" w:hAnsi="华文中宋" w:eastAsia="华文中宋" w:cs="宋体"/>
          <w:b/>
          <w:kern w:val="0"/>
          <w:sz w:val="52"/>
          <w:szCs w:val="52"/>
        </w:rPr>
      </w:pPr>
    </w:p>
    <w:p>
      <w:pPr>
        <w:ind w:firstLine="1041" w:firstLineChars="200"/>
        <w:rPr>
          <w:rFonts w:ascii="华文中宋" w:hAnsi="华文中宋" w:eastAsia="华文中宋" w:cs="宋体"/>
          <w:b/>
          <w:kern w:val="0"/>
          <w:sz w:val="52"/>
          <w:szCs w:val="52"/>
        </w:rPr>
      </w:pPr>
    </w:p>
    <w:p>
      <w:pPr>
        <w:ind w:firstLine="1041" w:firstLineChars="200"/>
        <w:jc w:val="center"/>
        <w:rPr>
          <w:rFonts w:ascii="华文中宋" w:hAnsi="华文中宋" w:eastAsia="华文中宋" w:cs="宋体"/>
          <w:b/>
          <w:kern w:val="0"/>
          <w:sz w:val="52"/>
          <w:szCs w:val="52"/>
        </w:rPr>
      </w:pPr>
    </w:p>
    <w:p>
      <w:pPr>
        <w:spacing w:line="540" w:lineRule="exact"/>
        <w:ind w:firstLine="482" w:firstLineChars="100"/>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项目支出绩效部门评价报告</w:t>
      </w:r>
    </w:p>
    <w:p>
      <w:pPr>
        <w:spacing w:line="540" w:lineRule="exact"/>
        <w:ind w:firstLine="1041" w:firstLineChars="200"/>
        <w:jc w:val="center"/>
        <w:rPr>
          <w:rFonts w:ascii="华文中宋" w:hAnsi="华文中宋" w:eastAsia="华文中宋" w:cs="宋体"/>
          <w:b/>
          <w:kern w:val="0"/>
          <w:sz w:val="52"/>
          <w:szCs w:val="52"/>
        </w:rPr>
      </w:pPr>
    </w:p>
    <w:p>
      <w:pPr>
        <w:spacing w:line="540" w:lineRule="exact"/>
        <w:jc w:val="center"/>
        <w:rPr>
          <w:rFonts w:hAnsi="宋体" w:cs="宋体"/>
          <w:kern w:val="0"/>
          <w:sz w:val="36"/>
          <w:szCs w:val="36"/>
        </w:rPr>
      </w:pPr>
      <w:r>
        <w:rPr>
          <w:rFonts w:hint="eastAsia" w:hAnsi="宋体" w:cs="宋体"/>
          <w:kern w:val="0"/>
          <w:sz w:val="36"/>
          <w:szCs w:val="36"/>
        </w:rPr>
        <w:t>（201</w:t>
      </w:r>
      <w:r>
        <w:rPr>
          <w:rFonts w:hAnsi="宋体" w:cs="宋体"/>
          <w:kern w:val="0"/>
          <w:sz w:val="36"/>
          <w:szCs w:val="36"/>
        </w:rPr>
        <w:t>9</w:t>
      </w:r>
      <w:r>
        <w:rPr>
          <w:rFonts w:hint="eastAsia" w:hAnsi="宋体" w:cs="宋体"/>
          <w:kern w:val="0"/>
          <w:sz w:val="36"/>
          <w:szCs w:val="36"/>
        </w:rPr>
        <w:t>年度）</w:t>
      </w:r>
    </w:p>
    <w:p>
      <w:pPr>
        <w:ind w:firstLine="420" w:firstLineChars="200"/>
        <w:jc w:val="center"/>
        <w:rPr>
          <w:rFonts w:hAnsi="宋体" w:cs="宋体"/>
          <w:kern w:val="0"/>
          <w:szCs w:val="30"/>
        </w:rPr>
      </w:pPr>
    </w:p>
    <w:p>
      <w:pPr>
        <w:ind w:firstLine="420" w:firstLineChars="200"/>
        <w:jc w:val="center"/>
        <w:rPr>
          <w:rFonts w:hAnsi="宋体" w:cs="宋体"/>
          <w:kern w:val="0"/>
          <w:szCs w:val="30"/>
        </w:rPr>
      </w:pPr>
    </w:p>
    <w:p>
      <w:pPr>
        <w:ind w:firstLine="420" w:firstLineChars="200"/>
        <w:jc w:val="center"/>
        <w:rPr>
          <w:rFonts w:hAnsi="宋体" w:cs="宋体"/>
          <w:kern w:val="0"/>
          <w:szCs w:val="30"/>
        </w:rPr>
      </w:pPr>
    </w:p>
    <w:p>
      <w:pPr>
        <w:ind w:firstLine="420" w:firstLineChars="200"/>
        <w:jc w:val="center"/>
        <w:rPr>
          <w:rFonts w:hAnsi="宋体" w:cs="宋体"/>
          <w:kern w:val="0"/>
          <w:szCs w:val="30"/>
        </w:rPr>
      </w:pPr>
    </w:p>
    <w:p>
      <w:pPr>
        <w:ind w:firstLine="420" w:firstLineChars="200"/>
        <w:jc w:val="center"/>
        <w:rPr>
          <w:rFonts w:hAnsi="宋体" w:cs="宋体"/>
          <w:kern w:val="0"/>
          <w:szCs w:val="30"/>
        </w:rPr>
      </w:pPr>
    </w:p>
    <w:p>
      <w:pPr>
        <w:ind w:firstLine="420" w:firstLineChars="200"/>
        <w:jc w:val="center"/>
        <w:rPr>
          <w:rFonts w:hAnsi="宋体" w:cs="宋体"/>
          <w:kern w:val="0"/>
          <w:szCs w:val="30"/>
        </w:rPr>
      </w:pPr>
    </w:p>
    <w:p>
      <w:pPr>
        <w:ind w:firstLine="420" w:firstLineChars="200"/>
        <w:jc w:val="center"/>
        <w:rPr>
          <w:rFonts w:hAnsi="宋体" w:cs="宋体"/>
          <w:kern w:val="0"/>
          <w:szCs w:val="30"/>
        </w:rPr>
      </w:pPr>
    </w:p>
    <w:p>
      <w:pPr>
        <w:ind w:firstLine="420" w:firstLineChars="200"/>
        <w:rPr>
          <w:rFonts w:hAnsi="宋体" w:cs="宋体"/>
          <w:kern w:val="0"/>
          <w:szCs w:val="30"/>
        </w:rPr>
      </w:pPr>
    </w:p>
    <w:p>
      <w:pPr>
        <w:ind w:left="2304" w:leftChars="240" w:right="525" w:rightChars="250" w:hanging="1800" w:hangingChars="500"/>
        <w:outlineLvl w:val="0"/>
        <w:rPr>
          <w:rFonts w:ascii="仿宋" w:hAnsi="仿宋" w:eastAsia="仿宋" w:cs="仿宋"/>
          <w:kern w:val="0"/>
          <w:sz w:val="36"/>
          <w:szCs w:val="36"/>
        </w:rPr>
      </w:pPr>
      <w:r>
        <w:rPr>
          <w:rFonts w:hint="eastAsia" w:ascii="仿宋" w:hAnsi="仿宋" w:eastAsia="仿宋" w:cs="仿宋"/>
          <w:kern w:val="0"/>
          <w:sz w:val="36"/>
          <w:szCs w:val="36"/>
        </w:rPr>
        <w:t>项目名称：和静县基层基础管理中心“工作手机”通讯服务费</w:t>
      </w:r>
    </w:p>
    <w:p>
      <w:pPr>
        <w:ind w:left="2304" w:leftChars="240" w:right="525" w:rightChars="250" w:hanging="1800" w:hangingChars="500"/>
        <w:outlineLvl w:val="0"/>
        <w:rPr>
          <w:rFonts w:ascii="仿宋" w:hAnsi="仿宋" w:eastAsia="仿宋" w:cs="仿宋"/>
          <w:kern w:val="0"/>
          <w:sz w:val="36"/>
          <w:szCs w:val="36"/>
        </w:rPr>
      </w:pPr>
      <w:r>
        <w:rPr>
          <w:rFonts w:hint="eastAsia" w:ascii="仿宋" w:hAnsi="仿宋" w:eastAsia="仿宋" w:cs="仿宋"/>
          <w:kern w:val="0"/>
          <w:sz w:val="36"/>
          <w:szCs w:val="36"/>
        </w:rPr>
        <w:t>实施单位（公章）：和静县群众服务中心</w:t>
      </w:r>
    </w:p>
    <w:p>
      <w:pPr>
        <w:ind w:firstLine="720" w:firstLineChars="200"/>
        <w:jc w:val="left"/>
        <w:outlineLvl w:val="0"/>
        <w:rPr>
          <w:rFonts w:ascii="仿宋" w:hAnsi="仿宋" w:eastAsia="仿宋" w:cs="仿宋"/>
          <w:kern w:val="0"/>
          <w:sz w:val="36"/>
          <w:szCs w:val="36"/>
        </w:rPr>
      </w:pPr>
      <w:r>
        <w:rPr>
          <w:rFonts w:hint="eastAsia" w:ascii="仿宋" w:hAnsi="仿宋" w:eastAsia="仿宋" w:cs="仿宋"/>
          <w:kern w:val="0"/>
          <w:sz w:val="36"/>
          <w:szCs w:val="36"/>
        </w:rPr>
        <w:t>主管部门（公章）：中共和静县委员会组织部</w:t>
      </w:r>
    </w:p>
    <w:p>
      <w:pPr>
        <w:ind w:firstLine="720" w:firstLineChars="200"/>
        <w:jc w:val="left"/>
        <w:outlineLvl w:val="0"/>
        <w:rPr>
          <w:rFonts w:ascii="仿宋" w:hAnsi="仿宋" w:eastAsia="仿宋" w:cs="仿宋"/>
          <w:color w:val="FF0000"/>
          <w:kern w:val="0"/>
          <w:sz w:val="36"/>
          <w:szCs w:val="36"/>
        </w:rPr>
      </w:pPr>
      <w:r>
        <w:rPr>
          <w:rFonts w:hint="eastAsia" w:ascii="仿宋" w:hAnsi="仿宋" w:eastAsia="仿宋" w:cs="仿宋"/>
          <w:kern w:val="0"/>
          <w:sz w:val="36"/>
          <w:szCs w:val="36"/>
        </w:rPr>
        <w:t>项目负责人（签章）：孙小江</w:t>
      </w:r>
    </w:p>
    <w:p>
      <w:pPr>
        <w:ind w:firstLine="720" w:firstLineChars="200"/>
        <w:jc w:val="left"/>
        <w:outlineLvl w:val="0"/>
        <w:rPr>
          <w:rFonts w:ascii="仿宋" w:hAnsi="仿宋" w:eastAsia="仿宋" w:cs="仿宋"/>
          <w:color w:val="FF0000"/>
          <w:kern w:val="0"/>
          <w:sz w:val="36"/>
          <w:szCs w:val="36"/>
        </w:rPr>
      </w:pPr>
      <w:r>
        <w:rPr>
          <w:rFonts w:hint="eastAsia" w:ascii="仿宋" w:hAnsi="仿宋" w:eastAsia="仿宋" w:cs="仿宋"/>
          <w:kern w:val="0"/>
          <w:sz w:val="36"/>
          <w:szCs w:val="36"/>
          <w:highlight w:val="yellow"/>
        </w:rPr>
        <w:t xml:space="preserve">填报时间：2020年 </w:t>
      </w:r>
      <w:r>
        <w:rPr>
          <w:rFonts w:ascii="仿宋" w:hAnsi="仿宋" w:eastAsia="仿宋" w:cs="仿宋"/>
          <w:kern w:val="0"/>
          <w:sz w:val="36"/>
          <w:szCs w:val="36"/>
          <w:highlight w:val="yellow"/>
        </w:rPr>
        <w:t>5</w:t>
      </w:r>
      <w:r>
        <w:rPr>
          <w:rFonts w:hint="eastAsia" w:ascii="仿宋" w:hAnsi="仿宋" w:eastAsia="仿宋" w:cs="仿宋"/>
          <w:kern w:val="0"/>
          <w:sz w:val="36"/>
          <w:szCs w:val="36"/>
          <w:highlight w:val="yellow"/>
        </w:rPr>
        <w:t>月2</w:t>
      </w:r>
      <w:r>
        <w:rPr>
          <w:rFonts w:ascii="仿宋" w:hAnsi="仿宋" w:eastAsia="仿宋" w:cs="仿宋"/>
          <w:kern w:val="0"/>
          <w:sz w:val="36"/>
          <w:szCs w:val="36"/>
          <w:highlight w:val="yellow"/>
        </w:rPr>
        <w:t>8</w:t>
      </w:r>
      <w:r>
        <w:rPr>
          <w:rFonts w:hint="eastAsia" w:ascii="仿宋" w:hAnsi="仿宋" w:eastAsia="仿宋" w:cs="仿宋"/>
          <w:kern w:val="0"/>
          <w:sz w:val="36"/>
          <w:szCs w:val="36"/>
          <w:highlight w:val="yellow"/>
        </w:rPr>
        <w:t>日</w:t>
      </w:r>
    </w:p>
    <w:p>
      <w:pPr>
        <w:spacing w:beforeLines="50" w:afterLines="50"/>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项目支出绩效评价报告</w:t>
      </w:r>
    </w:p>
    <w:p>
      <w:pPr>
        <w:spacing w:line="600" w:lineRule="exact"/>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根据《中共中央国务院关于全面实施预算绩效管理的意见》（中发〔2018〕34号文）、《自治区党委</w:t>
      </w:r>
      <w:r>
        <w:rPr>
          <w:rFonts w:hint="eastAsia" w:ascii="方正仿宋_GBK" w:hAnsi="方正仿宋_GBK" w:eastAsia="仿宋" w:cs="方正仿宋_GBK"/>
          <w:sz w:val="30"/>
          <w:szCs w:val="30"/>
        </w:rPr>
        <w:t> </w:t>
      </w:r>
      <w:r>
        <w:rPr>
          <w:rFonts w:hint="eastAsia" w:ascii="仿宋" w:hAnsi="仿宋" w:eastAsia="仿宋" w:cs="方正仿宋_GBK"/>
          <w:sz w:val="30"/>
          <w:szCs w:val="30"/>
        </w:rPr>
        <w:t>自治区人民政府关于全面实施预算绩效管理的实施意见》（新党发〔2018〕30号文）的要求，通过绩效评价对和静县基层基础管理中心“工作手机”通讯服务费项目具体政策实际执行情况、部门履职等开展绩效评估。现将相关情况报告如下：</w:t>
      </w:r>
    </w:p>
    <w:p>
      <w:pPr>
        <w:ind w:firstLine="600" w:firstLineChars="200"/>
        <w:rPr>
          <w:rFonts w:ascii="仿宋" w:hAnsi="仿宋" w:eastAsia="仿宋"/>
          <w:sz w:val="30"/>
          <w:szCs w:val="30"/>
        </w:rPr>
      </w:pPr>
    </w:p>
    <w:p>
      <w:pPr>
        <w:ind w:firstLine="602" w:firstLineChars="200"/>
        <w:rPr>
          <w:rFonts w:ascii="仿宋" w:hAnsi="仿宋" w:eastAsia="仿宋" w:cs="Times New Roman"/>
          <w:b/>
          <w:sz w:val="30"/>
          <w:szCs w:val="30"/>
        </w:rPr>
      </w:pPr>
      <w:r>
        <w:rPr>
          <w:rFonts w:ascii="仿宋" w:hAnsi="仿宋" w:eastAsia="仿宋" w:cs="Times New Roman"/>
          <w:b/>
          <w:sz w:val="30"/>
          <w:szCs w:val="30"/>
        </w:rPr>
        <w:t>一、基本情况</w:t>
      </w:r>
    </w:p>
    <w:p>
      <w:pPr>
        <w:ind w:firstLine="602" w:firstLineChars="200"/>
        <w:rPr>
          <w:rFonts w:ascii="仿宋" w:hAnsi="仿宋" w:eastAsia="仿宋" w:cs="方正楷体_GBK"/>
          <w:b/>
          <w:sz w:val="30"/>
          <w:szCs w:val="30"/>
        </w:rPr>
      </w:pPr>
      <w:r>
        <w:rPr>
          <w:rFonts w:hint="eastAsia" w:ascii="仿宋" w:hAnsi="仿宋" w:eastAsia="仿宋" w:cs="方正楷体_GBK"/>
          <w:b/>
          <w:sz w:val="30"/>
          <w:szCs w:val="30"/>
        </w:rPr>
        <w:t>（一）项目概况。</w:t>
      </w:r>
    </w:p>
    <w:p>
      <w:pPr>
        <w:ind w:firstLine="602" w:firstLineChars="200"/>
        <w:rPr>
          <w:rFonts w:ascii="仿宋" w:hAnsi="仿宋" w:eastAsia="仿宋" w:cs="方正楷体_GBK"/>
          <w:b/>
          <w:sz w:val="30"/>
          <w:szCs w:val="30"/>
        </w:rPr>
      </w:pPr>
      <w:r>
        <w:rPr>
          <w:rFonts w:hint="eastAsia" w:ascii="仿宋" w:hAnsi="仿宋" w:eastAsia="仿宋" w:cs="方正楷体_GBK"/>
          <w:b/>
          <w:sz w:val="30"/>
          <w:szCs w:val="30"/>
        </w:rPr>
        <w:t>1、项目背景</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为进一步完善和规范和静县群众服务中心建设，确保各级群众服务中心职责明确、运转顺畅、衔接有序，尽早实现资源统一调度、合成作战，真正形成工作力量一体化、无缝衔接、精准高效的工作格局。</w:t>
      </w:r>
    </w:p>
    <w:p>
      <w:pPr>
        <w:numPr>
          <w:ilvl w:val="0"/>
          <w:numId w:val="1"/>
        </w:numPr>
        <w:spacing w:line="360" w:lineRule="auto"/>
        <w:ind w:firstLine="600" w:firstLineChars="200"/>
        <w:outlineLvl w:val="0"/>
        <w:rPr>
          <w:rFonts w:hint="eastAsia" w:ascii="仿宋" w:hAnsi="仿宋" w:eastAsia="仿宋"/>
          <w:sz w:val="30"/>
          <w:szCs w:val="30"/>
        </w:rPr>
      </w:pPr>
      <w:r>
        <w:rPr>
          <w:rFonts w:hint="eastAsia" w:ascii="仿宋" w:hAnsi="仿宋" w:eastAsia="仿宋"/>
          <w:sz w:val="30"/>
          <w:szCs w:val="30"/>
        </w:rPr>
        <w:t>主要内容及实施情况</w:t>
      </w:r>
    </w:p>
    <w:p>
      <w:pPr>
        <w:ind w:firstLine="600" w:firstLineChars="200"/>
        <w:rPr>
          <w:rFonts w:hint="eastAsia" w:ascii="仿宋" w:hAnsi="仿宋" w:eastAsia="仿宋" w:cs="方正仿宋_GBK"/>
          <w:sz w:val="30"/>
          <w:szCs w:val="30"/>
        </w:rPr>
      </w:pPr>
      <w:r>
        <w:rPr>
          <w:rFonts w:hint="eastAsia" w:ascii="仿宋" w:hAnsi="仿宋" w:eastAsia="仿宋" w:cs="方正仿宋_GBK"/>
          <w:sz w:val="30"/>
          <w:szCs w:val="30"/>
        </w:rPr>
        <w:t>和静县基层基础管理中心成立于2017年7月5日，全县共有2167名基层干部，配发2167部工作手机，项目资金计划使用日期：2019年1月-12月。</w:t>
      </w:r>
    </w:p>
    <w:p>
      <w:pPr>
        <w:numPr>
          <w:ilvl w:val="0"/>
          <w:numId w:val="1"/>
        </w:numPr>
        <w:spacing w:line="360" w:lineRule="auto"/>
        <w:ind w:firstLine="600" w:firstLineChars="200"/>
        <w:outlineLvl w:val="0"/>
        <w:rPr>
          <w:rFonts w:hint="eastAsia" w:ascii="仿宋" w:hAnsi="仿宋" w:eastAsia="仿宋"/>
          <w:sz w:val="30"/>
          <w:szCs w:val="30"/>
        </w:rPr>
      </w:pPr>
      <w:r>
        <w:rPr>
          <w:rFonts w:hint="eastAsia" w:ascii="仿宋" w:hAnsi="仿宋" w:eastAsia="仿宋"/>
          <w:sz w:val="30"/>
          <w:szCs w:val="30"/>
        </w:rPr>
        <w:t>资金投入和使用情况</w:t>
      </w:r>
    </w:p>
    <w:p>
      <w:pPr>
        <w:spacing w:line="360" w:lineRule="auto"/>
        <w:ind w:firstLine="600" w:firstLineChars="200"/>
        <w:rPr>
          <w:rFonts w:ascii="仿宋" w:hAnsi="仿宋" w:eastAsia="仿宋"/>
          <w:sz w:val="30"/>
          <w:szCs w:val="30"/>
        </w:rPr>
      </w:pPr>
      <w:r>
        <w:rPr>
          <w:rFonts w:hint="eastAsia" w:ascii="仿宋" w:hAnsi="仿宋" w:eastAsia="仿宋" w:cs="方正仿宋_GBK"/>
          <w:sz w:val="30"/>
          <w:szCs w:val="30"/>
        </w:rPr>
        <w:t>根据相关文件，</w:t>
      </w:r>
      <w:r>
        <w:rPr>
          <w:rFonts w:hint="eastAsia" w:ascii="仿宋" w:hAnsi="仿宋" w:eastAsia="仿宋"/>
          <w:sz w:val="30"/>
          <w:szCs w:val="30"/>
        </w:rPr>
        <w:t>该项目财政预算安排资金179.43万元，实际支付完成179.43万元，预算资金执行率100%。</w:t>
      </w:r>
    </w:p>
    <w:p>
      <w:pPr>
        <w:spacing w:line="360" w:lineRule="auto"/>
        <w:ind w:firstLine="602" w:firstLineChars="200"/>
        <w:rPr>
          <w:rFonts w:ascii="仿宋" w:hAnsi="仿宋" w:eastAsia="仿宋"/>
          <w:b/>
          <w:bCs/>
          <w:sz w:val="30"/>
          <w:szCs w:val="30"/>
        </w:rPr>
      </w:pPr>
      <w:r>
        <w:rPr>
          <w:rFonts w:ascii="仿宋" w:hAnsi="仿宋" w:eastAsia="仿宋" w:cs="方正楷体_GBK"/>
          <w:b/>
          <w:sz w:val="30"/>
          <w:szCs w:val="30"/>
        </w:rPr>
        <w:t>（二）项目绩效目标。</w:t>
      </w:r>
      <w:r>
        <w:rPr>
          <w:rFonts w:hint="eastAsia" w:ascii="仿宋" w:hAnsi="仿宋" w:eastAsia="仿宋" w:cs="方正楷体_GBK"/>
          <w:b/>
          <w:sz w:val="30"/>
          <w:szCs w:val="30"/>
        </w:rPr>
        <w:t>包括总体目标和阶段性目标。</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总体目标：</w:t>
      </w:r>
      <w:r>
        <w:rPr>
          <w:rFonts w:ascii="仿宋" w:hAnsi="仿宋" w:eastAsia="仿宋" w:cs="方正仿宋_GBK"/>
          <w:sz w:val="30"/>
          <w:szCs w:val="30"/>
        </w:rPr>
        <w:t>和静县群众服务中心为2167名基层划片包户干部</w:t>
      </w:r>
      <w:r>
        <w:rPr>
          <w:rFonts w:hint="eastAsia" w:ascii="仿宋" w:hAnsi="仿宋" w:eastAsia="仿宋" w:cs="方正仿宋_GBK"/>
          <w:sz w:val="30"/>
          <w:szCs w:val="30"/>
        </w:rPr>
        <w:t>配发工作手机，方便基层干部开展工作，促进</w:t>
      </w:r>
      <w:r>
        <w:rPr>
          <w:rFonts w:ascii="仿宋" w:hAnsi="仿宋" w:eastAsia="仿宋" w:cs="方正仿宋_GBK"/>
          <w:sz w:val="30"/>
          <w:szCs w:val="30"/>
        </w:rPr>
        <w:t>工作高效开展</w:t>
      </w:r>
      <w:r>
        <w:rPr>
          <w:rFonts w:hint="eastAsia" w:ascii="仿宋" w:hAnsi="仿宋" w:eastAsia="仿宋" w:cs="方正仿宋_GBK"/>
          <w:sz w:val="30"/>
          <w:szCs w:val="30"/>
        </w:rPr>
        <w:t>；减轻基层干部负担，</w:t>
      </w:r>
      <w:r>
        <w:rPr>
          <w:rFonts w:ascii="仿宋" w:hAnsi="仿宋" w:eastAsia="仿宋" w:cs="方正仿宋_GBK"/>
          <w:sz w:val="30"/>
          <w:szCs w:val="30"/>
        </w:rPr>
        <w:t>保障基层微线索核查高效，切实提升县级微线索反馈率。</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该项目为本年度项目，无阶段性目标。</w:t>
      </w:r>
    </w:p>
    <w:p>
      <w:pPr>
        <w:ind w:firstLine="602" w:firstLineChars="200"/>
        <w:rPr>
          <w:rFonts w:ascii="仿宋" w:hAnsi="仿宋" w:eastAsia="仿宋" w:cs="Times New Roman"/>
          <w:b/>
          <w:sz w:val="30"/>
          <w:szCs w:val="30"/>
        </w:rPr>
      </w:pPr>
      <w:r>
        <w:rPr>
          <w:rFonts w:ascii="仿宋" w:hAnsi="仿宋" w:eastAsia="仿宋" w:cs="Times New Roman"/>
          <w:b/>
          <w:sz w:val="30"/>
          <w:szCs w:val="30"/>
        </w:rPr>
        <w:t>二、绩效评价工作开展情况</w:t>
      </w:r>
    </w:p>
    <w:p>
      <w:pPr>
        <w:ind w:firstLine="602" w:firstLineChars="200"/>
        <w:rPr>
          <w:rFonts w:ascii="仿宋" w:hAnsi="仿宋" w:eastAsia="仿宋" w:cs="方正楷体_GBK"/>
          <w:b/>
          <w:sz w:val="30"/>
          <w:szCs w:val="30"/>
        </w:rPr>
      </w:pPr>
      <w:r>
        <w:rPr>
          <w:rFonts w:ascii="仿宋" w:hAnsi="仿宋" w:eastAsia="仿宋" w:cs="方正楷体_GBK"/>
          <w:b/>
          <w:sz w:val="30"/>
          <w:szCs w:val="30"/>
        </w:rPr>
        <w:t>（一）绩效评价目的、对象和范围。</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绩效评价旨在通过评价改善预算部门的财政支出管理，优化资源配置及提高公共服务水平。本次绩效评价我单位遵循《中华人民共和国预算法》、《中共中央国务院关于全面实施预算绩效管理的意见》（中发〔2018〕34号文）、《自治区党委</w:t>
      </w:r>
      <w:r>
        <w:rPr>
          <w:rFonts w:hint="eastAsia" w:ascii="方正仿宋_GBK" w:hAnsi="方正仿宋_GBK" w:eastAsia="仿宋" w:cs="方正仿宋_GBK"/>
          <w:sz w:val="30"/>
          <w:szCs w:val="30"/>
          <w:lang w:val="zh-CN"/>
        </w:rPr>
        <w:t> </w:t>
      </w:r>
      <w:r>
        <w:rPr>
          <w:rFonts w:hint="eastAsia" w:ascii="仿宋" w:hAnsi="仿宋" w:eastAsia="仿宋" w:cs="方正仿宋_GBK"/>
          <w:sz w:val="30"/>
          <w:szCs w:val="30"/>
          <w:lang w:val="zh-CN"/>
        </w:rPr>
        <w:t>自治区人民政府关于全面实施预算绩效管理的实施意见》（新党发〔2018〕30号文）、《关于做好2019年自治区预算绩效管理工作》（新财预〔2019〕20号）、《自治区全面实施预算绩效管理的工作方案》（新财预〔2018〕158号）、《自治区财政支出事前绩效评估管理暂行办法》（新财预〔2019〕36号）文件要求，采用科学、规范的方法，依据既定的评价技术体系，为加强财政预算资金管理，客观公正地核查和静县基层基础管理中心“工作手机”通讯服务费目标实现程度，考核项目资金支出效率和综合效果，及时总结经验，分析存在问题及原因，切实采取有效措施进一步改进和加强财政专项资金管理，推动财政资金聚力增效，提高公共服务供给质量，增强政府公信力和执行力。</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我单位从决策、过程、产出和效果四个方面针对和静县基层基础管理中心“工作手机”通讯服务费项目进行评价，评价的范围包括项目具体的数量指标、质量指标、时效指标、成本指标、经济效益指标、社会效益指标、可持续发展指标及满意度指标。通过开展绩效评价，提高财政资金分配的科学性、有效性，向建立绩效预算制度迈出重要的一步。</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配发工作手机，</w:t>
      </w:r>
      <w:r>
        <w:rPr>
          <w:rFonts w:ascii="仿宋" w:hAnsi="仿宋" w:eastAsia="仿宋" w:cs="方正仿宋_GBK"/>
          <w:sz w:val="30"/>
          <w:szCs w:val="30"/>
          <w:lang w:val="zh-CN"/>
        </w:rPr>
        <w:t>坚持做好</w:t>
      </w:r>
      <w:r>
        <w:rPr>
          <w:rFonts w:hint="eastAsia" w:ascii="仿宋" w:hAnsi="仿宋" w:eastAsia="仿宋" w:cs="方正仿宋_GBK"/>
          <w:sz w:val="30"/>
          <w:szCs w:val="30"/>
        </w:rPr>
        <w:t>划片联户干部</w:t>
      </w:r>
      <w:r>
        <w:rPr>
          <w:rFonts w:ascii="仿宋" w:hAnsi="仿宋" w:eastAsia="仿宋" w:cs="方正仿宋_GBK"/>
          <w:sz w:val="30"/>
          <w:szCs w:val="30"/>
          <w:lang w:val="zh-CN"/>
        </w:rPr>
        <w:t>手机及账号管理的基础性工作。根据</w:t>
      </w:r>
      <w:r>
        <w:rPr>
          <w:rFonts w:hint="eastAsia" w:ascii="仿宋" w:hAnsi="仿宋" w:eastAsia="仿宋" w:cs="方正仿宋_GBK"/>
          <w:sz w:val="30"/>
          <w:szCs w:val="30"/>
          <w:lang w:val="zh-CN"/>
        </w:rPr>
        <w:t>“</w:t>
      </w:r>
      <w:r>
        <w:rPr>
          <w:rFonts w:ascii="仿宋" w:hAnsi="仿宋" w:eastAsia="仿宋" w:cs="方正仿宋_GBK"/>
          <w:sz w:val="30"/>
          <w:szCs w:val="30"/>
          <w:lang w:val="zh-CN"/>
        </w:rPr>
        <w:t>双千</w:t>
      </w:r>
      <w:r>
        <w:rPr>
          <w:rFonts w:hint="eastAsia" w:ascii="仿宋" w:hAnsi="仿宋" w:eastAsia="仿宋" w:cs="方正仿宋_GBK"/>
          <w:sz w:val="30"/>
          <w:szCs w:val="30"/>
          <w:lang w:val="zh-CN"/>
        </w:rPr>
        <w:t>”</w:t>
      </w:r>
      <w:r>
        <w:rPr>
          <w:rFonts w:ascii="仿宋" w:hAnsi="仿宋" w:eastAsia="仿宋" w:cs="方正仿宋_GBK"/>
          <w:sz w:val="30"/>
          <w:szCs w:val="30"/>
          <w:lang w:val="zh-CN"/>
        </w:rPr>
        <w:t>人才和基层划片包户干部调整变动情况，进一步规范工作手机交接等</w:t>
      </w:r>
      <w:r>
        <w:rPr>
          <w:rFonts w:ascii="仿宋" w:hAnsi="仿宋" w:eastAsia="仿宋" w:cs="方正仿宋_GBK"/>
          <w:sz w:val="30"/>
          <w:szCs w:val="30"/>
        </w:rPr>
        <w:t>APP</w:t>
      </w:r>
      <w:r>
        <w:rPr>
          <w:rFonts w:ascii="仿宋" w:hAnsi="仿宋" w:eastAsia="仿宋" w:cs="方正仿宋_GBK"/>
          <w:sz w:val="30"/>
          <w:szCs w:val="30"/>
          <w:lang w:val="zh-CN"/>
        </w:rPr>
        <w:t>账号权限变更的基础性工作，确保账号权限、工作手机与实际使用人始终保持一致。</w:t>
      </w:r>
    </w:p>
    <w:p>
      <w:pPr>
        <w:pStyle w:val="8"/>
        <w:numPr>
          <w:ilvl w:val="0"/>
          <w:numId w:val="2"/>
        </w:numPr>
        <w:ind w:firstLineChars="0"/>
        <w:rPr>
          <w:rFonts w:ascii="仿宋" w:hAnsi="仿宋" w:eastAsia="仿宋" w:cs="方正楷体_GBK"/>
          <w:b/>
          <w:sz w:val="30"/>
          <w:szCs w:val="30"/>
        </w:rPr>
      </w:pPr>
      <w:r>
        <w:rPr>
          <w:rFonts w:ascii="仿宋" w:hAnsi="仿宋" w:eastAsia="仿宋" w:cs="方正楷体_GBK"/>
          <w:b/>
          <w:sz w:val="30"/>
          <w:szCs w:val="30"/>
        </w:rPr>
        <w:t>绩效评价原则、评价指标体系、评价方法、评价标准。</w:t>
      </w:r>
    </w:p>
    <w:p>
      <w:pPr>
        <w:pStyle w:val="8"/>
        <w:numPr>
          <w:ilvl w:val="0"/>
          <w:numId w:val="3"/>
        </w:numPr>
        <w:spacing w:line="360" w:lineRule="auto"/>
        <w:ind w:firstLineChars="0"/>
        <w:rPr>
          <w:rFonts w:ascii="仿宋" w:hAnsi="仿宋" w:eastAsia="仿宋" w:cs="方正仿宋_GBK"/>
          <w:b/>
          <w:sz w:val="30"/>
          <w:szCs w:val="30"/>
        </w:rPr>
      </w:pPr>
      <w:r>
        <w:rPr>
          <w:rFonts w:hint="eastAsia" w:ascii="仿宋" w:hAnsi="仿宋" w:eastAsia="仿宋" w:cs="方正仿宋_GBK"/>
          <w:b/>
          <w:sz w:val="30"/>
          <w:szCs w:val="30"/>
        </w:rPr>
        <w:t>绩效评价原则</w:t>
      </w:r>
    </w:p>
    <w:p>
      <w:pPr>
        <w:spacing w:line="360" w:lineRule="auto"/>
        <w:ind w:firstLine="600" w:firstLineChars="200"/>
        <w:rPr>
          <w:rFonts w:ascii="仿宋" w:hAnsi="仿宋" w:eastAsia="仿宋" w:cs="方正仿宋_GBK"/>
          <w:sz w:val="30"/>
          <w:szCs w:val="30"/>
        </w:rPr>
      </w:pPr>
      <w:r>
        <w:rPr>
          <w:rFonts w:ascii="仿宋" w:hAnsi="仿宋" w:eastAsia="仿宋" w:cs="方正仿宋_GBK"/>
          <w:sz w:val="30"/>
          <w:szCs w:val="30"/>
        </w:rPr>
        <w:t>（</w:t>
      </w:r>
      <w:r>
        <w:rPr>
          <w:rFonts w:hint="eastAsia" w:ascii="仿宋" w:hAnsi="仿宋" w:eastAsia="仿宋" w:cs="方正仿宋_GBK"/>
          <w:sz w:val="30"/>
          <w:szCs w:val="30"/>
        </w:rPr>
        <w:t>1</w:t>
      </w:r>
      <w:r>
        <w:rPr>
          <w:rFonts w:ascii="仿宋" w:hAnsi="仿宋" w:eastAsia="仿宋" w:cs="方正仿宋_GBK"/>
          <w:sz w:val="30"/>
          <w:szCs w:val="30"/>
        </w:rPr>
        <w:t>）科学公正</w:t>
      </w:r>
      <w:r>
        <w:rPr>
          <w:rFonts w:hint="eastAsia" w:ascii="仿宋" w:hAnsi="仿宋" w:eastAsia="仿宋" w:cs="方正仿宋_GBK"/>
          <w:sz w:val="30"/>
          <w:szCs w:val="30"/>
        </w:rPr>
        <w:t>、科学规范原则</w:t>
      </w:r>
      <w:r>
        <w:rPr>
          <w:rFonts w:ascii="仿宋" w:hAnsi="仿宋" w:eastAsia="仿宋" w:cs="方正仿宋_GBK"/>
          <w:sz w:val="30"/>
          <w:szCs w:val="30"/>
        </w:rPr>
        <w:t>。绩效评价应当运用科学合理的方法，按照规范的程序，对项目绩效进行客观、公正的反映</w:t>
      </w:r>
      <w:r>
        <w:rPr>
          <w:rFonts w:hint="eastAsia" w:ascii="仿宋" w:hAnsi="仿宋" w:eastAsia="仿宋" w:cs="方正仿宋_GBK"/>
          <w:sz w:val="30"/>
          <w:szCs w:val="30"/>
        </w:rPr>
        <w:t>，按照科学可行的要求，采用定量与定性分析相结合的方法。</w:t>
      </w:r>
    </w:p>
    <w:p>
      <w:pPr>
        <w:spacing w:line="360" w:lineRule="auto"/>
        <w:ind w:firstLine="600" w:firstLineChars="200"/>
        <w:rPr>
          <w:rFonts w:ascii="仿宋" w:hAnsi="仿宋" w:eastAsia="仿宋" w:cs="方正仿宋_GBK"/>
          <w:sz w:val="30"/>
          <w:szCs w:val="30"/>
        </w:rPr>
      </w:pPr>
      <w:r>
        <w:rPr>
          <w:rFonts w:ascii="仿宋" w:hAnsi="仿宋" w:eastAsia="仿宋" w:cs="方正仿宋_GBK"/>
          <w:sz w:val="30"/>
          <w:szCs w:val="30"/>
        </w:rPr>
        <w:t>（</w:t>
      </w:r>
      <w:r>
        <w:rPr>
          <w:rFonts w:hint="eastAsia" w:ascii="仿宋" w:hAnsi="仿宋" w:eastAsia="仿宋" w:cs="方正仿宋_GBK"/>
          <w:sz w:val="30"/>
          <w:szCs w:val="30"/>
        </w:rPr>
        <w:t>2</w:t>
      </w:r>
      <w:r>
        <w:rPr>
          <w:rFonts w:ascii="仿宋" w:hAnsi="仿宋" w:eastAsia="仿宋" w:cs="方正仿宋_GBK"/>
          <w:sz w:val="30"/>
          <w:szCs w:val="30"/>
        </w:rPr>
        <w:t>）</w:t>
      </w:r>
      <w:r>
        <w:rPr>
          <w:rFonts w:hint="eastAsia" w:ascii="仿宋" w:hAnsi="仿宋" w:eastAsia="仿宋" w:cs="方正仿宋_GBK"/>
          <w:sz w:val="30"/>
          <w:szCs w:val="30"/>
        </w:rPr>
        <w:t>分级分类原则</w:t>
      </w:r>
      <w:r>
        <w:rPr>
          <w:rFonts w:ascii="仿宋" w:hAnsi="仿宋" w:eastAsia="仿宋" w:cs="方正仿宋_GBK"/>
          <w:sz w:val="30"/>
          <w:szCs w:val="30"/>
        </w:rPr>
        <w:t>。</w:t>
      </w:r>
      <w:r>
        <w:rPr>
          <w:rFonts w:hint="eastAsia" w:ascii="仿宋" w:hAnsi="仿宋" w:eastAsia="仿宋" w:cs="方正仿宋_GBK"/>
          <w:sz w:val="30"/>
          <w:szCs w:val="30"/>
        </w:rPr>
        <w:t>我单位根据</w:t>
      </w:r>
      <w:r>
        <w:rPr>
          <w:rFonts w:ascii="仿宋" w:hAnsi="仿宋" w:eastAsia="仿宋" w:cs="方正仿宋_GBK"/>
          <w:sz w:val="30"/>
          <w:szCs w:val="30"/>
        </w:rPr>
        <w:t>“谁支出、谁自评”</w:t>
      </w:r>
      <w:r>
        <w:rPr>
          <w:rFonts w:hint="eastAsia" w:ascii="仿宋" w:hAnsi="仿宋" w:eastAsia="仿宋" w:cs="方正仿宋_GBK"/>
          <w:sz w:val="30"/>
          <w:szCs w:val="30"/>
        </w:rPr>
        <w:t>的原则，根据评价对象的特点分类组织实施绩效</w:t>
      </w:r>
      <w:r>
        <w:rPr>
          <w:rFonts w:ascii="仿宋" w:hAnsi="仿宋" w:eastAsia="仿宋" w:cs="方正仿宋_GBK"/>
          <w:sz w:val="30"/>
          <w:szCs w:val="30"/>
        </w:rPr>
        <w:t>评价</w:t>
      </w:r>
      <w:r>
        <w:rPr>
          <w:rFonts w:hint="eastAsia" w:ascii="仿宋" w:hAnsi="仿宋" w:eastAsia="仿宋" w:cs="方正仿宋_GBK"/>
          <w:sz w:val="30"/>
          <w:szCs w:val="30"/>
        </w:rPr>
        <w:t>工作，与相关单位</w:t>
      </w:r>
      <w:r>
        <w:rPr>
          <w:rFonts w:ascii="仿宋" w:hAnsi="仿宋" w:eastAsia="仿宋" w:cs="方正仿宋_GBK"/>
          <w:sz w:val="30"/>
          <w:szCs w:val="30"/>
        </w:rPr>
        <w:t>职责明确，各有侧重，相互衔接。</w:t>
      </w:r>
    </w:p>
    <w:p>
      <w:pPr>
        <w:spacing w:line="360" w:lineRule="auto"/>
        <w:ind w:firstLine="600" w:firstLineChars="200"/>
        <w:rPr>
          <w:rFonts w:ascii="仿宋" w:hAnsi="仿宋" w:eastAsia="仿宋" w:cs="方正仿宋_GBK"/>
          <w:sz w:val="30"/>
          <w:szCs w:val="30"/>
        </w:rPr>
      </w:pPr>
      <w:r>
        <w:rPr>
          <w:rFonts w:ascii="仿宋" w:hAnsi="仿宋" w:eastAsia="仿宋" w:cs="方正仿宋_GBK"/>
          <w:sz w:val="30"/>
          <w:szCs w:val="30"/>
        </w:rPr>
        <w:t>（</w:t>
      </w:r>
      <w:r>
        <w:rPr>
          <w:rFonts w:hint="eastAsia" w:ascii="仿宋" w:hAnsi="仿宋" w:eastAsia="仿宋" w:cs="方正仿宋_GBK"/>
          <w:sz w:val="30"/>
          <w:szCs w:val="30"/>
        </w:rPr>
        <w:t>3</w:t>
      </w:r>
      <w:r>
        <w:rPr>
          <w:rFonts w:ascii="仿宋" w:hAnsi="仿宋" w:eastAsia="仿宋" w:cs="方正仿宋_GBK"/>
          <w:sz w:val="30"/>
          <w:szCs w:val="30"/>
        </w:rPr>
        <w:t>）</w:t>
      </w:r>
      <w:r>
        <w:rPr>
          <w:rFonts w:hint="eastAsia" w:ascii="仿宋" w:hAnsi="仿宋" w:eastAsia="仿宋" w:cs="方正仿宋_GBK"/>
          <w:sz w:val="30"/>
          <w:szCs w:val="30"/>
        </w:rPr>
        <w:t>绩效相关原则</w:t>
      </w:r>
      <w:r>
        <w:rPr>
          <w:rFonts w:ascii="仿宋" w:hAnsi="仿宋" w:eastAsia="仿宋" w:cs="方正仿宋_GBK"/>
          <w:sz w:val="30"/>
          <w:szCs w:val="30"/>
        </w:rPr>
        <w:t>。</w:t>
      </w:r>
      <w:r>
        <w:rPr>
          <w:rFonts w:hint="eastAsia" w:ascii="仿宋" w:hAnsi="仿宋" w:eastAsia="仿宋" w:cs="方正仿宋_GBK"/>
          <w:sz w:val="30"/>
          <w:szCs w:val="30"/>
        </w:rPr>
        <w:t>我单位绩效评价针对具体投入及其产出绩效进行，评价结果清晰反映了支出和产出绩效之间的紧密对应关系。</w:t>
      </w:r>
    </w:p>
    <w:p>
      <w:pPr>
        <w:spacing w:line="360" w:lineRule="auto"/>
        <w:ind w:firstLine="600" w:firstLineChars="200"/>
        <w:rPr>
          <w:rFonts w:ascii="仿宋" w:hAnsi="仿宋" w:eastAsia="仿宋" w:cs="方正仿宋_GBK"/>
          <w:sz w:val="30"/>
          <w:szCs w:val="30"/>
        </w:rPr>
      </w:pPr>
      <w:r>
        <w:rPr>
          <w:rFonts w:ascii="仿宋" w:hAnsi="仿宋" w:eastAsia="仿宋" w:cs="方正仿宋_GBK"/>
          <w:sz w:val="30"/>
          <w:szCs w:val="30"/>
        </w:rPr>
        <w:t>（</w:t>
      </w:r>
      <w:r>
        <w:rPr>
          <w:rFonts w:hint="eastAsia" w:ascii="仿宋" w:hAnsi="仿宋" w:eastAsia="仿宋" w:cs="方正仿宋_GBK"/>
          <w:sz w:val="30"/>
          <w:szCs w:val="30"/>
        </w:rPr>
        <w:t>4</w:t>
      </w:r>
      <w:r>
        <w:rPr>
          <w:rFonts w:ascii="仿宋" w:hAnsi="仿宋" w:eastAsia="仿宋" w:cs="方正仿宋_GBK"/>
          <w:sz w:val="30"/>
          <w:szCs w:val="30"/>
        </w:rPr>
        <w:t>）</w:t>
      </w:r>
      <w:r>
        <w:rPr>
          <w:rFonts w:hint="eastAsia" w:ascii="仿宋" w:hAnsi="仿宋" w:eastAsia="仿宋" w:cs="方正仿宋_GBK"/>
          <w:sz w:val="30"/>
          <w:szCs w:val="30"/>
        </w:rPr>
        <w:t>公正</w:t>
      </w:r>
      <w:r>
        <w:rPr>
          <w:rFonts w:ascii="仿宋" w:hAnsi="仿宋" w:eastAsia="仿宋" w:cs="方正仿宋_GBK"/>
          <w:sz w:val="30"/>
          <w:szCs w:val="30"/>
        </w:rPr>
        <w:t>公开</w:t>
      </w:r>
      <w:r>
        <w:rPr>
          <w:rFonts w:hint="eastAsia" w:ascii="仿宋" w:hAnsi="仿宋" w:eastAsia="仿宋" w:cs="方正仿宋_GBK"/>
          <w:sz w:val="30"/>
          <w:szCs w:val="30"/>
        </w:rPr>
        <w:t>、</w:t>
      </w:r>
      <w:r>
        <w:rPr>
          <w:rFonts w:ascii="仿宋" w:hAnsi="仿宋" w:eastAsia="仿宋" w:cs="方正仿宋_GBK"/>
          <w:sz w:val="30"/>
          <w:szCs w:val="30"/>
        </w:rPr>
        <w:t>透明</w:t>
      </w:r>
      <w:r>
        <w:rPr>
          <w:rFonts w:hint="eastAsia" w:ascii="仿宋" w:hAnsi="仿宋" w:eastAsia="仿宋" w:cs="方正仿宋_GBK"/>
          <w:sz w:val="30"/>
          <w:szCs w:val="30"/>
        </w:rPr>
        <w:t>原则</w:t>
      </w:r>
      <w:r>
        <w:rPr>
          <w:rFonts w:ascii="仿宋" w:hAnsi="仿宋" w:eastAsia="仿宋" w:cs="方正仿宋_GBK"/>
          <w:sz w:val="30"/>
          <w:szCs w:val="30"/>
        </w:rPr>
        <w:t>。绩效评价结果</w:t>
      </w:r>
      <w:r>
        <w:rPr>
          <w:rFonts w:hint="eastAsia" w:ascii="仿宋" w:hAnsi="仿宋" w:eastAsia="仿宋" w:cs="方正仿宋_GBK"/>
          <w:sz w:val="30"/>
          <w:szCs w:val="30"/>
        </w:rPr>
        <w:t>应当符合真实、客观、公正的要求，</w:t>
      </w:r>
      <w:r>
        <w:rPr>
          <w:rFonts w:ascii="仿宋" w:hAnsi="仿宋" w:eastAsia="仿宋" w:cs="方正仿宋_GBK"/>
          <w:sz w:val="30"/>
          <w:szCs w:val="30"/>
        </w:rPr>
        <w:t>依法依规公开，并自觉接受社会监督。</w:t>
      </w:r>
    </w:p>
    <w:p>
      <w:pPr>
        <w:spacing w:line="360" w:lineRule="auto"/>
        <w:ind w:firstLine="602" w:firstLineChars="200"/>
        <w:rPr>
          <w:rFonts w:ascii="仿宋" w:hAnsi="仿宋" w:eastAsia="仿宋" w:cs="方正仿宋_GBK"/>
          <w:b/>
          <w:sz w:val="30"/>
          <w:szCs w:val="30"/>
        </w:rPr>
      </w:pPr>
      <w:r>
        <w:rPr>
          <w:rFonts w:hint="eastAsia" w:ascii="仿宋" w:hAnsi="仿宋" w:eastAsia="仿宋" w:cs="方正仿宋_GBK"/>
          <w:b/>
          <w:sz w:val="30"/>
          <w:szCs w:val="30"/>
        </w:rPr>
        <w:t>2、评价指标体系（附表说明）</w:t>
      </w:r>
    </w:p>
    <w:p>
      <w:p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评价指标体系是建立财政支出评价的载体，财政支出效益必须通过评价指标予以体现。科学、完整的评价指标体系是取得正确评价结果的先决条件，因而指标体系的设计应体现完整性、科学性及易操作性等特点，坚持经济学、效率性和有效性兼顾的原则，按照评价目标和财政支出范围分层设置。</w:t>
      </w:r>
    </w:p>
    <w:p>
      <w:pPr>
        <w:spacing w:line="360" w:lineRule="auto"/>
        <w:ind w:firstLine="600" w:firstLineChars="200"/>
        <w:rPr>
          <w:rFonts w:ascii="仿宋" w:hAnsi="仿宋" w:eastAsia="仿宋"/>
          <w:sz w:val="30"/>
          <w:szCs w:val="30"/>
        </w:rPr>
        <w:sectPr>
          <w:pgSz w:w="11906" w:h="16838"/>
          <w:pgMar w:top="1984" w:right="1531" w:bottom="1701" w:left="1531" w:header="737" w:footer="851" w:gutter="0"/>
          <w:cols w:space="720" w:num="1"/>
          <w:docGrid w:type="lines" w:linePitch="408" w:charSpace="0"/>
        </w:sectPr>
      </w:pPr>
      <w:r>
        <w:rPr>
          <w:rFonts w:hint="eastAsia" w:ascii="仿宋" w:hAnsi="仿宋" w:eastAsia="仿宋" w:cs="方正仿宋_GBK"/>
          <w:sz w:val="30"/>
          <w:szCs w:val="30"/>
        </w:rPr>
        <w:t>我单位经过一系列论证，从决策、过程、产出和效果四个过程进行评价，涉及二级指标10个，三级指标17个，具体评价指标体系如下：</w:t>
      </w:r>
    </w:p>
    <w:p>
      <w:pPr>
        <w:jc w:val="center"/>
        <w:rPr>
          <w:rFonts w:ascii="宋体" w:hAnsi="宋体" w:eastAsia="宋体" w:cs="宋体"/>
          <w:b/>
          <w:color w:val="000000"/>
        </w:rPr>
      </w:pPr>
      <w:r>
        <w:rPr>
          <w:rFonts w:hint="eastAsia" w:ascii="宋体" w:hAnsi="宋体" w:eastAsia="宋体" w:cs="宋体"/>
          <w:b/>
          <w:sz w:val="32"/>
          <w:szCs w:val="32"/>
        </w:rPr>
        <w:t>表1： 项目支出绩效评价指标体系</w:t>
      </w:r>
    </w:p>
    <w:tbl>
      <w:tblPr>
        <w:tblStyle w:val="4"/>
        <w:tblW w:w="1577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9"/>
        <w:gridCol w:w="750"/>
        <w:gridCol w:w="773"/>
        <w:gridCol w:w="480"/>
        <w:gridCol w:w="4012"/>
        <w:gridCol w:w="90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9"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50"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773"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480"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分值</w:t>
            </w:r>
          </w:p>
        </w:tc>
        <w:tc>
          <w:tcPr>
            <w:tcW w:w="4012"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9072"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评分标准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3" w:hRule="atLeast"/>
          <w:jc w:val="center"/>
        </w:trPr>
        <w:tc>
          <w:tcPr>
            <w:tcW w:w="689"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决策（20分）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5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4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p>
            <w:pPr>
              <w:widowControl/>
              <w:spacing w:line="0" w:lineRule="atLeast"/>
              <w:jc w:val="center"/>
              <w:rPr>
                <w:rFonts w:ascii="宋体" w:hAnsi="宋体" w:eastAsia="宋体" w:cs="宋体"/>
                <w:color w:val="000000"/>
                <w:kern w:val="0"/>
                <w:sz w:val="22"/>
                <w:szCs w:val="22"/>
              </w:rPr>
            </w:pPr>
          </w:p>
        </w:tc>
        <w:tc>
          <w:tcPr>
            <w:tcW w:w="4012"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9072" w:type="dxa"/>
            <w:shd w:val="clear" w:color="auto" w:fill="FFFFFF"/>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①项目是否与相关部门同类项目或部门内部相关项目重复。（1分）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②项目立项是否符合行业发展规划和政策要求；（0.5分）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④项目是否属于公共财政支持范围，是否符合中央、地方事权支出责任划分原则；（0.5分）</w:t>
            </w:r>
            <w:r>
              <w:rPr>
                <w:rFonts w:hint="eastAsia" w:ascii="宋体" w:hAnsi="宋体" w:eastAsia="宋体" w:cs="宋体"/>
                <w:color w:val="000000"/>
                <w:kern w:val="0"/>
                <w:sz w:val="22"/>
                <w:szCs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10" w:hRule="atLeast"/>
          <w:jc w:val="center"/>
        </w:trPr>
        <w:tc>
          <w:tcPr>
            <w:tcW w:w="68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750"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4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4012"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9072" w:type="dxa"/>
            <w:shd w:val="clear" w:color="auto" w:fill="FFFFFF"/>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69" w:hRule="atLeast"/>
          <w:jc w:val="center"/>
        </w:trPr>
        <w:tc>
          <w:tcPr>
            <w:tcW w:w="68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75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p>
            <w:pPr>
              <w:widowControl/>
              <w:spacing w:line="0" w:lineRule="atLeast"/>
              <w:jc w:val="center"/>
              <w:rPr>
                <w:rFonts w:ascii="宋体" w:hAnsi="宋体" w:eastAsia="宋体" w:cs="宋体"/>
                <w:color w:val="000000"/>
                <w:kern w:val="0"/>
                <w:sz w:val="22"/>
                <w:szCs w:val="22"/>
              </w:rPr>
            </w:pP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9072" w:type="dxa"/>
            <w:shd w:val="clear" w:color="000000" w:fill="FFFFFF"/>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③项目预期产出效益和效果是否符合正常的业绩水平；（1分）</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9" w:hRule="atLeast"/>
          <w:jc w:val="center"/>
        </w:trPr>
        <w:tc>
          <w:tcPr>
            <w:tcW w:w="68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50"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907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①是否将项目绩效目标细化分解为具体的绩效指标；（2分）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③是否与项目目标任务数或计划数相对应。（1分）</w:t>
            </w:r>
            <w:r>
              <w:rPr>
                <w:rFonts w:hint="eastAsia" w:ascii="宋体" w:hAnsi="宋体" w:eastAsia="宋体" w:cs="宋体"/>
                <w:color w:val="000000"/>
                <w:kern w:val="0"/>
                <w:sz w:val="22"/>
                <w:szCs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2" w:hRule="atLeast"/>
          <w:jc w:val="center"/>
        </w:trPr>
        <w:tc>
          <w:tcPr>
            <w:tcW w:w="68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75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4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4012" w:type="dxa"/>
            <w:shd w:val="clear" w:color="auto" w:fill="FFFFFF"/>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9072"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①预算编制是否经过科学论证；（0.5分）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②预算内容与项目内容是否匹配；（0.5分）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6" w:hRule="atLeast"/>
          <w:jc w:val="center"/>
        </w:trPr>
        <w:tc>
          <w:tcPr>
            <w:tcW w:w="68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50"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4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4012"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9072"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①预算资金分配依据是否充分；（1.5分）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②资金分配额度是否合理，与项目单位或地方实际是否相适应。（1.5分）</w:t>
            </w:r>
            <w:r>
              <w:rPr>
                <w:rFonts w:hint="eastAsia" w:ascii="宋体" w:hAnsi="宋体" w:eastAsia="宋体" w:cs="宋体"/>
                <w:color w:val="000000"/>
                <w:kern w:val="0"/>
                <w:sz w:val="22"/>
                <w:szCs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10" w:hRule="atLeast"/>
          <w:jc w:val="center"/>
        </w:trPr>
        <w:tc>
          <w:tcPr>
            <w:tcW w:w="689" w:type="dxa"/>
            <w:vMerge w:val="restart"/>
            <w:shd w:val="clear" w:color="auto" w:fill="FFFFFF"/>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过程（20分）</w:t>
            </w:r>
            <w:r>
              <w:rPr>
                <w:rFonts w:hint="eastAsia" w:ascii="宋体" w:hAnsi="宋体" w:eastAsia="宋体" w:cs="宋体"/>
                <w:color w:val="000000"/>
                <w:kern w:val="0"/>
                <w:sz w:val="22"/>
                <w:szCs w:val="22"/>
              </w:rPr>
              <w:br w:type="textWrapping"/>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5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p>
            <w:pPr>
              <w:widowControl/>
              <w:spacing w:line="0" w:lineRule="atLeast"/>
              <w:jc w:val="center"/>
              <w:rPr>
                <w:rFonts w:ascii="宋体" w:hAnsi="宋体" w:eastAsia="宋体" w:cs="宋体"/>
                <w:color w:val="000000"/>
                <w:kern w:val="0"/>
                <w:sz w:val="22"/>
                <w:szCs w:val="22"/>
              </w:rPr>
            </w:pP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907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5" w:hRule="atLeast"/>
          <w:jc w:val="center"/>
        </w:trPr>
        <w:tc>
          <w:tcPr>
            <w:tcW w:w="68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750"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4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4012"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9072"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61" w:hRule="atLeast"/>
          <w:jc w:val="center"/>
        </w:trPr>
        <w:tc>
          <w:tcPr>
            <w:tcW w:w="68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750"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907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86" w:hRule="atLeast"/>
          <w:jc w:val="center"/>
        </w:trPr>
        <w:tc>
          <w:tcPr>
            <w:tcW w:w="68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75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907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①是否已制定或具有相应的财务和业务管理制度；（2分）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②财务和业务管理制度是否合法、合规、完整。（2分）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50"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907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③项目合同书、验收报告、技术鉴定等资料是否齐全并及时归档；（1分）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689"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产出（30分）</w:t>
            </w:r>
            <w:r>
              <w:rPr>
                <w:rFonts w:hint="eastAsia" w:ascii="宋体" w:hAnsi="宋体" w:eastAsia="宋体" w:cs="宋体"/>
                <w:color w:val="000000"/>
                <w:kern w:val="0"/>
                <w:sz w:val="22"/>
                <w:szCs w:val="22"/>
              </w:rPr>
              <w:br w:type="textWrapping"/>
            </w:r>
          </w:p>
        </w:tc>
        <w:tc>
          <w:tcPr>
            <w:tcW w:w="75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907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38" w:hRule="atLeast"/>
          <w:jc w:val="center"/>
        </w:trPr>
        <w:tc>
          <w:tcPr>
            <w:tcW w:w="68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5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907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61" w:hRule="atLeast"/>
          <w:jc w:val="center"/>
        </w:trPr>
        <w:tc>
          <w:tcPr>
            <w:tcW w:w="68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750" w:type="dxa"/>
            <w:shd w:val="clear" w:color="auto" w:fill="FFFFFF"/>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907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66" w:hRule="atLeast"/>
          <w:jc w:val="center"/>
        </w:trPr>
        <w:tc>
          <w:tcPr>
            <w:tcW w:w="68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5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907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689"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效益（30分）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　</w:t>
            </w:r>
          </w:p>
        </w:tc>
        <w:tc>
          <w:tcPr>
            <w:tcW w:w="75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4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15</w:t>
            </w:r>
          </w:p>
        </w:tc>
        <w:tc>
          <w:tcPr>
            <w:tcW w:w="4012" w:type="dxa"/>
            <w:shd w:val="clear" w:color="auto" w:fill="FFFFFF"/>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9072"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2" w:hRule="atLeast"/>
          <w:jc w:val="center"/>
        </w:trPr>
        <w:tc>
          <w:tcPr>
            <w:tcW w:w="68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50"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773"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4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15</w:t>
            </w:r>
          </w:p>
        </w:tc>
        <w:tc>
          <w:tcPr>
            <w:tcW w:w="401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9072"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r>
    </w:tbl>
    <w:p>
      <w:pPr>
        <w:rPr>
          <w:bCs/>
          <w:color w:val="000000"/>
        </w:rPr>
        <w:sectPr>
          <w:pgSz w:w="16838" w:h="11906" w:orient="landscape"/>
          <w:pgMar w:top="1531" w:right="2438" w:bottom="1531" w:left="1701" w:header="737" w:footer="851" w:gutter="0"/>
          <w:cols w:space="720" w:num="1"/>
          <w:docGrid w:type="lines" w:linePitch="408" w:charSpace="0"/>
        </w:sectPr>
      </w:pPr>
    </w:p>
    <w:p>
      <w:pPr>
        <w:pStyle w:val="8"/>
        <w:numPr>
          <w:ilvl w:val="0"/>
          <w:numId w:val="4"/>
        </w:numPr>
        <w:ind w:firstLineChars="0"/>
        <w:rPr>
          <w:rFonts w:ascii="仿宋" w:hAnsi="仿宋" w:eastAsia="仿宋" w:cs="方正仿宋_GBK"/>
          <w:b/>
          <w:sz w:val="30"/>
          <w:szCs w:val="30"/>
        </w:rPr>
      </w:pPr>
      <w:r>
        <w:rPr>
          <w:rFonts w:hint="eastAsia" w:ascii="仿宋" w:hAnsi="仿宋" w:eastAsia="仿宋" w:cs="方正仿宋_GBK"/>
          <w:b/>
          <w:sz w:val="30"/>
          <w:szCs w:val="30"/>
        </w:rPr>
        <w:t>评价方法</w:t>
      </w:r>
    </w:p>
    <w:p>
      <w:p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 xml:space="preserve"> 财政和部门评价的方法主要包括成本效益分析法、比较法、因素分析法、最低成本法、公众评判法、标杆管理法等。有时只需采用其中的一种，而有时则要采用两种或三种相结合。这些方法各具特色，互相补充，但彼此并不能替代。</w:t>
      </w:r>
      <w:r>
        <w:rPr>
          <w:rFonts w:ascii="仿宋" w:hAnsi="仿宋" w:eastAsia="仿宋" w:cs="方正仿宋_GBK"/>
          <w:sz w:val="30"/>
          <w:szCs w:val="30"/>
        </w:rPr>
        <w:t>结合本次绩效评估项目的具体情况，为确保本次绩效评估工作的真实可靠，</w:t>
      </w:r>
      <w:r>
        <w:rPr>
          <w:rFonts w:hint="eastAsia" w:ascii="仿宋" w:hAnsi="仿宋" w:eastAsia="仿宋" w:cs="方正仿宋_GBK"/>
          <w:sz w:val="30"/>
          <w:szCs w:val="30"/>
        </w:rPr>
        <w:t xml:space="preserve"> 我单位采用了公众评判法进行评价。</w:t>
      </w:r>
    </w:p>
    <w:p>
      <w:pPr>
        <w:numPr>
          <w:ilvl w:val="0"/>
          <w:numId w:val="5"/>
        </w:num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公众评判法。是指通过专家评估、公众问卷及抽样调查等方式进行评判的方法。该项目满意度等指标通过问卷调查、电话走访、入户走访等调查方式完成的，项目得到了手机用户的一致好评，按计划完成了项目的各项指标。</w:t>
      </w:r>
    </w:p>
    <w:p>
      <w:pPr>
        <w:spacing w:line="360" w:lineRule="auto"/>
        <w:ind w:left="420" w:leftChars="200"/>
        <w:rPr>
          <w:rFonts w:ascii="仿宋" w:hAnsi="仿宋" w:eastAsia="仿宋" w:cs="方正仿宋_GBK"/>
          <w:b/>
          <w:sz w:val="30"/>
          <w:szCs w:val="30"/>
        </w:rPr>
      </w:pPr>
      <w:r>
        <w:rPr>
          <w:rFonts w:hint="eastAsia" w:ascii="仿宋" w:hAnsi="仿宋" w:eastAsia="仿宋" w:cs="方正仿宋_GBK"/>
          <w:b/>
          <w:sz w:val="30"/>
          <w:szCs w:val="30"/>
        </w:rPr>
        <w:t>4、评价标准</w:t>
      </w:r>
    </w:p>
    <w:p>
      <w:pPr>
        <w:spacing w:line="360" w:lineRule="auto"/>
        <w:ind w:firstLine="600" w:firstLineChars="200"/>
        <w:rPr>
          <w:rFonts w:ascii="仿宋" w:hAnsi="仿宋" w:eastAsia="仿宋" w:cs="方正仿宋_GBK"/>
          <w:sz w:val="30"/>
          <w:szCs w:val="30"/>
        </w:rPr>
      </w:pPr>
      <w:r>
        <w:rPr>
          <w:rFonts w:ascii="仿宋" w:hAnsi="仿宋" w:eastAsia="仿宋" w:cs="方正仿宋_GBK"/>
          <w:sz w:val="30"/>
          <w:szCs w:val="30"/>
        </w:rPr>
        <w:t xml:space="preserve"> 绩效评价标准通常包括计划标准、行业标准、历史标准等，用于对绩效指标完成情况进行比较。计划标准</w:t>
      </w:r>
      <w:r>
        <w:rPr>
          <w:rFonts w:hint="eastAsia" w:ascii="仿宋" w:hAnsi="仿宋" w:eastAsia="仿宋" w:cs="方正仿宋_GBK"/>
          <w:sz w:val="30"/>
          <w:szCs w:val="30"/>
        </w:rPr>
        <w:t>，</w:t>
      </w:r>
      <w:r>
        <w:rPr>
          <w:rFonts w:ascii="仿宋" w:hAnsi="仿宋" w:eastAsia="仿宋" w:cs="方正仿宋_GBK"/>
          <w:sz w:val="30"/>
          <w:szCs w:val="30"/>
        </w:rPr>
        <w:t>指以预先制定的目标、计划、预算、定额等作为评价标准。行业标准</w:t>
      </w:r>
      <w:r>
        <w:rPr>
          <w:rFonts w:hint="eastAsia" w:ascii="仿宋" w:hAnsi="仿宋" w:eastAsia="仿宋" w:cs="方正仿宋_GBK"/>
          <w:sz w:val="30"/>
          <w:szCs w:val="30"/>
        </w:rPr>
        <w:t>，</w:t>
      </w:r>
      <w:r>
        <w:rPr>
          <w:rFonts w:ascii="仿宋" w:hAnsi="仿宋" w:eastAsia="仿宋" w:cs="方正仿宋_GBK"/>
          <w:sz w:val="30"/>
          <w:szCs w:val="30"/>
        </w:rPr>
        <w:t>指参照国家公布的行业指标数据制定的评价标准。历史标准</w:t>
      </w:r>
      <w:r>
        <w:rPr>
          <w:rFonts w:hint="eastAsia" w:ascii="仿宋" w:hAnsi="仿宋" w:eastAsia="仿宋" w:cs="方正仿宋_GBK"/>
          <w:sz w:val="30"/>
          <w:szCs w:val="30"/>
        </w:rPr>
        <w:t>，</w:t>
      </w:r>
      <w:r>
        <w:rPr>
          <w:rFonts w:ascii="仿宋" w:hAnsi="仿宋" w:eastAsia="仿宋" w:cs="方正仿宋_GBK"/>
          <w:sz w:val="30"/>
          <w:szCs w:val="30"/>
        </w:rPr>
        <w:t>指参照历史数据制定的评价标准，为体现绩效改进的原则，在可实现的条件下应当确定相对较高的评价标准。</w:t>
      </w:r>
      <w:r>
        <w:rPr>
          <w:rFonts w:hint="eastAsia" w:ascii="仿宋" w:hAnsi="仿宋" w:eastAsia="仿宋" w:cs="方正仿宋_GBK"/>
          <w:sz w:val="30"/>
          <w:szCs w:val="30"/>
        </w:rPr>
        <w:t>我单位针对该项目采用的绩效评价标准如下：</w:t>
      </w:r>
    </w:p>
    <w:p>
      <w:p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（1）国家及地方法律法规</w:t>
      </w:r>
    </w:p>
    <w:p>
      <w:p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1）《中华人民共和国预算法》。</w:t>
      </w:r>
    </w:p>
    <w:p>
      <w:p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（2）部门或行业的发展规划（计划）</w:t>
      </w:r>
    </w:p>
    <w:p>
      <w:p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1）《关于印发&lt;自治区财政资金使用跟踪反馈管理暂行办法&gt;的通知》（新财预字[2016]113号）；</w:t>
      </w:r>
    </w:p>
    <w:p>
      <w:p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2）《关于做好2019年部门预算项目支出绩效目标管理有关事宜的通知 》（新财预〔2018〕139号）；</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3）《中央对地方专项转移支付绩效目标管理暂行办法》（新财预〔2016〕93号）；</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4）《关于印发&lt;自治区本级部门预算绩效目标管理暂行办法&gt;》（新财预〔2018〕21号 ）；</w:t>
      </w:r>
    </w:p>
    <w:p>
      <w:pPr>
        <w:ind w:firstLine="600" w:firstLineChars="200"/>
        <w:rPr>
          <w:rFonts w:ascii="仿宋" w:hAnsi="仿宋" w:eastAsia="仿宋" w:cs="方正楷体_GBK"/>
          <w:sz w:val="30"/>
          <w:szCs w:val="30"/>
        </w:rPr>
      </w:pPr>
      <w:r>
        <w:rPr>
          <w:rFonts w:ascii="仿宋" w:hAnsi="仿宋" w:eastAsia="仿宋" w:cs="方正楷体_GBK"/>
          <w:sz w:val="30"/>
          <w:szCs w:val="30"/>
        </w:rPr>
        <w:t>（</w:t>
      </w:r>
      <w:r>
        <w:rPr>
          <w:rFonts w:ascii="仿宋" w:hAnsi="仿宋" w:eastAsia="仿宋" w:cs="方正楷体_GBK"/>
          <w:b/>
          <w:sz w:val="30"/>
          <w:szCs w:val="30"/>
        </w:rPr>
        <w:t>三）绩效评价工作过程。</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为了提高财政资金分配的科学性、有效性，加强财政专项资金管理，提高支出效益，我单位自项目下达之日高度重视，专门成立了绩效评价工作小组，具体绩效评价工作过程如下:</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1</w:t>
      </w:r>
      <w:r>
        <w:rPr>
          <w:rFonts w:hint="eastAsia" w:ascii="仿宋" w:hAnsi="仿宋" w:eastAsia="仿宋" w:cs="方正仿宋_GBK"/>
          <w:b/>
          <w:sz w:val="30"/>
          <w:szCs w:val="30"/>
          <w:lang w:val="zh-CN"/>
        </w:rPr>
        <w:t>、确定绩效评价对象和范围</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我单位根据绩效评价工作重点及预算管理要求确定了绩效评价对象。我单位从决策、过程、产出和效果四个方面针对本项目进行评价，评价的范围包括项目具体的数量指标、质量指标、时效指标、成本指标、经济效益指标、社会效益指标、可持续发展指标及满意度指标等。</w:t>
      </w:r>
    </w:p>
    <w:p>
      <w:pPr>
        <w:spacing w:line="360" w:lineRule="auto"/>
        <w:ind w:firstLine="602" w:firstLineChars="200"/>
        <w:rPr>
          <w:rFonts w:ascii="仿宋" w:hAnsi="仿宋" w:eastAsia="仿宋" w:cs="方正仿宋_GBK"/>
          <w:b/>
          <w:sz w:val="30"/>
          <w:szCs w:val="30"/>
          <w:lang w:val="zh-CN"/>
        </w:rPr>
      </w:pPr>
      <w:r>
        <w:rPr>
          <w:rFonts w:hint="eastAsia" w:ascii="仿宋" w:hAnsi="仿宋" w:eastAsia="仿宋" w:cs="方正仿宋_GBK"/>
          <w:b/>
          <w:sz w:val="30"/>
          <w:szCs w:val="30"/>
          <w:lang w:val="zh-CN"/>
        </w:rPr>
        <w:t>2、下达绩效评价通知</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在实施具体评价工作前，我单位下达了评价通知，内容包括评价任务、目的、依据、评价时间和有关要求等。</w:t>
      </w:r>
    </w:p>
    <w:p>
      <w:pPr>
        <w:spacing w:line="360" w:lineRule="auto"/>
        <w:ind w:firstLine="602" w:firstLineChars="200"/>
        <w:rPr>
          <w:rFonts w:ascii="仿宋" w:hAnsi="仿宋" w:eastAsia="仿宋" w:cs="方正仿宋_GBK"/>
          <w:b/>
          <w:sz w:val="30"/>
          <w:szCs w:val="30"/>
          <w:lang w:val="zh-CN"/>
        </w:rPr>
      </w:pPr>
      <w:r>
        <w:rPr>
          <w:rFonts w:hint="eastAsia" w:ascii="仿宋" w:hAnsi="仿宋" w:eastAsia="仿宋" w:cs="方正仿宋_GBK"/>
          <w:b/>
          <w:sz w:val="30"/>
          <w:szCs w:val="30"/>
          <w:lang w:val="zh-CN"/>
        </w:rPr>
        <w:t>3、研究制订绩效评价工作方案</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我单位财政资金绩效评价小组根据评价对象的特点，拟定具体工作方案。工作方案的基本内容包括：评价对象与负责人、评价目的、评价的依据、评价指标、评价标准、评价工作的时间安排、拟采用的评价方法、拟选用的评价标准、需要被评价对象及单位准备的评价资料及相关工作要求。</w:t>
      </w:r>
    </w:p>
    <w:p>
      <w:pPr>
        <w:pStyle w:val="8"/>
        <w:numPr>
          <w:ilvl w:val="0"/>
          <w:numId w:val="4"/>
        </w:numPr>
        <w:spacing w:line="360" w:lineRule="auto"/>
        <w:ind w:firstLineChars="0"/>
        <w:rPr>
          <w:rFonts w:ascii="仿宋" w:hAnsi="仿宋" w:eastAsia="仿宋" w:cs="方正仿宋_GBK"/>
          <w:b/>
          <w:sz w:val="30"/>
          <w:szCs w:val="30"/>
          <w:lang w:val="zh-CN"/>
        </w:rPr>
      </w:pPr>
      <w:r>
        <w:rPr>
          <w:rFonts w:hint="eastAsia" w:ascii="仿宋" w:hAnsi="仿宋" w:eastAsia="仿宋" w:cs="方正仿宋_GBK"/>
          <w:b/>
          <w:sz w:val="30"/>
          <w:szCs w:val="30"/>
          <w:lang w:val="zh-CN"/>
        </w:rPr>
        <w:t>收集绩效评价相关数据资料，并进行现场调研、座谈</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我单位绩效评价小组根据需要，采取要求被评价对象单位提供资料、现场勘查、问卷调查与询问等多种方式收集基础资料。基础资料包括绩效评价对象的基本概况、立项依据、实施方案、财务信息、统计报表、财政资金使用情况、绩效自我评价报告等。</w:t>
      </w:r>
    </w:p>
    <w:p>
      <w:pPr>
        <w:pStyle w:val="8"/>
        <w:numPr>
          <w:ilvl w:val="0"/>
          <w:numId w:val="4"/>
        </w:numPr>
        <w:spacing w:line="360" w:lineRule="auto"/>
        <w:ind w:firstLineChars="0"/>
        <w:rPr>
          <w:rFonts w:ascii="仿宋" w:hAnsi="仿宋" w:eastAsia="仿宋" w:cs="方正仿宋_GBK"/>
          <w:b/>
          <w:sz w:val="30"/>
          <w:szCs w:val="30"/>
          <w:lang w:val="zh-CN"/>
        </w:rPr>
      </w:pPr>
      <w:r>
        <w:rPr>
          <w:rFonts w:hint="eastAsia" w:ascii="仿宋" w:hAnsi="仿宋" w:eastAsia="仿宋" w:cs="方正仿宋_GBK"/>
          <w:b/>
          <w:sz w:val="30"/>
          <w:szCs w:val="30"/>
          <w:lang w:val="zh-CN"/>
        </w:rPr>
        <w:t>核实有关情况，分析形成初步结论</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对于收集的基础资料和相关数据，绩效评价小组成员深入实地核实有关数据的全面性、真实性，进而整理出可供财政资金绩效评价之用的相关资料和基础数据。</w:t>
      </w:r>
    </w:p>
    <w:p>
      <w:pPr>
        <w:spacing w:line="360" w:lineRule="auto"/>
        <w:ind w:firstLine="602" w:firstLineChars="200"/>
        <w:rPr>
          <w:rFonts w:ascii="仿宋" w:hAnsi="仿宋" w:eastAsia="仿宋" w:cs="方正仿宋_GBK"/>
          <w:b/>
          <w:sz w:val="30"/>
          <w:szCs w:val="30"/>
          <w:lang w:val="zh-CN"/>
        </w:rPr>
      </w:pPr>
      <w:r>
        <w:rPr>
          <w:rFonts w:hint="eastAsia" w:ascii="仿宋" w:hAnsi="仿宋" w:eastAsia="仿宋" w:cs="方正仿宋_GBK"/>
          <w:b/>
          <w:sz w:val="30"/>
          <w:szCs w:val="30"/>
          <w:lang w:val="zh-CN"/>
        </w:rPr>
        <w:t>6、与被评价部门（单位）交换意见</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绩效评价小组制定评价结果反馈通知书，及时将绩效评价结果反馈到我单位，与我部门就绩效评价结果进行积极的沟通，进一步完善评价报告。我部门根据绩效评价结果，就有关问题积极整改，进一步完善管理制度，提高管理水平，规范支出行为，降低支出成本，增强支出责任。</w:t>
      </w:r>
    </w:p>
    <w:p>
      <w:pPr>
        <w:spacing w:line="360" w:lineRule="auto"/>
        <w:ind w:left="420" w:leftChars="200"/>
        <w:rPr>
          <w:rFonts w:ascii="仿宋" w:hAnsi="仿宋" w:eastAsia="仿宋" w:cs="方正仿宋_GBK"/>
          <w:b/>
          <w:sz w:val="30"/>
          <w:szCs w:val="30"/>
          <w:lang w:val="zh-CN"/>
        </w:rPr>
      </w:pPr>
      <w:r>
        <w:rPr>
          <w:rFonts w:hint="eastAsia" w:ascii="仿宋" w:hAnsi="仿宋" w:eastAsia="仿宋" w:cs="方正仿宋_GBK"/>
          <w:b/>
          <w:sz w:val="30"/>
          <w:szCs w:val="30"/>
          <w:lang w:val="zh-CN"/>
        </w:rPr>
        <w:t>7、综合分析并形成评价结论</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评价资料整理出后，评价小组按照评价方案的要求进行评价工作，并作出评价的初步结论，该结论经评价单位审核后作为提交评价报告的依据。如果在评价工作中遇到疑难问题，可以聘请有关专家予以论证。</w:t>
      </w:r>
    </w:p>
    <w:p>
      <w:pPr>
        <w:spacing w:line="360" w:lineRule="auto"/>
        <w:ind w:firstLine="602" w:firstLineChars="200"/>
        <w:rPr>
          <w:rFonts w:ascii="仿宋" w:hAnsi="仿宋" w:eastAsia="仿宋" w:cs="方正仿宋_GBK"/>
          <w:b/>
          <w:sz w:val="30"/>
          <w:szCs w:val="30"/>
          <w:lang w:val="zh-CN"/>
        </w:rPr>
      </w:pPr>
      <w:r>
        <w:rPr>
          <w:rFonts w:hint="eastAsia" w:ascii="仿宋" w:hAnsi="仿宋" w:eastAsia="仿宋" w:cs="方正仿宋_GBK"/>
          <w:b/>
          <w:sz w:val="30"/>
          <w:szCs w:val="30"/>
          <w:lang w:val="zh-CN"/>
        </w:rPr>
        <w:t>8、提交绩效评价报告</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评价报告是评价工作的成果，也是对被评价对象财政资金绩效情况的结论性报告。我单位根据公众评判法对本项目进行了绩效评价，并最终形成绩效评价报告。我单位对绩效评价报告涉及基础资料的真实性、合法性、完整性负责。</w:t>
      </w:r>
    </w:p>
    <w:p>
      <w:pPr>
        <w:spacing w:line="360" w:lineRule="auto"/>
        <w:ind w:firstLine="602" w:firstLineChars="200"/>
        <w:rPr>
          <w:rFonts w:ascii="仿宋" w:hAnsi="仿宋" w:eastAsia="仿宋" w:cs="方正仿宋_GBK"/>
          <w:b/>
          <w:sz w:val="30"/>
          <w:szCs w:val="30"/>
          <w:lang w:val="zh-CN"/>
        </w:rPr>
      </w:pPr>
      <w:r>
        <w:rPr>
          <w:rFonts w:hint="eastAsia" w:ascii="仿宋" w:hAnsi="仿宋" w:eastAsia="仿宋" w:cs="方正仿宋_GBK"/>
          <w:b/>
          <w:sz w:val="30"/>
          <w:szCs w:val="30"/>
          <w:lang w:val="zh-CN"/>
        </w:rPr>
        <w:t>9、建立绩效评价档案</w:t>
      </w:r>
    </w:p>
    <w:p>
      <w:p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lang w:val="zh-CN"/>
        </w:rPr>
        <w:t>绩效评价工作完成后，我单位对项目绩效评价工作进行总结，将项目基本概况、立项依据、实施方案、财务信息、统计报表、财政资金使用情况、初步结论、审核认定结果、评价工作过程中遇到的问题及政策与制度完善建议以书面材料等形式进行备案并妥善保管，建立了财政资金绩效评价档案。对于涉及专项资金使用或工程项目的财政资金绩效评价报告及相关数据，建立项目库，进行动态性管理，以备对项目后续绩效的进一步评价。</w:t>
      </w:r>
    </w:p>
    <w:p>
      <w:pPr>
        <w:ind w:firstLine="600" w:firstLineChars="200"/>
        <w:rPr>
          <w:rFonts w:ascii="仿宋" w:hAnsi="仿宋" w:eastAsia="仿宋" w:cs="Times New Roman"/>
          <w:sz w:val="30"/>
          <w:szCs w:val="30"/>
          <w:lang w:val="zh-CN"/>
        </w:rPr>
      </w:pPr>
      <w:r>
        <w:rPr>
          <w:rFonts w:ascii="仿宋" w:hAnsi="仿宋" w:eastAsia="仿宋" w:cs="方正仿宋_GBK"/>
          <w:sz w:val="30"/>
          <w:szCs w:val="30"/>
          <w:lang w:val="zh-CN"/>
        </w:rPr>
        <w:t>用好基层干部工作手机中的</w:t>
      </w:r>
      <w:r>
        <w:rPr>
          <w:rFonts w:hint="eastAsia" w:ascii="仿宋" w:hAnsi="仿宋" w:eastAsia="仿宋" w:cs="方正仿宋_GBK"/>
          <w:sz w:val="30"/>
          <w:szCs w:val="30"/>
          <w:lang w:val="zh-CN"/>
        </w:rPr>
        <w:t>“</w:t>
      </w:r>
      <w:r>
        <w:rPr>
          <w:rFonts w:ascii="仿宋" w:hAnsi="仿宋" w:eastAsia="仿宋" w:cs="方正仿宋_GBK"/>
          <w:sz w:val="30"/>
          <w:szCs w:val="30"/>
          <w:lang w:val="zh-CN"/>
        </w:rPr>
        <w:t>YTH</w:t>
      </w:r>
      <w:r>
        <w:rPr>
          <w:rFonts w:hint="eastAsia" w:ascii="仿宋" w:hAnsi="仿宋" w:eastAsia="仿宋" w:cs="方正仿宋_GBK"/>
          <w:sz w:val="30"/>
          <w:szCs w:val="30"/>
          <w:lang w:val="zh-CN"/>
        </w:rPr>
        <w:t>”</w:t>
      </w:r>
      <w:r>
        <w:rPr>
          <w:rFonts w:ascii="仿宋" w:hAnsi="仿宋" w:eastAsia="仿宋" w:cs="方正仿宋_GBK"/>
          <w:sz w:val="30"/>
          <w:szCs w:val="30"/>
          <w:lang w:val="zh-CN"/>
        </w:rPr>
        <w:t>APP，提醒工作责任人，掌握微线索推送、核查状况，核实村（社区）第一书记早派工安排，通过按要求及时反馈，落查结果。群众服务中心每周对基层干部核查结果形成周报。</w:t>
      </w:r>
    </w:p>
    <w:p>
      <w:pPr>
        <w:ind w:firstLine="602" w:firstLineChars="200"/>
        <w:rPr>
          <w:rFonts w:ascii="仿宋" w:hAnsi="仿宋" w:eastAsia="仿宋" w:cs="Times New Roman"/>
          <w:b/>
          <w:sz w:val="30"/>
          <w:szCs w:val="30"/>
        </w:rPr>
      </w:pPr>
      <w:r>
        <w:rPr>
          <w:rFonts w:ascii="仿宋" w:hAnsi="仿宋" w:eastAsia="仿宋" w:cs="Times New Roman"/>
          <w:b/>
          <w:sz w:val="30"/>
          <w:szCs w:val="30"/>
        </w:rPr>
        <w:t>三、综合评价情况及评价结论</w:t>
      </w:r>
      <w:r>
        <w:rPr>
          <w:rFonts w:hint="eastAsia" w:ascii="仿宋" w:hAnsi="仿宋" w:eastAsia="仿宋" w:cs="Times New Roman"/>
          <w:b/>
          <w:sz w:val="30"/>
          <w:szCs w:val="30"/>
        </w:rPr>
        <w:t>（附相关评分表）</w:t>
      </w:r>
    </w:p>
    <w:p>
      <w:p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项目通过了政府及相关部门审批，依据充分，绩效目标比较明确。对具体的群众工作进行进行周密部署，有效促进群众工作的开展，方便基层干部开展微线索任务反馈和“YTH”任务核查，夯实群众工作基础。微线索反馈率、基层划片包户干部工作成效均大幅提升。项目评价得分：99分，评价等级为：优。具体得分情况详见下表：</w:t>
      </w:r>
    </w:p>
    <w:p>
      <w:pPr>
        <w:spacing w:line="360" w:lineRule="auto"/>
        <w:ind w:firstLine="482" w:firstLineChars="200"/>
        <w:jc w:val="center"/>
        <w:rPr>
          <w:rFonts w:ascii="宋体" w:hAnsi="宋体" w:eastAsia="宋体" w:cs="宋体"/>
          <w:b/>
          <w:bCs/>
          <w:sz w:val="24"/>
        </w:rPr>
      </w:pPr>
      <w:r>
        <w:rPr>
          <w:rFonts w:hint="eastAsia" w:ascii="宋体" w:hAnsi="宋体" w:eastAsia="宋体" w:cs="宋体"/>
          <w:b/>
          <w:bCs/>
          <w:sz w:val="24"/>
        </w:rPr>
        <w:t>表2：绩效评价得分情况表</w:t>
      </w:r>
    </w:p>
    <w:tbl>
      <w:tblPr>
        <w:tblStyle w:val="4"/>
        <w:tblpPr w:leftFromText="180" w:rightFromText="180" w:vertAnchor="text" w:horzAnchor="page" w:tblpX="2083" w:tblpY="174"/>
        <w:tblOverlap w:val="never"/>
        <w:tblW w:w="894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99"/>
        <w:gridCol w:w="1146"/>
        <w:gridCol w:w="3420"/>
        <w:gridCol w:w="1080"/>
        <w:gridCol w:w="1050"/>
        <w:gridCol w:w="105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blHeader/>
        </w:trPr>
        <w:tc>
          <w:tcPr>
            <w:tcW w:w="1199"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1146"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3420"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1080"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分值</w:t>
            </w:r>
          </w:p>
        </w:tc>
        <w:tc>
          <w:tcPr>
            <w:tcW w:w="1050"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得分</w:t>
            </w:r>
          </w:p>
        </w:tc>
        <w:tc>
          <w:tcPr>
            <w:tcW w:w="1050" w:type="dxa"/>
            <w:shd w:val="clear" w:color="auto" w:fill="FFFFFF"/>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评价结果</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（20分）</w:t>
            </w:r>
          </w:p>
          <w:p>
            <w:pPr>
              <w:widowControl/>
              <w:spacing w:line="0" w:lineRule="atLeast"/>
              <w:jc w:val="center"/>
              <w:rPr>
                <w:rFonts w:ascii="宋体" w:hAnsi="宋体" w:eastAsia="宋体" w:cs="宋体"/>
                <w:color w:val="000000"/>
                <w:kern w:val="0"/>
                <w:sz w:val="22"/>
                <w:szCs w:val="22"/>
              </w:rPr>
            </w:pPr>
          </w:p>
          <w:p>
            <w:pPr>
              <w:spacing w:line="0" w:lineRule="atLeast"/>
              <w:jc w:val="center"/>
              <w:rPr>
                <w:rFonts w:ascii="宋体" w:hAnsi="宋体" w:eastAsia="宋体" w:cs="宋体"/>
                <w:color w:val="000000"/>
                <w:kern w:val="0"/>
                <w:sz w:val="22"/>
                <w:szCs w:val="22"/>
              </w:rPr>
            </w:pPr>
          </w:p>
          <w:p>
            <w:pPr>
              <w:widowControl/>
              <w:spacing w:line="0" w:lineRule="atLeast"/>
              <w:jc w:val="center"/>
              <w:rPr>
                <w:rFonts w:ascii="宋体" w:hAnsi="宋体" w:eastAsia="宋体" w:cs="宋体"/>
                <w:color w:val="000000"/>
                <w:kern w:val="0"/>
                <w:sz w:val="22"/>
                <w:szCs w:val="22"/>
              </w:rPr>
            </w:pPr>
          </w:p>
        </w:tc>
        <w:tc>
          <w:tcPr>
            <w:tcW w:w="1146"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w:t>
            </w: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立项依据充分性</w:t>
            </w:r>
          </w:p>
        </w:tc>
        <w:tc>
          <w:tcPr>
            <w:tcW w:w="10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105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1050" w:type="dxa"/>
            <w:shd w:val="clear" w:color="auto" w:fill="FFFFFF"/>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146"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立项程序规范性</w:t>
            </w:r>
          </w:p>
        </w:tc>
        <w:tc>
          <w:tcPr>
            <w:tcW w:w="10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105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1050" w:type="dxa"/>
            <w:shd w:val="clear" w:color="auto"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146" w:type="dxa"/>
            <w:vMerge w:val="restart"/>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绩效目标合理性</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146"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绩效指标明确性</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146"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预算编制科学性</w:t>
            </w:r>
          </w:p>
        </w:tc>
        <w:tc>
          <w:tcPr>
            <w:tcW w:w="10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105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1050" w:type="dxa"/>
            <w:shd w:val="clear" w:color="auto"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146"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资金分配合理性</w:t>
            </w:r>
          </w:p>
        </w:tc>
        <w:tc>
          <w:tcPr>
            <w:tcW w:w="10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105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1050" w:type="dxa"/>
            <w:shd w:val="clear" w:color="auto"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restart"/>
            <w:shd w:val="clear" w:color="auto" w:fill="FFFFFF"/>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（20分）</w:t>
            </w:r>
            <w:r>
              <w:rPr>
                <w:rFonts w:hint="eastAsia" w:ascii="宋体" w:hAnsi="宋体" w:eastAsia="宋体" w:cs="宋体"/>
                <w:color w:val="000000"/>
                <w:kern w:val="0"/>
                <w:sz w:val="22"/>
                <w:szCs w:val="22"/>
              </w:rPr>
              <w:br w:type="textWrapping"/>
            </w:r>
          </w:p>
          <w:p>
            <w:pPr>
              <w:spacing w:line="0" w:lineRule="atLeast"/>
              <w:jc w:val="center"/>
              <w:rPr>
                <w:rFonts w:ascii="宋体" w:hAnsi="宋体" w:eastAsia="宋体" w:cs="宋体"/>
                <w:color w:val="000000"/>
                <w:kern w:val="0"/>
                <w:sz w:val="22"/>
                <w:szCs w:val="22"/>
              </w:rPr>
            </w:pPr>
          </w:p>
        </w:tc>
        <w:tc>
          <w:tcPr>
            <w:tcW w:w="1146"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146"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10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auto"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146"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资金使用合规性</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146"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管理制度健全性</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146"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制度执行有效性</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（30分）</w:t>
            </w:r>
            <w:r>
              <w:rPr>
                <w:rFonts w:hint="eastAsia" w:ascii="宋体" w:hAnsi="宋体" w:eastAsia="宋体" w:cs="宋体"/>
                <w:color w:val="000000"/>
                <w:kern w:val="0"/>
                <w:sz w:val="22"/>
                <w:szCs w:val="22"/>
              </w:rPr>
              <w:br w:type="textWrapping"/>
            </w:r>
          </w:p>
        </w:tc>
        <w:tc>
          <w:tcPr>
            <w:tcW w:w="1146"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146"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146" w:type="dxa"/>
            <w:shd w:val="clear" w:color="auto" w:fill="FFFFFF"/>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146"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成本使用率</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（30分）</w:t>
            </w:r>
            <w:r>
              <w:rPr>
                <w:rFonts w:hint="eastAsia" w:ascii="宋体" w:hAnsi="宋体" w:eastAsia="宋体" w:cs="宋体"/>
                <w:color w:val="000000"/>
                <w:kern w:val="0"/>
                <w:sz w:val="22"/>
                <w:szCs w:val="22"/>
              </w:rPr>
              <w:br w:type="textWrapping"/>
            </w:r>
          </w:p>
        </w:tc>
        <w:tc>
          <w:tcPr>
            <w:tcW w:w="1146"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w:t>
            </w: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108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15</w:t>
            </w:r>
          </w:p>
        </w:tc>
        <w:tc>
          <w:tcPr>
            <w:tcW w:w="105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15</w:t>
            </w:r>
          </w:p>
        </w:tc>
        <w:tc>
          <w:tcPr>
            <w:tcW w:w="1050" w:type="dxa"/>
            <w:shd w:val="clear" w:color="auto"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99"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146"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342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15</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15</w:t>
            </w:r>
          </w:p>
        </w:tc>
        <w:tc>
          <w:tcPr>
            <w:tcW w:w="1050" w:type="dxa"/>
            <w:shd w:val="clear" w:color="000000" w:fill="FFFFFF"/>
          </w:tcPr>
          <w:p>
            <w:pPr>
              <w:jc w:val="center"/>
            </w:pPr>
            <w:r>
              <w:rPr>
                <w:rFonts w:hint="eastAsia" w:ascii="宋体" w:hAnsi="宋体" w:eastAsia="宋体" w:cs="宋体"/>
                <w:color w:val="000000"/>
                <w:kern w:val="0"/>
                <w:sz w:val="22"/>
                <w:szCs w:val="22"/>
              </w:rPr>
              <w:t>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5765" w:type="dxa"/>
            <w:gridSpan w:val="3"/>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合计</w:t>
            </w:r>
          </w:p>
        </w:tc>
        <w:tc>
          <w:tcPr>
            <w:tcW w:w="108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100</w:t>
            </w:r>
          </w:p>
        </w:tc>
        <w:tc>
          <w:tcPr>
            <w:tcW w:w="1050" w:type="dxa"/>
            <w:shd w:val="clear" w:color="000000"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99</w:t>
            </w:r>
          </w:p>
        </w:tc>
        <w:tc>
          <w:tcPr>
            <w:tcW w:w="1050" w:type="dxa"/>
            <w:shd w:val="clear" w:color="000000" w:fill="FFFFFF"/>
          </w:tcPr>
          <w:p>
            <w:pPr>
              <w:widowControl/>
              <w:spacing w:line="0" w:lineRule="atLeast"/>
              <w:jc w:val="center"/>
              <w:rPr>
                <w:rFonts w:ascii="宋体" w:hAnsi="宋体" w:eastAsia="宋体" w:cs="宋体"/>
                <w:color w:val="000000"/>
                <w:kern w:val="0"/>
                <w:sz w:val="22"/>
                <w:szCs w:val="22"/>
              </w:rPr>
            </w:pPr>
          </w:p>
        </w:tc>
      </w:tr>
    </w:tbl>
    <w:p>
      <w:pPr>
        <w:rPr>
          <w:rFonts w:ascii="方正仿宋_GBK" w:hAnsi="方正仿宋_GBK" w:eastAsia="方正仿宋_GBK" w:cs="方正仿宋_GBK"/>
          <w:sz w:val="31"/>
          <w:szCs w:val="31"/>
        </w:rPr>
      </w:pPr>
    </w:p>
    <w:p>
      <w:pPr>
        <w:ind w:firstLine="602" w:firstLineChars="200"/>
        <w:rPr>
          <w:rFonts w:ascii="仿宋" w:hAnsi="仿宋" w:eastAsia="仿宋" w:cs="Times New Roman"/>
          <w:b/>
          <w:sz w:val="30"/>
          <w:szCs w:val="30"/>
        </w:rPr>
      </w:pPr>
      <w:r>
        <w:rPr>
          <w:rFonts w:ascii="仿宋" w:hAnsi="仿宋" w:eastAsia="仿宋" w:cs="Times New Roman"/>
          <w:b/>
          <w:sz w:val="30"/>
          <w:szCs w:val="30"/>
        </w:rPr>
        <w:t>四、绩效评价指标分析</w:t>
      </w:r>
    </w:p>
    <w:p>
      <w:pPr>
        <w:ind w:firstLine="602" w:firstLineChars="200"/>
        <w:rPr>
          <w:rFonts w:ascii="仿宋" w:hAnsi="仿宋" w:eastAsia="仿宋" w:cs="方正楷体_GBK"/>
          <w:b/>
          <w:sz w:val="30"/>
          <w:szCs w:val="30"/>
          <w:lang w:val="zh-CN"/>
        </w:rPr>
      </w:pPr>
      <w:r>
        <w:rPr>
          <w:rFonts w:ascii="仿宋" w:hAnsi="仿宋" w:eastAsia="仿宋" w:cs="方正楷体_GBK"/>
          <w:b/>
          <w:sz w:val="30"/>
          <w:szCs w:val="30"/>
          <w:lang w:val="zh-CN"/>
        </w:rPr>
        <w:t>（一）项目决策情况。</w:t>
      </w:r>
    </w:p>
    <w:p>
      <w:pPr>
        <w:spacing w:line="360" w:lineRule="auto"/>
        <w:ind w:firstLine="600" w:firstLineChars="200"/>
        <w:outlineLvl w:val="0"/>
        <w:rPr>
          <w:rFonts w:ascii="仿宋" w:hAnsi="仿宋" w:eastAsia="仿宋" w:cs="方正楷体_GBK"/>
          <w:sz w:val="30"/>
          <w:szCs w:val="30"/>
          <w:lang w:val="zh-CN"/>
        </w:rPr>
      </w:pPr>
      <w:r>
        <w:rPr>
          <w:rFonts w:hint="eastAsia" w:ascii="仿宋" w:hAnsi="仿宋" w:eastAsia="仿宋" w:cs="方正楷体_GBK"/>
          <w:sz w:val="30"/>
          <w:szCs w:val="30"/>
          <w:lang w:val="zh-CN"/>
        </w:rPr>
        <w:t>项目决策分析主要是对项目立项、绩效目标及资金投入进行分析。该项满分为20 分，得分20分，得分率100%。</w:t>
      </w:r>
    </w:p>
    <w:p>
      <w:pPr>
        <w:spacing w:line="360" w:lineRule="auto"/>
        <w:ind w:firstLine="602" w:firstLineChars="200"/>
        <w:outlineLvl w:val="0"/>
        <w:rPr>
          <w:rFonts w:ascii="仿宋" w:hAnsi="仿宋" w:eastAsia="仿宋" w:cs="方正楷体_GBK"/>
          <w:b/>
          <w:sz w:val="30"/>
          <w:szCs w:val="30"/>
          <w:lang w:val="zh-CN"/>
        </w:rPr>
      </w:pPr>
      <w:r>
        <w:rPr>
          <w:rFonts w:hint="eastAsia" w:ascii="仿宋" w:hAnsi="仿宋" w:eastAsia="仿宋" w:cs="方正楷体_GBK"/>
          <w:b/>
          <w:sz w:val="30"/>
          <w:szCs w:val="30"/>
          <w:lang w:val="zh-CN"/>
        </w:rPr>
        <w:t>1、项目立项分析（得分6分）</w:t>
      </w:r>
    </w:p>
    <w:p>
      <w:pPr>
        <w:spacing w:line="360" w:lineRule="auto"/>
        <w:ind w:firstLine="600" w:firstLineChars="200"/>
        <w:outlineLvl w:val="0"/>
        <w:rPr>
          <w:rFonts w:ascii="仿宋" w:hAnsi="仿宋" w:eastAsia="仿宋" w:cs="方正楷体_GBK"/>
          <w:sz w:val="30"/>
          <w:szCs w:val="30"/>
          <w:lang w:val="zh-CN"/>
        </w:rPr>
      </w:pPr>
      <w:r>
        <w:rPr>
          <w:rFonts w:hint="eastAsia" w:ascii="仿宋" w:hAnsi="仿宋" w:eastAsia="仿宋" w:cs="方正楷体_GBK"/>
          <w:sz w:val="30"/>
          <w:szCs w:val="30"/>
          <w:lang w:val="zh-CN"/>
        </w:rPr>
        <w:t>（1）立项依据充分性（得分3分）</w:t>
      </w:r>
    </w:p>
    <w:p>
      <w:pPr>
        <w:ind w:firstLine="600" w:firstLineChars="200"/>
        <w:rPr>
          <w:rFonts w:ascii="仿宋" w:hAnsi="仿宋" w:eastAsia="仿宋" w:cs="方正仿宋_GBK"/>
          <w:sz w:val="30"/>
          <w:szCs w:val="30"/>
        </w:rPr>
      </w:pPr>
      <w:r>
        <w:rPr>
          <w:rFonts w:hint="eastAsia" w:ascii="仿宋" w:hAnsi="仿宋" w:eastAsia="仿宋" w:cs="方正楷体_GBK"/>
          <w:sz w:val="30"/>
          <w:szCs w:val="30"/>
          <w:lang w:val="zh-CN"/>
        </w:rPr>
        <w:t>①项目立项依据是</w:t>
      </w:r>
      <w:r>
        <w:rPr>
          <w:rFonts w:ascii="仿宋" w:hAnsi="仿宋" w:eastAsia="仿宋" w:cs="方正楷体_GBK"/>
          <w:sz w:val="30"/>
          <w:szCs w:val="30"/>
          <w:lang w:val="zh-CN"/>
        </w:rPr>
        <w:t>按照静稳指发电（2017）142号文件</w:t>
      </w:r>
      <w:r>
        <w:rPr>
          <w:rFonts w:hint="eastAsia" w:ascii="仿宋" w:hAnsi="仿宋" w:eastAsia="仿宋" w:cs="方正楷体_GBK"/>
          <w:sz w:val="30"/>
          <w:szCs w:val="30"/>
          <w:lang w:val="zh-CN"/>
        </w:rPr>
        <w:t>，为全县</w:t>
      </w:r>
      <w:r>
        <w:rPr>
          <w:rFonts w:ascii="仿宋" w:hAnsi="仿宋" w:eastAsia="仿宋" w:cs="方正仿宋_GBK"/>
          <w:sz w:val="30"/>
          <w:szCs w:val="30"/>
        </w:rPr>
        <w:t>2167名联络员配发专属工作手机2167部，每月每部手机话费69元</w:t>
      </w:r>
      <w:r>
        <w:rPr>
          <w:rFonts w:hint="eastAsia" w:ascii="仿宋" w:hAnsi="仿宋" w:eastAsia="仿宋" w:cs="方正仿宋_GBK"/>
          <w:sz w:val="30"/>
          <w:szCs w:val="30"/>
        </w:rPr>
        <w:t>，费用均由县财政承担，符合国家法律法规、国民经济发展规划和相关政策；</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②项目立项依据</w:t>
      </w:r>
      <w:r>
        <w:rPr>
          <w:rFonts w:ascii="仿宋" w:hAnsi="仿宋" w:eastAsia="仿宋" w:cs="方正仿宋_GBK"/>
          <w:sz w:val="30"/>
          <w:szCs w:val="30"/>
        </w:rPr>
        <w:t>静稳指发电（2017）142号文件</w:t>
      </w:r>
      <w:r>
        <w:rPr>
          <w:rFonts w:hint="eastAsia" w:ascii="仿宋" w:hAnsi="仿宋" w:eastAsia="仿宋" w:cs="方正仿宋_GBK"/>
          <w:sz w:val="30"/>
          <w:szCs w:val="30"/>
        </w:rPr>
        <w:t>，符合行业发展规划和政策要求；</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③项目立项与部门职责范围相符，属于部门履职所需；</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④项目属于公共财政支持范围，符合中央、地方事权支出责任划分原则；</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⑤项目未与相关部门同类项目或部门内部相关项目重复。</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（2）立项程序规范性（得分3分）</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①项目按照规定的程序申请设立；</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②审批文件、材料符合相关要求；以相关法律、法规、规章以及财政部有关文件等为依据，并收集足够的相关文件及资料，通过现场调研为评估结论提供充分的依据支持；</w:t>
      </w:r>
    </w:p>
    <w:p>
      <w:pPr>
        <w:ind w:firstLine="602" w:firstLineChars="200"/>
        <w:rPr>
          <w:rFonts w:ascii="仿宋" w:hAnsi="仿宋" w:eastAsia="仿宋" w:cs="方正仿宋_GBK"/>
          <w:b/>
          <w:sz w:val="30"/>
          <w:szCs w:val="30"/>
        </w:rPr>
      </w:pPr>
      <w:r>
        <w:rPr>
          <w:rFonts w:hint="eastAsia" w:ascii="仿宋" w:hAnsi="仿宋" w:eastAsia="仿宋" w:cs="方正仿宋_GBK"/>
          <w:b/>
          <w:sz w:val="30"/>
          <w:szCs w:val="30"/>
        </w:rPr>
        <w:t>2、绩效目标分析（得分8分）</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（1）绩效目标合理性（得分4分）</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项目设定绩效目标；项目设定一级指标3个，二级指标8个，三级指标9个。项目绩效目标与实际工作内容具有相关性；项目预期产出效益和效果符合正常的业绩水平；与预算确定的项目投资额或资金量相匹配。</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（2）绩效指标明确性（得分4分）</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①将项目绩效目标细化分解为具体的绩效指标；项目设定</w:t>
      </w:r>
      <w:r>
        <w:rPr>
          <w:rFonts w:ascii="仿宋" w:hAnsi="仿宋" w:eastAsia="仿宋" w:cs="方正仿宋_GBK"/>
          <w:sz w:val="30"/>
          <w:szCs w:val="30"/>
        </w:rPr>
        <w:t>数量指标</w:t>
      </w:r>
      <w:r>
        <w:rPr>
          <w:rFonts w:hint="eastAsia" w:ascii="仿宋" w:hAnsi="仿宋" w:eastAsia="仿宋" w:cs="方正仿宋_GBK"/>
          <w:sz w:val="30"/>
          <w:szCs w:val="30"/>
        </w:rPr>
        <w:t>缴纳手机通讯服务部次26004部；</w:t>
      </w:r>
      <w:r>
        <w:rPr>
          <w:rFonts w:ascii="仿宋" w:hAnsi="仿宋" w:eastAsia="仿宋" w:cs="方正仿宋_GBK"/>
          <w:sz w:val="30"/>
          <w:szCs w:val="30"/>
        </w:rPr>
        <w:t>质量指标</w:t>
      </w:r>
      <w:r>
        <w:rPr>
          <w:rFonts w:hint="eastAsia" w:ascii="仿宋" w:hAnsi="仿宋" w:eastAsia="仿宋" w:cs="方正仿宋_GBK"/>
          <w:sz w:val="30"/>
          <w:szCs w:val="30"/>
        </w:rPr>
        <w:t>：资金拨付执行率100%。</w:t>
      </w:r>
      <w:r>
        <w:rPr>
          <w:rFonts w:ascii="仿宋" w:hAnsi="仿宋" w:eastAsia="仿宋" w:cs="方正仿宋_GBK"/>
          <w:sz w:val="30"/>
          <w:szCs w:val="30"/>
        </w:rPr>
        <w:t>时效指标</w:t>
      </w:r>
      <w:r>
        <w:rPr>
          <w:rFonts w:hint="eastAsia" w:ascii="仿宋" w:hAnsi="仿宋" w:eastAsia="仿宋" w:cs="方正仿宋_GBK"/>
          <w:sz w:val="30"/>
          <w:szCs w:val="30"/>
        </w:rPr>
        <w:t>：资金拨付及时率</w:t>
      </w:r>
      <w:r>
        <w:rPr>
          <w:rFonts w:ascii="仿宋" w:hAnsi="仿宋" w:eastAsia="仿宋" w:cs="方正仿宋_GBK"/>
          <w:sz w:val="30"/>
          <w:szCs w:val="30"/>
        </w:rPr>
        <w:t>100%</w:t>
      </w:r>
      <w:r>
        <w:rPr>
          <w:rFonts w:hint="eastAsia" w:ascii="仿宋" w:hAnsi="仿宋" w:eastAsia="仿宋" w:cs="方正仿宋_GBK"/>
          <w:sz w:val="30"/>
          <w:szCs w:val="30"/>
        </w:rPr>
        <w:t>。</w:t>
      </w:r>
      <w:r>
        <w:rPr>
          <w:rFonts w:ascii="仿宋" w:hAnsi="仿宋" w:eastAsia="仿宋" w:cs="方正仿宋_GBK"/>
          <w:sz w:val="30"/>
          <w:szCs w:val="30"/>
        </w:rPr>
        <w:t>成本指标</w:t>
      </w:r>
      <w:r>
        <w:rPr>
          <w:rFonts w:hint="eastAsia" w:ascii="仿宋" w:hAnsi="仿宋" w:eastAsia="仿宋" w:cs="方正仿宋_GBK"/>
          <w:sz w:val="30"/>
          <w:szCs w:val="30"/>
        </w:rPr>
        <w:t>：话费标准69元/月。</w:t>
      </w:r>
      <w:r>
        <w:rPr>
          <w:rFonts w:ascii="仿宋" w:hAnsi="仿宋" w:eastAsia="仿宋" w:cs="方正仿宋_GBK"/>
          <w:sz w:val="30"/>
          <w:szCs w:val="30"/>
        </w:rPr>
        <w:t>经济效益指标</w:t>
      </w:r>
      <w:r>
        <w:rPr>
          <w:rFonts w:hint="eastAsia" w:ascii="仿宋" w:hAnsi="仿宋" w:eastAsia="仿宋" w:cs="方正仿宋_GBK"/>
          <w:sz w:val="30"/>
          <w:szCs w:val="30"/>
        </w:rPr>
        <w:t>：微线索反馈率100%。</w:t>
      </w:r>
      <w:r>
        <w:rPr>
          <w:rFonts w:ascii="仿宋" w:hAnsi="仿宋" w:eastAsia="仿宋" w:cs="方正仿宋_GBK"/>
          <w:sz w:val="30"/>
          <w:szCs w:val="30"/>
        </w:rPr>
        <w:t>社会效益指标</w:t>
      </w:r>
      <w:r>
        <w:rPr>
          <w:rFonts w:hint="eastAsia" w:ascii="仿宋" w:hAnsi="仿宋" w:eastAsia="仿宋" w:cs="方正仿宋_GBK"/>
          <w:sz w:val="30"/>
          <w:szCs w:val="30"/>
        </w:rPr>
        <w:t>：基层划片包户干部工作成效</w:t>
      </w:r>
      <w:r>
        <w:rPr>
          <w:rFonts w:ascii="仿宋" w:hAnsi="仿宋" w:eastAsia="仿宋" w:cs="方正仿宋_GBK"/>
          <w:sz w:val="30"/>
          <w:szCs w:val="30"/>
        </w:rPr>
        <w:t>100%</w:t>
      </w:r>
      <w:r>
        <w:rPr>
          <w:rFonts w:hint="eastAsia" w:ascii="仿宋" w:hAnsi="仿宋" w:eastAsia="仿宋" w:cs="方正仿宋_GBK"/>
          <w:sz w:val="30"/>
          <w:szCs w:val="30"/>
        </w:rPr>
        <w:t>；</w:t>
      </w:r>
      <w:r>
        <w:rPr>
          <w:rFonts w:ascii="仿宋" w:hAnsi="仿宋" w:eastAsia="仿宋" w:cs="方正仿宋_GBK"/>
          <w:sz w:val="30"/>
          <w:szCs w:val="30"/>
        </w:rPr>
        <w:t>乘客舒适度100%</w:t>
      </w:r>
      <w:r>
        <w:rPr>
          <w:rFonts w:hint="eastAsia" w:ascii="仿宋" w:hAnsi="仿宋" w:eastAsia="仿宋" w:cs="方正仿宋_GBK"/>
          <w:sz w:val="30"/>
          <w:szCs w:val="30"/>
        </w:rPr>
        <w:t>。</w:t>
      </w:r>
      <w:r>
        <w:rPr>
          <w:rFonts w:ascii="仿宋" w:hAnsi="仿宋" w:eastAsia="仿宋" w:cs="方正仿宋_GBK"/>
          <w:sz w:val="30"/>
          <w:szCs w:val="30"/>
        </w:rPr>
        <w:t>可持续影响指标</w:t>
      </w:r>
      <w:r>
        <w:rPr>
          <w:rFonts w:hint="eastAsia" w:ascii="仿宋" w:hAnsi="仿宋" w:eastAsia="仿宋" w:cs="方正仿宋_GBK"/>
          <w:sz w:val="30"/>
          <w:szCs w:val="30"/>
        </w:rPr>
        <w:t>：1</w:t>
      </w:r>
      <w:r>
        <w:rPr>
          <w:rFonts w:ascii="仿宋" w:hAnsi="仿宋" w:eastAsia="仿宋" w:cs="方正仿宋_GBK"/>
          <w:sz w:val="30"/>
          <w:szCs w:val="30"/>
        </w:rPr>
        <w:t>年</w:t>
      </w:r>
      <w:r>
        <w:rPr>
          <w:rFonts w:hint="eastAsia" w:ascii="仿宋" w:hAnsi="仿宋" w:eastAsia="仿宋" w:cs="方正仿宋_GBK"/>
          <w:sz w:val="30"/>
          <w:szCs w:val="30"/>
        </w:rPr>
        <w:t>100%。</w:t>
      </w:r>
      <w:r>
        <w:rPr>
          <w:rFonts w:ascii="仿宋" w:hAnsi="仿宋" w:eastAsia="仿宋" w:cs="方正仿宋_GBK"/>
          <w:sz w:val="30"/>
          <w:szCs w:val="30"/>
        </w:rPr>
        <w:t>服务对象满意度指标</w:t>
      </w:r>
      <w:r>
        <w:rPr>
          <w:rFonts w:hint="eastAsia" w:ascii="仿宋" w:hAnsi="仿宋" w:eastAsia="仿宋" w:cs="方正仿宋_GBK"/>
          <w:sz w:val="30"/>
          <w:szCs w:val="30"/>
        </w:rPr>
        <w:t>: 划片干部使用满意度100%。</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②通过清晰、可衡量的指标值予以体现；通过指标设定数与实际完成数对比，各项指标均已完成。</w:t>
      </w:r>
    </w:p>
    <w:p>
      <w:pPr>
        <w:ind w:left="420" w:leftChars="200"/>
        <w:rPr>
          <w:rFonts w:ascii="仿宋" w:hAnsi="仿宋" w:eastAsia="仿宋" w:cs="方正仿宋_GBK"/>
          <w:sz w:val="30"/>
          <w:szCs w:val="30"/>
        </w:rPr>
      </w:pPr>
      <w:r>
        <w:rPr>
          <w:rFonts w:hint="eastAsia" w:ascii="仿宋" w:hAnsi="仿宋" w:eastAsia="仿宋" w:cs="方正仿宋_GBK"/>
          <w:sz w:val="30"/>
          <w:szCs w:val="30"/>
        </w:rPr>
        <w:t>③与项目目标任务数或计划数相对应。</w:t>
      </w:r>
      <w:r>
        <w:rPr>
          <w:rFonts w:hint="eastAsia" w:ascii="仿宋" w:hAnsi="仿宋" w:eastAsia="仿宋" w:cs="方正仿宋_GBK"/>
          <w:sz w:val="30"/>
          <w:szCs w:val="30"/>
        </w:rPr>
        <w:br w:type="textWrapping"/>
      </w:r>
      <w:r>
        <w:rPr>
          <w:rFonts w:hint="eastAsia" w:ascii="仿宋" w:hAnsi="仿宋" w:eastAsia="仿宋" w:cs="方正仿宋_GBK"/>
          <w:b/>
          <w:sz w:val="30"/>
          <w:szCs w:val="30"/>
        </w:rPr>
        <w:t>3、资金投入分析（得分6分）</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预算编制科学性（得分3分）：预算编制经过科学论证；预算内容与项目内容相匹配；预算额度测算依据充分，按照标准编制；本项目预算179.43万元，预算确定的项目投资额或资金量与工作任务相匹配。</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资金分配合理性（得分3分）：预算资金分配依据充分；资金分配额度合理，与项目单位实际相适应。</w:t>
      </w:r>
    </w:p>
    <w:p>
      <w:pPr>
        <w:ind w:firstLine="600" w:firstLineChars="200"/>
        <w:rPr>
          <w:rFonts w:ascii="仿宋" w:hAnsi="仿宋" w:eastAsia="仿宋" w:cs="方正仿宋_GBK"/>
          <w:sz w:val="30"/>
          <w:szCs w:val="30"/>
        </w:rPr>
      </w:pPr>
      <w:r>
        <w:rPr>
          <w:rFonts w:ascii="仿宋" w:hAnsi="仿宋" w:eastAsia="仿宋" w:cs="方正仿宋_GBK"/>
          <w:sz w:val="30"/>
          <w:szCs w:val="30"/>
        </w:rPr>
        <w:t>按照静稳指发电（2017）142号文件</w:t>
      </w:r>
      <w:r>
        <w:rPr>
          <w:rFonts w:hint="eastAsia" w:ascii="仿宋" w:hAnsi="仿宋" w:eastAsia="仿宋" w:cs="方正仿宋_GBK"/>
          <w:sz w:val="30"/>
          <w:szCs w:val="30"/>
        </w:rPr>
        <w:t>，为全县</w:t>
      </w:r>
      <w:r>
        <w:rPr>
          <w:rFonts w:ascii="仿宋" w:hAnsi="仿宋" w:eastAsia="仿宋" w:cs="方正仿宋_GBK"/>
          <w:sz w:val="30"/>
          <w:szCs w:val="30"/>
        </w:rPr>
        <w:t>2167名联络员配发专属工作手机2167部，每月每部手机话费69元</w:t>
      </w:r>
      <w:r>
        <w:rPr>
          <w:rFonts w:hint="eastAsia" w:ascii="仿宋" w:hAnsi="仿宋" w:eastAsia="仿宋" w:cs="方正仿宋_GBK"/>
          <w:sz w:val="30"/>
          <w:szCs w:val="30"/>
        </w:rPr>
        <w:t>，费用均由县财政承担</w:t>
      </w:r>
      <w:r>
        <w:rPr>
          <w:rFonts w:ascii="仿宋" w:hAnsi="仿宋" w:eastAsia="仿宋" w:cs="方正仿宋_GBK"/>
          <w:sz w:val="30"/>
          <w:szCs w:val="30"/>
        </w:rPr>
        <w:t>。</w:t>
      </w:r>
    </w:p>
    <w:p>
      <w:pPr>
        <w:ind w:firstLine="602" w:firstLineChars="200"/>
        <w:rPr>
          <w:rFonts w:ascii="仿宋" w:hAnsi="仿宋" w:eastAsia="仿宋" w:cs="方正楷体_GBK"/>
          <w:b/>
          <w:sz w:val="30"/>
          <w:szCs w:val="30"/>
          <w:lang w:val="zh-CN"/>
        </w:rPr>
      </w:pPr>
      <w:r>
        <w:rPr>
          <w:rFonts w:ascii="仿宋" w:hAnsi="仿宋" w:eastAsia="仿宋" w:cs="方正楷体_GBK"/>
          <w:b/>
          <w:sz w:val="30"/>
          <w:szCs w:val="30"/>
          <w:lang w:val="zh-CN"/>
        </w:rPr>
        <w:t>（二）项目过程情况。</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项目过程包括资金管理和组织实施。该项满分为20 分，得分 20 分，得分率 100%。项目建立了比较健全的配套资金管理制度，且在项目实施过程中能够按照管理执行。</w:t>
      </w:r>
    </w:p>
    <w:p>
      <w:pPr>
        <w:spacing w:line="360" w:lineRule="auto"/>
        <w:ind w:firstLine="602" w:firstLineChars="200"/>
        <w:outlineLvl w:val="0"/>
        <w:rPr>
          <w:rFonts w:ascii="仿宋" w:hAnsi="仿宋" w:eastAsia="仿宋" w:cs="方正仿宋_GBK"/>
          <w:b/>
          <w:sz w:val="30"/>
          <w:szCs w:val="30"/>
        </w:rPr>
      </w:pPr>
      <w:r>
        <w:rPr>
          <w:rFonts w:hint="eastAsia" w:ascii="仿宋" w:hAnsi="仿宋" w:eastAsia="仿宋" w:cs="方正仿宋_GBK"/>
          <w:b/>
          <w:sz w:val="30"/>
          <w:szCs w:val="30"/>
        </w:rPr>
        <w:t>1、资金管理分析（得分12分）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（1）资金到位率（得分4分）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资金到位率用以反映和考核资金落实情况对项目实施的总体保障程度。资金到位率=（实际到位资金/预算资金）×100%。本项目实际到位179.43万元，预算资金179.43万元，资金到位率100%。</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（2）预算执行率（得分4分）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预算执行率</w:t>
      </w:r>
      <w:r>
        <w:rPr>
          <w:rFonts w:ascii="仿宋" w:hAnsi="仿宋" w:eastAsia="仿宋" w:cs="方正仿宋_GBK"/>
          <w:sz w:val="30"/>
          <w:szCs w:val="30"/>
        </w:rPr>
        <w:t>用以反映或考核项目预算执行情况。预算执行率=（实际支出资金/实际到位资金）×100%。</w:t>
      </w:r>
      <w:r>
        <w:rPr>
          <w:rFonts w:hint="eastAsia" w:ascii="仿宋" w:hAnsi="仿宋" w:eastAsia="仿宋" w:cs="方正仿宋_GBK"/>
          <w:sz w:val="30"/>
          <w:szCs w:val="30"/>
        </w:rPr>
        <w:t>本项目实际到位资金179.43万元，</w:t>
      </w:r>
      <w:r>
        <w:rPr>
          <w:rFonts w:ascii="仿宋" w:hAnsi="仿宋" w:eastAsia="仿宋" w:cs="方正仿宋_GBK"/>
          <w:sz w:val="30"/>
          <w:szCs w:val="30"/>
        </w:rPr>
        <w:t>实际支出资金</w:t>
      </w:r>
      <w:r>
        <w:rPr>
          <w:rFonts w:hint="eastAsia" w:ascii="仿宋" w:hAnsi="仿宋" w:eastAsia="仿宋" w:cs="方正仿宋_GBK"/>
          <w:sz w:val="30"/>
          <w:szCs w:val="30"/>
        </w:rPr>
        <w:t>179.43万元，预算执行率100%。</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（3）资金使用合规性（得分4分）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项目</w:t>
      </w:r>
      <w:r>
        <w:rPr>
          <w:rFonts w:ascii="仿宋" w:hAnsi="仿宋" w:eastAsia="仿宋" w:cs="方正仿宋_GBK"/>
          <w:sz w:val="30"/>
          <w:szCs w:val="30"/>
        </w:rPr>
        <w:t>符合国家财经法规和财务管理制度以及有关专项资金管理办法的规定；资金的拨付有完整的审批程序和手续；符合项目预算批复或合同规定的用途；</w:t>
      </w:r>
      <w:r>
        <w:rPr>
          <w:rFonts w:hint="eastAsia" w:ascii="仿宋" w:hAnsi="仿宋" w:eastAsia="仿宋" w:cs="方正仿宋_GBK"/>
          <w:sz w:val="30"/>
          <w:szCs w:val="30"/>
        </w:rPr>
        <w:t>不</w:t>
      </w:r>
      <w:r>
        <w:rPr>
          <w:rFonts w:ascii="仿宋" w:hAnsi="仿宋" w:eastAsia="仿宋" w:cs="方正仿宋_GBK"/>
          <w:sz w:val="30"/>
          <w:szCs w:val="30"/>
        </w:rPr>
        <w:t>存在截留、挤占、挪用、虚列支出等情况</w:t>
      </w:r>
      <w:r>
        <w:rPr>
          <w:rFonts w:hint="eastAsia" w:ascii="仿宋" w:hAnsi="仿宋" w:eastAsia="仿宋" w:cs="方正仿宋_GBK"/>
          <w:sz w:val="30"/>
          <w:szCs w:val="30"/>
        </w:rPr>
        <w:t>。</w:t>
      </w:r>
    </w:p>
    <w:p>
      <w:pPr>
        <w:spacing w:line="360" w:lineRule="auto"/>
        <w:ind w:firstLine="602" w:firstLineChars="200"/>
        <w:outlineLvl w:val="0"/>
        <w:rPr>
          <w:rFonts w:ascii="仿宋" w:hAnsi="仿宋" w:eastAsia="仿宋" w:cs="方正仿宋_GBK"/>
          <w:b/>
          <w:sz w:val="30"/>
          <w:szCs w:val="30"/>
        </w:rPr>
      </w:pPr>
      <w:r>
        <w:rPr>
          <w:rFonts w:hint="eastAsia" w:ascii="仿宋" w:hAnsi="仿宋" w:eastAsia="仿宋" w:cs="方正仿宋_GBK"/>
          <w:b/>
          <w:sz w:val="30"/>
          <w:szCs w:val="30"/>
        </w:rPr>
        <w:t>2、组织实施分析（得分8分）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（1）管理制度健全性（得分4分）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ab/>
      </w:r>
      <w:r>
        <w:rPr>
          <w:rFonts w:hint="eastAsia" w:ascii="仿宋" w:hAnsi="仿宋" w:eastAsia="仿宋" w:cs="方正仿宋_GBK"/>
          <w:sz w:val="30"/>
          <w:szCs w:val="30"/>
        </w:rPr>
        <w:t>项目实施单位的财务和业务管理制度健全，用以反映和考核财务和业务管理制度对项目顺利实施的保障情况。项目制定或具有相应的财务和业务管理制度；财务和业务管理制度合法、合规、完整。</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（2）制度执行有效性（得分4分）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ab/>
      </w:r>
      <w:r>
        <w:rPr>
          <w:rFonts w:hint="eastAsia" w:ascii="仿宋" w:hAnsi="仿宋" w:eastAsia="仿宋" w:cs="方正仿宋_GBK"/>
          <w:sz w:val="30"/>
          <w:szCs w:val="30"/>
        </w:rPr>
        <w:t>项目实施符合相关管理规定，用以反映和考核相关管理制度的有效执行情况。遵守相关法律法规和相关管理规定；项目调整及支出调整手续完备。</w:t>
      </w:r>
    </w:p>
    <w:p>
      <w:pPr>
        <w:spacing w:line="360" w:lineRule="auto"/>
        <w:ind w:firstLine="602" w:firstLineChars="200"/>
        <w:outlineLvl w:val="0"/>
        <w:rPr>
          <w:rFonts w:ascii="仿宋" w:hAnsi="仿宋" w:eastAsia="仿宋" w:cs="方正仿宋_GBK"/>
          <w:b/>
          <w:sz w:val="30"/>
          <w:szCs w:val="30"/>
        </w:rPr>
      </w:pPr>
      <w:r>
        <w:rPr>
          <w:rFonts w:ascii="仿宋" w:hAnsi="仿宋" w:eastAsia="仿宋" w:cs="方正仿宋_GBK"/>
          <w:b/>
          <w:sz w:val="30"/>
          <w:szCs w:val="30"/>
        </w:rPr>
        <w:t>（三）项目产出情况。</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项目过程包括产出数量、产出质量、产出时效和产出成本。该项满分为30 分，得分 29 分，得分率 96%。</w:t>
      </w:r>
    </w:p>
    <w:p>
      <w:pPr>
        <w:numPr>
          <w:ilvl w:val="0"/>
          <w:numId w:val="6"/>
        </w:numPr>
        <w:spacing w:line="360" w:lineRule="auto"/>
        <w:ind w:left="420" w:leftChars="200"/>
        <w:outlineLvl w:val="0"/>
        <w:rPr>
          <w:rFonts w:ascii="仿宋" w:hAnsi="仿宋" w:eastAsia="仿宋" w:cs="方正仿宋_GBK"/>
          <w:b/>
          <w:sz w:val="30"/>
          <w:szCs w:val="30"/>
        </w:rPr>
      </w:pPr>
      <w:r>
        <w:rPr>
          <w:rFonts w:hint="eastAsia" w:ascii="仿宋" w:hAnsi="仿宋" w:eastAsia="仿宋" w:cs="方正仿宋_GBK"/>
          <w:b/>
          <w:sz w:val="30"/>
          <w:szCs w:val="30"/>
        </w:rPr>
        <w:t>产出数量分析（得分8分）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实际完成率：项目实施的实际产出数与计划产出数的比率，用以反映和考核项目产出数量目标的实现程度。实际完成率=（实际产出数/计划产出数）×100%。实际产出数：一定时期（本年度或项目期）内项目实际产出的产品或提供的服务数量。计划产出数：项目绩效目标确定的在一定时期（本年度或项目期）内计划产出的产品或提供的服务数量。本项目实际完成率100%。</w:t>
      </w:r>
    </w:p>
    <w:p>
      <w:pPr>
        <w:numPr>
          <w:ilvl w:val="0"/>
          <w:numId w:val="6"/>
        </w:numPr>
        <w:spacing w:line="360" w:lineRule="auto"/>
        <w:ind w:left="420" w:leftChars="200"/>
        <w:outlineLvl w:val="0"/>
        <w:rPr>
          <w:rFonts w:ascii="仿宋" w:hAnsi="仿宋" w:eastAsia="仿宋" w:cs="方正仿宋_GBK"/>
          <w:b/>
          <w:sz w:val="30"/>
          <w:szCs w:val="30"/>
        </w:rPr>
      </w:pPr>
      <w:r>
        <w:rPr>
          <w:rFonts w:hint="eastAsia" w:ascii="仿宋" w:hAnsi="仿宋" w:eastAsia="仿宋" w:cs="方正仿宋_GBK"/>
          <w:b/>
          <w:sz w:val="30"/>
          <w:szCs w:val="30"/>
        </w:rPr>
        <w:t>产出质量分析（得分8分）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质量达标率：项目完成的质量达标产出数与实际产出数的比率，用以反映和考核项目产出质量目标的实现程度。质量达标率=（质量达标产出数/实际产出数）×100%。质量达标产出数：一定时期（本年度或项目期）内实际达到既定质量标准的产品或服务数量。既定质量标准是指项目实施单位设立绩效目标时依据计划标准、行业标准、历史标准或其他标准而设定的绩效指标值。本项目质量达标率100%。</w:t>
      </w:r>
    </w:p>
    <w:p>
      <w:pPr>
        <w:numPr>
          <w:ilvl w:val="0"/>
          <w:numId w:val="6"/>
        </w:numPr>
        <w:spacing w:line="360" w:lineRule="auto"/>
        <w:ind w:left="420" w:leftChars="200"/>
        <w:outlineLvl w:val="0"/>
        <w:rPr>
          <w:rFonts w:ascii="仿宋" w:hAnsi="仿宋" w:eastAsia="仿宋" w:cs="方正仿宋_GBK"/>
          <w:b/>
          <w:sz w:val="30"/>
          <w:szCs w:val="30"/>
        </w:rPr>
      </w:pPr>
      <w:r>
        <w:rPr>
          <w:rFonts w:hint="eastAsia" w:ascii="仿宋" w:hAnsi="仿宋" w:eastAsia="仿宋" w:cs="方正仿宋_GBK"/>
          <w:b/>
          <w:sz w:val="30"/>
          <w:szCs w:val="30"/>
        </w:rPr>
        <w:t>产出时效分析（得分6分）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完成及时性：项目实际完成时间与计划完成时间的比较，用以反映和考核项目产出时效目标的实现程度。实际完成时间：项目实施单位完成该项目实际所耗用的时间。计划完成时间：按照项目实施计划或相关规定完成该项目所需的时间。本项目完成及时性100%。</w:t>
      </w:r>
    </w:p>
    <w:p>
      <w:pPr>
        <w:numPr>
          <w:ilvl w:val="0"/>
          <w:numId w:val="6"/>
        </w:numPr>
        <w:spacing w:line="360" w:lineRule="auto"/>
        <w:ind w:left="420" w:leftChars="200"/>
        <w:outlineLvl w:val="0"/>
        <w:rPr>
          <w:rFonts w:ascii="仿宋" w:hAnsi="仿宋" w:eastAsia="仿宋" w:cs="方正仿宋_GBK"/>
          <w:b/>
          <w:sz w:val="30"/>
          <w:szCs w:val="30"/>
        </w:rPr>
      </w:pPr>
      <w:r>
        <w:rPr>
          <w:rFonts w:hint="eastAsia" w:ascii="仿宋" w:hAnsi="仿宋" w:eastAsia="仿宋" w:cs="方正仿宋_GBK"/>
          <w:b/>
          <w:sz w:val="30"/>
          <w:szCs w:val="30"/>
        </w:rPr>
        <w:t>产出成本分析（得分6分）</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实际成本：项目实施单位如期、保质、保量完成既定工作目标实际所耗费的支出。指标完成率100%。</w:t>
      </w:r>
    </w:p>
    <w:p>
      <w:pPr>
        <w:ind w:firstLine="602" w:firstLineChars="200"/>
        <w:rPr>
          <w:rFonts w:ascii="仿宋" w:hAnsi="仿宋" w:eastAsia="仿宋" w:cs="方正楷体_GBK"/>
          <w:sz w:val="30"/>
          <w:szCs w:val="30"/>
          <w:lang w:val="zh-CN"/>
        </w:rPr>
      </w:pPr>
      <w:r>
        <w:rPr>
          <w:rFonts w:ascii="仿宋" w:hAnsi="仿宋" w:eastAsia="仿宋" w:cs="方正楷体_GBK"/>
          <w:b/>
          <w:sz w:val="30"/>
          <w:szCs w:val="30"/>
          <w:lang w:val="zh-CN"/>
        </w:rPr>
        <w:t>（四）项目效益情况。</w:t>
      </w:r>
    </w:p>
    <w:p>
      <w:pPr>
        <w:ind w:firstLine="600" w:firstLineChars="200"/>
        <w:rPr>
          <w:rFonts w:ascii="仿宋" w:hAnsi="仿宋" w:eastAsia="仿宋" w:cs="方正楷体_GBK"/>
          <w:sz w:val="30"/>
          <w:szCs w:val="30"/>
          <w:lang w:val="zh-CN"/>
        </w:rPr>
      </w:pPr>
      <w:r>
        <w:rPr>
          <w:rFonts w:hint="eastAsia" w:ascii="仿宋" w:hAnsi="仿宋" w:eastAsia="仿宋" w:cs="方正楷体_GBK"/>
          <w:sz w:val="30"/>
          <w:szCs w:val="30"/>
          <w:lang w:val="zh-CN"/>
        </w:rPr>
        <w:t>项目过程包括实施效益和满意度。该项满分为30 分，得分 30 分，得分率 100%。</w:t>
      </w:r>
    </w:p>
    <w:p>
      <w:pPr>
        <w:numPr>
          <w:ilvl w:val="0"/>
          <w:numId w:val="7"/>
        </w:numPr>
        <w:spacing w:line="360" w:lineRule="auto"/>
        <w:ind w:firstLine="602" w:firstLineChars="200"/>
        <w:outlineLvl w:val="0"/>
        <w:rPr>
          <w:rFonts w:ascii="仿宋" w:hAnsi="仿宋" w:eastAsia="仿宋" w:cs="方正楷体_GBK"/>
          <w:b/>
          <w:sz w:val="30"/>
          <w:szCs w:val="30"/>
          <w:lang w:val="zh-CN"/>
        </w:rPr>
      </w:pPr>
      <w:r>
        <w:rPr>
          <w:rFonts w:hint="eastAsia" w:ascii="仿宋" w:hAnsi="仿宋" w:eastAsia="仿宋" w:cs="方正楷体_GBK"/>
          <w:b/>
          <w:sz w:val="30"/>
          <w:szCs w:val="30"/>
          <w:lang w:val="zh-CN"/>
        </w:rPr>
        <w:t>实施效益（得分15分）</w:t>
      </w:r>
    </w:p>
    <w:p>
      <w:pPr>
        <w:ind w:firstLine="450" w:firstLineChars="150"/>
        <w:rPr>
          <w:rFonts w:ascii="仿宋" w:hAnsi="仿宋" w:eastAsia="仿宋" w:cs="方正楷体_GBK"/>
          <w:sz w:val="30"/>
          <w:szCs w:val="30"/>
          <w:lang w:val="zh-CN"/>
        </w:rPr>
      </w:pPr>
      <w:r>
        <w:rPr>
          <w:rFonts w:hint="eastAsia" w:ascii="仿宋" w:hAnsi="仿宋" w:eastAsia="仿宋" w:cs="方正楷体_GBK"/>
          <w:sz w:val="30"/>
          <w:szCs w:val="30"/>
          <w:lang w:val="zh-CN"/>
        </w:rPr>
        <w:t>（1）项目产生的经济效益</w:t>
      </w:r>
    </w:p>
    <w:p>
      <w:pPr>
        <w:spacing w:line="360" w:lineRule="auto"/>
        <w:ind w:firstLine="600" w:firstLineChars="200"/>
        <w:outlineLvl w:val="0"/>
        <w:rPr>
          <w:rFonts w:ascii="仿宋" w:hAnsi="仿宋" w:eastAsia="仿宋"/>
          <w:sz w:val="30"/>
          <w:szCs w:val="30"/>
        </w:rPr>
      </w:pPr>
      <w:r>
        <w:rPr>
          <w:rFonts w:hint="eastAsia" w:ascii="仿宋" w:hAnsi="仿宋" w:eastAsia="仿宋" w:cs="方正楷体_GBK"/>
          <w:sz w:val="30"/>
          <w:szCs w:val="30"/>
          <w:lang w:val="zh-CN"/>
        </w:rPr>
        <w:t>项目实施，将为</w:t>
      </w:r>
      <w:r>
        <w:rPr>
          <w:rFonts w:ascii="仿宋" w:hAnsi="仿宋" w:eastAsia="仿宋" w:cs="方正楷体_GBK"/>
          <w:sz w:val="30"/>
          <w:szCs w:val="30"/>
          <w:lang w:val="zh-CN"/>
        </w:rPr>
        <w:t>基层划片包户干部</w:t>
      </w:r>
      <w:r>
        <w:rPr>
          <w:rFonts w:hint="eastAsia" w:ascii="仿宋" w:hAnsi="仿宋" w:eastAsia="仿宋" w:cs="方正楷体_GBK"/>
          <w:sz w:val="30"/>
          <w:szCs w:val="30"/>
          <w:lang w:val="zh-CN"/>
        </w:rPr>
        <w:t>提供良好的生产、工作、生活环境，促进经济发展，提高人民生活水平。通过调查问卷统计显示，90%的调查对象认为项目实施提升</w:t>
      </w:r>
      <w:r>
        <w:rPr>
          <w:rFonts w:hint="eastAsia" w:ascii="仿宋" w:hAnsi="仿宋" w:eastAsia="仿宋" w:cs="方正仿宋_GBK"/>
          <w:sz w:val="30"/>
          <w:szCs w:val="30"/>
        </w:rPr>
        <w:t>了干部群众工作的能力和水平</w:t>
      </w:r>
      <w:r>
        <w:rPr>
          <w:rFonts w:hint="eastAsia" w:ascii="仿宋" w:hAnsi="仿宋" w:eastAsia="仿宋"/>
          <w:sz w:val="30"/>
          <w:szCs w:val="30"/>
        </w:rPr>
        <w:t>。</w:t>
      </w:r>
    </w:p>
    <w:p>
      <w:pPr>
        <w:pStyle w:val="8"/>
        <w:numPr>
          <w:ilvl w:val="0"/>
          <w:numId w:val="5"/>
        </w:numPr>
        <w:spacing w:line="360" w:lineRule="auto"/>
        <w:ind w:firstLineChars="0"/>
        <w:outlineLvl w:val="0"/>
        <w:rPr>
          <w:rFonts w:ascii="仿宋" w:hAnsi="仿宋" w:eastAsia="仿宋" w:cs="方正仿宋_GBK"/>
          <w:sz w:val="30"/>
          <w:szCs w:val="30"/>
        </w:rPr>
      </w:pPr>
      <w:r>
        <w:rPr>
          <w:rFonts w:hint="eastAsia" w:ascii="仿宋" w:hAnsi="仿宋" w:eastAsia="仿宋" w:cs="方正仿宋_GBK"/>
          <w:sz w:val="30"/>
          <w:szCs w:val="30"/>
        </w:rPr>
        <w:t>项目产生的社会效益</w:t>
      </w:r>
    </w:p>
    <w:p>
      <w:pPr>
        <w:ind w:firstLine="600" w:firstLineChars="200"/>
        <w:rPr>
          <w:rFonts w:ascii="仿宋" w:hAnsi="仿宋" w:eastAsia="仿宋" w:cs="方正仿宋_GBK"/>
          <w:sz w:val="30"/>
          <w:szCs w:val="30"/>
        </w:rPr>
      </w:pPr>
      <w:r>
        <w:rPr>
          <w:rFonts w:hint="eastAsia" w:ascii="仿宋" w:hAnsi="仿宋" w:eastAsia="仿宋" w:cs="方正仿宋_GBK"/>
          <w:sz w:val="30"/>
          <w:szCs w:val="30"/>
        </w:rPr>
        <w:t>项目实施提升干部群众工作的能力和水平，进一步督促划片包户干部开展核查任务与服务群众工作，夯实了群众基础</w:t>
      </w:r>
      <w:r>
        <w:rPr>
          <w:rFonts w:ascii="仿宋" w:hAnsi="仿宋" w:eastAsia="仿宋" w:cs="方正仿宋_GBK"/>
          <w:sz w:val="30"/>
          <w:szCs w:val="30"/>
        </w:rPr>
        <w:t>。</w:t>
      </w:r>
    </w:p>
    <w:p>
      <w:pPr>
        <w:pStyle w:val="8"/>
        <w:numPr>
          <w:ilvl w:val="0"/>
          <w:numId w:val="5"/>
        </w:numPr>
        <w:spacing w:line="360" w:lineRule="auto"/>
        <w:ind w:firstLineChars="0"/>
        <w:outlineLvl w:val="0"/>
        <w:rPr>
          <w:rFonts w:ascii="仿宋" w:hAnsi="仿宋" w:eastAsia="仿宋" w:cs="方正仿宋_GBK"/>
          <w:sz w:val="30"/>
          <w:szCs w:val="30"/>
        </w:rPr>
      </w:pPr>
      <w:r>
        <w:rPr>
          <w:rFonts w:hint="eastAsia" w:ascii="仿宋" w:hAnsi="仿宋" w:eastAsia="仿宋" w:cs="方正仿宋_GBK"/>
          <w:sz w:val="30"/>
          <w:szCs w:val="30"/>
        </w:rPr>
        <w:t>项目产生可持续影响</w:t>
      </w:r>
    </w:p>
    <w:p>
      <w:pPr>
        <w:spacing w:line="360" w:lineRule="auto"/>
        <w:ind w:firstLine="600" w:firstLineChars="200"/>
        <w:outlineLvl w:val="0"/>
        <w:rPr>
          <w:rFonts w:ascii="仿宋" w:hAnsi="仿宋" w:eastAsia="仿宋" w:cs="方正仿宋_GBK"/>
          <w:sz w:val="30"/>
          <w:szCs w:val="30"/>
        </w:rPr>
      </w:pPr>
      <w:r>
        <w:rPr>
          <w:rFonts w:hint="eastAsia" w:ascii="仿宋" w:hAnsi="仿宋" w:eastAsia="仿宋" w:cs="方正仿宋_GBK"/>
          <w:sz w:val="30"/>
          <w:szCs w:val="30"/>
        </w:rPr>
        <w:t>该项目为</w:t>
      </w:r>
      <w:r>
        <w:rPr>
          <w:rFonts w:ascii="仿宋" w:hAnsi="仿宋" w:eastAsia="仿宋" w:cs="方正仿宋_GBK"/>
          <w:sz w:val="30"/>
          <w:szCs w:val="30"/>
        </w:rPr>
        <w:t>基层划片包户干部</w:t>
      </w:r>
      <w:r>
        <w:rPr>
          <w:rFonts w:hint="eastAsia" w:ascii="仿宋" w:hAnsi="仿宋" w:eastAsia="仿宋" w:cs="方正仿宋_GBK"/>
          <w:sz w:val="30"/>
          <w:szCs w:val="30"/>
        </w:rPr>
        <w:t>可持续工作带来便利。</w:t>
      </w:r>
    </w:p>
    <w:p>
      <w:pPr>
        <w:numPr>
          <w:ilvl w:val="0"/>
          <w:numId w:val="7"/>
        </w:numPr>
        <w:spacing w:line="360" w:lineRule="auto"/>
        <w:ind w:firstLine="602" w:firstLineChars="200"/>
        <w:outlineLvl w:val="0"/>
        <w:rPr>
          <w:rFonts w:ascii="仿宋" w:hAnsi="仿宋" w:eastAsia="仿宋" w:cs="方正仿宋_GBK"/>
          <w:b/>
          <w:sz w:val="30"/>
          <w:szCs w:val="30"/>
        </w:rPr>
      </w:pPr>
      <w:r>
        <w:rPr>
          <w:rFonts w:hint="eastAsia" w:ascii="仿宋" w:hAnsi="仿宋" w:eastAsia="仿宋" w:cs="方正仿宋_GBK"/>
          <w:b/>
          <w:sz w:val="30"/>
          <w:szCs w:val="30"/>
        </w:rPr>
        <w:t>满意度（得分15分）</w:t>
      </w:r>
    </w:p>
    <w:p>
      <w:pPr>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项目的实施得到了实施得到当地群众的一致好评，通过问卷调查、电话走访、入户走访等调查方式，按计划完成项目实施，指标完成率为100%。</w:t>
      </w:r>
    </w:p>
    <w:p>
      <w:pPr>
        <w:ind w:firstLine="602" w:firstLineChars="200"/>
        <w:rPr>
          <w:rFonts w:ascii="仿宋" w:hAnsi="仿宋" w:eastAsia="仿宋" w:cs="方正仿宋_GBK"/>
          <w:b/>
          <w:sz w:val="30"/>
          <w:szCs w:val="30"/>
        </w:rPr>
      </w:pPr>
      <w:r>
        <w:rPr>
          <w:rFonts w:ascii="仿宋" w:hAnsi="仿宋" w:eastAsia="仿宋" w:cs="方正仿宋_GBK"/>
          <w:b/>
          <w:sz w:val="30"/>
          <w:szCs w:val="30"/>
        </w:rPr>
        <w:t>五、主要经验做法、存在的问题及原因分析</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1、主要经验及做法</w:t>
      </w:r>
    </w:p>
    <w:p>
      <w:pPr>
        <w:ind w:firstLine="600" w:firstLineChars="200"/>
        <w:rPr>
          <w:rFonts w:ascii="仿宋" w:hAnsi="仿宋" w:eastAsia="仿宋" w:cs="方正仿宋_GBK"/>
          <w:sz w:val="30"/>
          <w:szCs w:val="30"/>
          <w:lang w:val="zh-CN"/>
        </w:rPr>
      </w:pPr>
      <w:r>
        <w:rPr>
          <w:rFonts w:ascii="仿宋" w:hAnsi="仿宋" w:eastAsia="仿宋" w:cs="方正仿宋_GBK"/>
          <w:sz w:val="30"/>
          <w:szCs w:val="30"/>
          <w:lang w:val="zh-CN"/>
        </w:rPr>
        <w:t>通过开展此项工作，促进划片包户干部高效开展工作，保障基层微线索核查高效</w:t>
      </w:r>
      <w:r>
        <w:rPr>
          <w:rFonts w:hint="eastAsia" w:ascii="仿宋" w:hAnsi="仿宋" w:eastAsia="仿宋" w:cs="方正仿宋_GBK"/>
          <w:sz w:val="30"/>
          <w:szCs w:val="30"/>
          <w:lang w:val="zh-CN"/>
        </w:rPr>
        <w:t>；实行严格的财务管理制度，在计划部门列出资金计划，在财政部门的预算中支出，并受财政部门的监督；设立专门的账户，专户存储，先存后用；设立专门的财务职能部门，由专职财务人员管理；援工作进度，进行拨款；</w:t>
      </w:r>
    </w:p>
    <w:p>
      <w:pPr>
        <w:pStyle w:val="8"/>
        <w:numPr>
          <w:ilvl w:val="0"/>
          <w:numId w:val="7"/>
        </w:numPr>
        <w:spacing w:line="360" w:lineRule="auto"/>
        <w:ind w:firstLineChars="0"/>
        <w:rPr>
          <w:rFonts w:ascii="仿宋" w:hAnsi="仿宋" w:eastAsia="仿宋" w:cs="方正仿宋_GBK"/>
          <w:sz w:val="30"/>
          <w:szCs w:val="30"/>
          <w:lang w:val="zh-CN"/>
        </w:rPr>
      </w:pPr>
      <w:r>
        <w:rPr>
          <w:rFonts w:hint="eastAsia" w:ascii="仿宋" w:hAnsi="仿宋" w:eastAsia="仿宋" w:cs="方正仿宋_GBK"/>
          <w:sz w:val="30"/>
          <w:szCs w:val="30"/>
          <w:lang w:val="zh-CN"/>
        </w:rPr>
        <w:t>存在的问题</w:t>
      </w:r>
    </w:p>
    <w:p>
      <w:pPr>
        <w:ind w:firstLine="300" w:firstLineChars="100"/>
        <w:rPr>
          <w:rFonts w:ascii="仿宋" w:hAnsi="仿宋" w:eastAsia="仿宋" w:cs="方正仿宋_GBK"/>
          <w:sz w:val="30"/>
          <w:szCs w:val="30"/>
          <w:lang w:val="zh-CN"/>
        </w:rPr>
      </w:pPr>
      <w:r>
        <w:rPr>
          <w:rFonts w:hint="eastAsia" w:ascii="仿宋" w:hAnsi="仿宋" w:eastAsia="仿宋" w:cs="方正仿宋_GBK"/>
          <w:sz w:val="30"/>
          <w:szCs w:val="30"/>
          <w:lang w:val="zh-CN"/>
        </w:rPr>
        <w:t>（1）</w:t>
      </w:r>
      <w:r>
        <w:rPr>
          <w:rFonts w:ascii="仿宋" w:hAnsi="仿宋" w:eastAsia="仿宋" w:cs="方正仿宋_GBK"/>
          <w:sz w:val="30"/>
          <w:szCs w:val="30"/>
          <w:lang w:val="zh-CN"/>
        </w:rPr>
        <w:t>存在极少数部分基层干部工作手机流量超出范围需自行承担超出部分</w:t>
      </w:r>
      <w:r>
        <w:rPr>
          <w:rFonts w:hint="eastAsia" w:ascii="仿宋" w:hAnsi="仿宋" w:eastAsia="仿宋" w:cs="方正仿宋_GBK"/>
          <w:sz w:val="30"/>
          <w:szCs w:val="30"/>
          <w:lang w:val="zh-CN"/>
        </w:rPr>
        <w:t>。</w:t>
      </w:r>
    </w:p>
    <w:p>
      <w:pPr>
        <w:spacing w:line="360" w:lineRule="auto"/>
        <w:ind w:left="310"/>
        <w:rPr>
          <w:rFonts w:ascii="仿宋" w:hAnsi="仿宋" w:eastAsia="仿宋" w:cs="方正仿宋_GBK"/>
          <w:sz w:val="30"/>
          <w:szCs w:val="30"/>
          <w:lang w:val="zh-CN"/>
        </w:rPr>
      </w:pPr>
      <w:r>
        <w:rPr>
          <w:rFonts w:hint="eastAsia" w:ascii="仿宋" w:hAnsi="仿宋" w:eastAsia="仿宋" w:cs="方正仿宋_GBK"/>
          <w:sz w:val="30"/>
          <w:szCs w:val="30"/>
          <w:lang w:val="zh-CN"/>
        </w:rPr>
        <w:t>（2）财务管理水平有待提高。财务工作按部就班，缺乏创新，在精度和深度上欠缺，还需要进一步完善，尤其在项目建设方面还需要进一步严格。</w:t>
      </w:r>
    </w:p>
    <w:p>
      <w:pPr>
        <w:spacing w:line="360" w:lineRule="auto"/>
        <w:ind w:firstLine="300" w:firstLineChars="100"/>
        <w:rPr>
          <w:rFonts w:ascii="仿宋" w:hAnsi="仿宋" w:eastAsia="仿宋" w:cs="方正仿宋_GBK"/>
          <w:sz w:val="30"/>
          <w:szCs w:val="30"/>
          <w:lang w:val="zh-CN"/>
        </w:rPr>
      </w:pPr>
      <w:r>
        <w:rPr>
          <w:rFonts w:hint="eastAsia" w:ascii="仿宋" w:hAnsi="仿宋" w:eastAsia="仿宋" w:cs="方正仿宋_GBK"/>
          <w:sz w:val="30"/>
          <w:szCs w:val="30"/>
          <w:lang w:val="zh-CN"/>
        </w:rPr>
        <w:t>（3）内部管理相关制度虽已建立，但管理上较为粗糙，部分未实际落实到位。</w:t>
      </w:r>
    </w:p>
    <w:p>
      <w:pPr>
        <w:numPr>
          <w:ilvl w:val="0"/>
          <w:numId w:val="8"/>
        </w:numPr>
        <w:spacing w:line="360" w:lineRule="auto"/>
        <w:ind w:firstLine="602" w:firstLineChars="200"/>
        <w:rPr>
          <w:rFonts w:ascii="仿宋" w:hAnsi="仿宋" w:eastAsia="仿宋" w:cs="方正仿宋_GBK"/>
          <w:b/>
          <w:sz w:val="30"/>
          <w:szCs w:val="30"/>
          <w:lang w:val="zh-CN"/>
        </w:rPr>
      </w:pPr>
      <w:r>
        <w:rPr>
          <w:rFonts w:hint="eastAsia" w:ascii="仿宋" w:hAnsi="仿宋" w:eastAsia="仿宋" w:cs="方正仿宋_GBK"/>
          <w:b/>
          <w:sz w:val="30"/>
          <w:szCs w:val="30"/>
          <w:lang w:val="zh-CN"/>
        </w:rPr>
        <w:t>有关建议</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1、强化绩效理念。我单位需进一步强化预算绩效管理工作，加大绩效管理理念宣传力度，使各单位切实认识到效评价的重要性，切实落实预算单位的主体责任、明确职责，增强预算绩效管理的刚性，强化评结果的落实。</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2、建议财政部门加强对各单位财务人员队伍建设的重视，加强对财务人员做好各项财务工作的指导和培训，尤其是加强新《预算法》、《行政单位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pPr>
        <w:spacing w:line="360" w:lineRule="auto"/>
        <w:ind w:firstLine="600" w:firstLineChars="200"/>
        <w:rPr>
          <w:rFonts w:ascii="仿宋" w:hAnsi="仿宋" w:eastAsia="仿宋" w:cs="方正仿宋_GBK"/>
          <w:sz w:val="30"/>
          <w:szCs w:val="30"/>
          <w:lang w:val="zh-CN"/>
        </w:rPr>
      </w:pPr>
      <w:r>
        <w:rPr>
          <w:rFonts w:hint="eastAsia" w:ascii="仿宋" w:hAnsi="仿宋" w:eastAsia="仿宋" w:cs="方正仿宋_GBK"/>
          <w:sz w:val="30"/>
          <w:szCs w:val="30"/>
          <w:lang w:val="zh-CN"/>
        </w:rPr>
        <w:t xml:space="preserve"> 3、进一步完善和落实相关管理制度，全单位上下应加强学习内部控制管理制度，严格遵照相关制度贯彻落实到位，做到精细化管理。</w:t>
      </w:r>
    </w:p>
    <w:p>
      <w:pPr>
        <w:numPr>
          <w:ilvl w:val="0"/>
          <w:numId w:val="9"/>
        </w:numPr>
        <w:spacing w:line="360" w:lineRule="auto"/>
        <w:ind w:firstLine="602" w:firstLineChars="200"/>
        <w:rPr>
          <w:rFonts w:ascii="仿宋" w:hAnsi="仿宋" w:eastAsia="仿宋" w:cs="方正仿宋_GBK"/>
          <w:b/>
          <w:sz w:val="30"/>
          <w:szCs w:val="30"/>
          <w:lang w:val="zh-CN"/>
        </w:rPr>
      </w:pPr>
      <w:r>
        <w:rPr>
          <w:rFonts w:hint="eastAsia" w:ascii="仿宋" w:hAnsi="仿宋" w:eastAsia="仿宋" w:cs="方正仿宋_GBK"/>
          <w:b/>
          <w:sz w:val="30"/>
          <w:szCs w:val="30"/>
          <w:lang w:val="zh-CN"/>
        </w:rPr>
        <w:t>其他需要说明的问题</w:t>
      </w:r>
    </w:p>
    <w:p>
      <w:pPr>
        <w:spacing w:line="360" w:lineRule="auto"/>
        <w:rPr>
          <w:rFonts w:ascii="仿宋" w:hAnsi="仿宋" w:eastAsia="仿宋" w:cs="方正仿宋_GBK"/>
          <w:sz w:val="30"/>
          <w:szCs w:val="30"/>
          <w:lang w:val="zh-CN"/>
        </w:rPr>
      </w:pPr>
      <w:r>
        <w:rPr>
          <w:rFonts w:hint="eastAsia" w:ascii="仿宋" w:hAnsi="仿宋" w:eastAsia="仿宋"/>
          <w:sz w:val="30"/>
          <w:szCs w:val="30"/>
        </w:rPr>
        <w:t xml:space="preserve">    </w:t>
      </w:r>
      <w:r>
        <w:rPr>
          <w:rFonts w:hint="eastAsia" w:ascii="仿宋" w:hAnsi="仿宋" w:eastAsia="仿宋" w:cs="方正仿宋_GBK"/>
          <w:sz w:val="30"/>
          <w:szCs w:val="30"/>
          <w:lang w:val="zh-CN"/>
        </w:rPr>
        <w:t xml:space="preserve"> 后期我单位将对项目进行总结，在评价工作过程中遇到的问题及政策与制度完善以书面材料等形式进行备案并妥善保管，今后工作中我单位将继续加强财务管理，严格财务审核，提高财务的精细化管理，不断提高为民服务效率，切实提升群众满意度。</w:t>
      </w:r>
    </w:p>
    <w:p>
      <w:pPr>
        <w:spacing w:line="360" w:lineRule="auto"/>
        <w:rPr>
          <w:rFonts w:ascii="仿宋" w:hAnsi="仿宋" w:eastAsia="仿宋" w:cs="方正仿宋_GBK"/>
          <w:sz w:val="30"/>
          <w:szCs w:val="30"/>
          <w:lang w:val="zh-CN"/>
        </w:rPr>
      </w:pPr>
    </w:p>
    <w:p>
      <w:pPr>
        <w:rPr>
          <w:rFonts w:ascii="仿宋" w:hAnsi="仿宋" w:eastAsia="仿宋" w:cs="方正仿宋_GBK"/>
          <w:sz w:val="30"/>
          <w:szCs w:val="30"/>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1D4563"/>
    <w:multiLevelType w:val="multilevel"/>
    <w:tmpl w:val="A21D4563"/>
    <w:lvl w:ilvl="0" w:tentative="0">
      <w:start w:val="1"/>
      <w:numFmt w:val="decimal"/>
      <w:suff w:val="nothing"/>
      <w:lvlText w:val="%1、"/>
      <w:lvlJc w:val="left"/>
    </w:lvl>
    <w:lvl w:ilvl="1" w:tentative="0">
      <w:start w:val="1"/>
      <w:numFmt w:val="decimal"/>
      <w:lvlText w:val="（%2）"/>
      <w:lvlJc w:val="left"/>
      <w:pPr>
        <w:ind w:left="1965" w:hanging="1080"/>
      </w:pPr>
      <w:rPr>
        <w:rFonts w:hint="default"/>
      </w:r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
    <w:nsid w:val="DEDF617C"/>
    <w:multiLevelType w:val="singleLevel"/>
    <w:tmpl w:val="DEDF617C"/>
    <w:lvl w:ilvl="0" w:tentative="0">
      <w:start w:val="1"/>
      <w:numFmt w:val="decimal"/>
      <w:suff w:val="nothing"/>
      <w:lvlText w:val="（%1）"/>
      <w:lvlJc w:val="left"/>
    </w:lvl>
  </w:abstractNum>
  <w:abstractNum w:abstractNumId="2">
    <w:nsid w:val="3D291FB7"/>
    <w:multiLevelType w:val="multilevel"/>
    <w:tmpl w:val="3D291FB7"/>
    <w:lvl w:ilvl="0" w:tentative="0">
      <w:start w:val="3"/>
      <w:numFmt w:val="decimal"/>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3">
    <w:nsid w:val="3EBE37BB"/>
    <w:multiLevelType w:val="singleLevel"/>
    <w:tmpl w:val="3EBE37BB"/>
    <w:lvl w:ilvl="0" w:tentative="0">
      <w:start w:val="2"/>
      <w:numFmt w:val="decimal"/>
      <w:suff w:val="nothing"/>
      <w:lvlText w:val="%1、"/>
      <w:lvlJc w:val="left"/>
    </w:lvl>
  </w:abstractNum>
  <w:abstractNum w:abstractNumId="4">
    <w:nsid w:val="46294710"/>
    <w:multiLevelType w:val="multilevel"/>
    <w:tmpl w:val="46294710"/>
    <w:lvl w:ilvl="0" w:tentative="0">
      <w:start w:val="1"/>
      <w:numFmt w:val="decimal"/>
      <w:lvlText w:val="%1、"/>
      <w:lvlJc w:val="left"/>
      <w:pPr>
        <w:ind w:left="1471" w:hanging="720"/>
      </w:pPr>
      <w:rPr>
        <w:rFonts w:hint="default"/>
      </w:rPr>
    </w:lvl>
    <w:lvl w:ilvl="1" w:tentative="0">
      <w:start w:val="1"/>
      <w:numFmt w:val="lowerLetter"/>
      <w:lvlText w:val="%2)"/>
      <w:lvlJc w:val="left"/>
      <w:pPr>
        <w:ind w:left="1591" w:hanging="420"/>
      </w:pPr>
    </w:lvl>
    <w:lvl w:ilvl="2" w:tentative="0">
      <w:start w:val="1"/>
      <w:numFmt w:val="lowerRoman"/>
      <w:lvlText w:val="%3."/>
      <w:lvlJc w:val="right"/>
      <w:pPr>
        <w:ind w:left="2011" w:hanging="420"/>
      </w:pPr>
    </w:lvl>
    <w:lvl w:ilvl="3" w:tentative="0">
      <w:start w:val="1"/>
      <w:numFmt w:val="decimal"/>
      <w:lvlText w:val="%4."/>
      <w:lvlJc w:val="left"/>
      <w:pPr>
        <w:ind w:left="2431" w:hanging="420"/>
      </w:pPr>
    </w:lvl>
    <w:lvl w:ilvl="4" w:tentative="0">
      <w:start w:val="1"/>
      <w:numFmt w:val="lowerLetter"/>
      <w:lvlText w:val="%5)"/>
      <w:lvlJc w:val="left"/>
      <w:pPr>
        <w:ind w:left="2851" w:hanging="420"/>
      </w:pPr>
    </w:lvl>
    <w:lvl w:ilvl="5" w:tentative="0">
      <w:start w:val="1"/>
      <w:numFmt w:val="lowerRoman"/>
      <w:lvlText w:val="%6."/>
      <w:lvlJc w:val="right"/>
      <w:pPr>
        <w:ind w:left="3271" w:hanging="420"/>
      </w:pPr>
    </w:lvl>
    <w:lvl w:ilvl="6" w:tentative="0">
      <w:start w:val="1"/>
      <w:numFmt w:val="decimal"/>
      <w:lvlText w:val="%7."/>
      <w:lvlJc w:val="left"/>
      <w:pPr>
        <w:ind w:left="3691" w:hanging="420"/>
      </w:pPr>
    </w:lvl>
    <w:lvl w:ilvl="7" w:tentative="0">
      <w:start w:val="1"/>
      <w:numFmt w:val="lowerLetter"/>
      <w:lvlText w:val="%8)"/>
      <w:lvlJc w:val="left"/>
      <w:pPr>
        <w:ind w:left="4111" w:hanging="420"/>
      </w:pPr>
    </w:lvl>
    <w:lvl w:ilvl="8" w:tentative="0">
      <w:start w:val="1"/>
      <w:numFmt w:val="lowerRoman"/>
      <w:lvlText w:val="%9."/>
      <w:lvlJc w:val="right"/>
      <w:pPr>
        <w:ind w:left="4531" w:hanging="420"/>
      </w:pPr>
    </w:lvl>
  </w:abstractNum>
  <w:abstractNum w:abstractNumId="5">
    <w:nsid w:val="5248631E"/>
    <w:multiLevelType w:val="singleLevel"/>
    <w:tmpl w:val="5248631E"/>
    <w:lvl w:ilvl="0" w:tentative="0">
      <w:start w:val="1"/>
      <w:numFmt w:val="decimal"/>
      <w:suff w:val="nothing"/>
      <w:lvlText w:val="%1、"/>
      <w:lvlJc w:val="left"/>
    </w:lvl>
  </w:abstractNum>
  <w:abstractNum w:abstractNumId="6">
    <w:nsid w:val="5E931E72"/>
    <w:multiLevelType w:val="singleLevel"/>
    <w:tmpl w:val="5E931E72"/>
    <w:lvl w:ilvl="0" w:tentative="0">
      <w:start w:val="6"/>
      <w:numFmt w:val="chineseCounting"/>
      <w:suff w:val="nothing"/>
      <w:lvlText w:val="%1、"/>
      <w:lvlJc w:val="left"/>
    </w:lvl>
  </w:abstractNum>
  <w:abstractNum w:abstractNumId="7">
    <w:nsid w:val="5E931E80"/>
    <w:multiLevelType w:val="singleLevel"/>
    <w:tmpl w:val="5E931E80"/>
    <w:lvl w:ilvl="0" w:tentative="0">
      <w:start w:val="7"/>
      <w:numFmt w:val="chineseCounting"/>
      <w:suff w:val="nothing"/>
      <w:lvlText w:val="%1、"/>
      <w:lvlJc w:val="left"/>
    </w:lvl>
  </w:abstractNum>
  <w:abstractNum w:abstractNumId="8">
    <w:nsid w:val="61C50FB7"/>
    <w:multiLevelType w:val="multilevel"/>
    <w:tmpl w:val="61C50FB7"/>
    <w:lvl w:ilvl="0" w:tentative="0">
      <w:start w:val="2"/>
      <w:numFmt w:val="japaneseCounting"/>
      <w:lvlText w:val="（%1）"/>
      <w:lvlJc w:val="left"/>
      <w:pPr>
        <w:ind w:left="1682" w:hanging="1080"/>
      </w:pPr>
      <w:rPr>
        <w:rFonts w:hint="default"/>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num w:numId="1">
    <w:abstractNumId w:val="3"/>
  </w:num>
  <w:num w:numId="2">
    <w:abstractNumId w:val="8"/>
  </w:num>
  <w:num w:numId="3">
    <w:abstractNumId w:val="4"/>
  </w:num>
  <w:num w:numId="4">
    <w:abstractNumId w:val="2"/>
  </w:num>
  <w:num w:numId="5">
    <w:abstractNumId w:val="1"/>
  </w:num>
  <w:num w:numId="6">
    <w:abstractNumId w:val="5"/>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B6015"/>
    <w:rsid w:val="000E3243"/>
    <w:rsid w:val="00140CE4"/>
    <w:rsid w:val="00150355"/>
    <w:rsid w:val="001B1D0D"/>
    <w:rsid w:val="002054E4"/>
    <w:rsid w:val="00221CF2"/>
    <w:rsid w:val="0023124A"/>
    <w:rsid w:val="0023470A"/>
    <w:rsid w:val="002662ED"/>
    <w:rsid w:val="002B6015"/>
    <w:rsid w:val="00323916"/>
    <w:rsid w:val="00354305"/>
    <w:rsid w:val="0035567C"/>
    <w:rsid w:val="00371786"/>
    <w:rsid w:val="00371E1F"/>
    <w:rsid w:val="003745A0"/>
    <w:rsid w:val="003F5104"/>
    <w:rsid w:val="004100C7"/>
    <w:rsid w:val="00421B11"/>
    <w:rsid w:val="004A38A5"/>
    <w:rsid w:val="00505107"/>
    <w:rsid w:val="0054048B"/>
    <w:rsid w:val="005A1A49"/>
    <w:rsid w:val="005C7567"/>
    <w:rsid w:val="005D4976"/>
    <w:rsid w:val="005E36E8"/>
    <w:rsid w:val="00694386"/>
    <w:rsid w:val="006A05B0"/>
    <w:rsid w:val="0073002E"/>
    <w:rsid w:val="00745601"/>
    <w:rsid w:val="007A6A51"/>
    <w:rsid w:val="007B6D18"/>
    <w:rsid w:val="007D30A4"/>
    <w:rsid w:val="0086090E"/>
    <w:rsid w:val="0089309A"/>
    <w:rsid w:val="009760C1"/>
    <w:rsid w:val="00A16DB1"/>
    <w:rsid w:val="00A57A6E"/>
    <w:rsid w:val="00B43C51"/>
    <w:rsid w:val="00B66206"/>
    <w:rsid w:val="00B72F7D"/>
    <w:rsid w:val="00BA5AE0"/>
    <w:rsid w:val="00CE3B4B"/>
    <w:rsid w:val="00D636B6"/>
    <w:rsid w:val="00D6506A"/>
    <w:rsid w:val="00DB0DB1"/>
    <w:rsid w:val="00DC1353"/>
    <w:rsid w:val="00E118AB"/>
    <w:rsid w:val="00E70785"/>
    <w:rsid w:val="00ED39AB"/>
    <w:rsid w:val="00F5499F"/>
    <w:rsid w:val="00FB7C69"/>
    <w:rsid w:val="00FD5630"/>
    <w:rsid w:val="00FF5BEA"/>
    <w:rsid w:val="0A0C730E"/>
    <w:rsid w:val="0EA052B1"/>
    <w:rsid w:val="0FB75C82"/>
    <w:rsid w:val="18A277B3"/>
    <w:rsid w:val="2D1F3E7E"/>
    <w:rsid w:val="34D761F0"/>
    <w:rsid w:val="34DB7250"/>
    <w:rsid w:val="4CFF6968"/>
    <w:rsid w:val="4FFB5DCB"/>
    <w:rsid w:val="5172392B"/>
    <w:rsid w:val="68002062"/>
    <w:rsid w:val="716D2B98"/>
    <w:rsid w:val="72524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uiPriority w:val="0"/>
    <w:rPr>
      <w:rFonts w:asciiTheme="minorHAnsi" w:hAnsiTheme="minorHAnsi" w:eastAsiaTheme="minorEastAsia" w:cstheme="minorBidi"/>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1704</Words>
  <Characters>9716</Characters>
  <Lines>80</Lines>
  <Paragraphs>22</Paragraphs>
  <TotalTime>0</TotalTime>
  <ScaleCrop>false</ScaleCrop>
  <LinksUpToDate>false</LinksUpToDate>
  <CharactersWithSpaces>11398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2020-04-24T08:42:00Z</dcterms:created>
  <dc:creator>Administrator</dc:creator>
  <cp:lastModifiedBy>Administrator</cp:lastModifiedBy>
  <cp:lastPrinted>2020-04-24T11:08:00Z</cp:lastPrinted>
  <dcterms:modified xsi:type="dcterms:W3CDTF">2021-05-29T13:30:16Z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