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80" w:firstLineChars="200"/>
        <w:jc w:val="center"/>
        <w:rPr>
          <w:rFonts w:ascii="方正小标宋_GBK" w:hAnsi="宋体" w:eastAsia="方正小标宋_GBK"/>
          <w:sz w:val="44"/>
          <w:szCs w:val="44"/>
        </w:rPr>
      </w:pPr>
    </w:p>
    <w:p>
      <w:pPr>
        <w:spacing w:line="600" w:lineRule="exact"/>
        <w:ind w:firstLine="880" w:firstLineChars="200"/>
        <w:jc w:val="center"/>
        <w:rPr>
          <w:rFonts w:ascii="方正小标宋_GBK" w:hAnsi="宋体" w:eastAsia="方正小标宋_GBK"/>
          <w:sz w:val="44"/>
          <w:szCs w:val="44"/>
        </w:rPr>
      </w:pPr>
    </w:p>
    <w:p>
      <w:pPr>
        <w:spacing w:line="600" w:lineRule="exact"/>
        <w:ind w:firstLine="880" w:firstLineChars="200"/>
        <w:jc w:val="center"/>
        <w:rPr>
          <w:rFonts w:ascii="方正小标宋_GBK" w:hAnsi="宋体" w:eastAsia="方正小标宋_GBK"/>
          <w:sz w:val="44"/>
          <w:szCs w:val="44"/>
        </w:rPr>
      </w:pPr>
    </w:p>
    <w:p>
      <w:pPr>
        <w:spacing w:line="600" w:lineRule="exact"/>
        <w:ind w:firstLine="880" w:firstLineChars="200"/>
        <w:jc w:val="center"/>
        <w:rPr>
          <w:rFonts w:ascii="方正小标宋_GBK" w:hAnsi="宋体" w:eastAsia="方正小标宋_GBK"/>
          <w:sz w:val="44"/>
          <w:szCs w:val="44"/>
        </w:rPr>
      </w:pPr>
    </w:p>
    <w:p>
      <w:pPr>
        <w:spacing w:line="600" w:lineRule="exact"/>
        <w:ind w:firstLine="880" w:firstLineChars="200"/>
        <w:jc w:val="center"/>
        <w:rPr>
          <w:rFonts w:ascii="方正小标宋_GBK" w:hAnsi="宋体" w:eastAsia="方正小标宋_GBK"/>
          <w:sz w:val="44"/>
          <w:szCs w:val="44"/>
        </w:rPr>
      </w:pPr>
    </w:p>
    <w:p>
      <w:pPr>
        <w:spacing w:line="600" w:lineRule="exact"/>
        <w:ind w:firstLine="880" w:firstLineChars="200"/>
        <w:jc w:val="center"/>
        <w:rPr>
          <w:rFonts w:ascii="方正小标宋_GBK" w:hAnsi="宋体" w:eastAsia="方正小标宋_GBK"/>
          <w:sz w:val="44"/>
          <w:szCs w:val="44"/>
        </w:rPr>
      </w:pPr>
    </w:p>
    <w:p>
      <w:pPr>
        <w:spacing w:line="600" w:lineRule="exact"/>
        <w:ind w:firstLine="880" w:firstLineChars="200"/>
        <w:jc w:val="center"/>
        <w:rPr>
          <w:rFonts w:ascii="方正小标宋_GBK" w:hAnsi="宋体" w:eastAsia="方正小标宋_GBK"/>
          <w:sz w:val="44"/>
          <w:szCs w:val="44"/>
        </w:rPr>
      </w:pPr>
    </w:p>
    <w:p>
      <w:pPr>
        <w:spacing w:line="600" w:lineRule="exact"/>
        <w:ind w:firstLine="883" w:firstLineChars="200"/>
        <w:jc w:val="center"/>
        <w:rPr>
          <w:rFonts w:ascii="方正小标宋_GBK" w:hAnsi="宋体" w:eastAsia="方正小标宋_GBK"/>
          <w:b/>
          <w:bCs/>
          <w:sz w:val="44"/>
          <w:szCs w:val="44"/>
        </w:rPr>
      </w:pPr>
    </w:p>
    <w:p>
      <w:pPr>
        <w:spacing w:line="600" w:lineRule="exact"/>
        <w:jc w:val="center"/>
        <w:rPr>
          <w:rFonts w:hint="eastAsia" w:ascii="方正小标宋_GBK" w:hAnsi="宋体" w:eastAsia="方正小标宋_GBK"/>
          <w:b w:val="0"/>
          <w:bCs w:val="0"/>
          <w:sz w:val="44"/>
          <w:szCs w:val="44"/>
        </w:rPr>
      </w:pPr>
      <w:r>
        <w:rPr>
          <w:rFonts w:hint="eastAsia" w:ascii="方正小标宋_GBK" w:hAnsi="宋体" w:eastAsia="方正小标宋_GBK"/>
          <w:b w:val="0"/>
          <w:bCs w:val="0"/>
          <w:sz w:val="44"/>
          <w:szCs w:val="44"/>
        </w:rPr>
        <w:t>2018年度新疆</w:t>
      </w:r>
      <w:r>
        <w:rPr>
          <w:rFonts w:hint="eastAsia" w:ascii="方正小标宋_GBK" w:hAnsi="宋体" w:eastAsia="方正小标宋_GBK"/>
          <w:b w:val="0"/>
          <w:bCs w:val="0"/>
          <w:sz w:val="44"/>
          <w:szCs w:val="44"/>
          <w:lang w:eastAsia="zh-CN"/>
        </w:rPr>
        <w:t>巴音郭楞蒙古自治州</w:t>
      </w:r>
      <w:r>
        <w:rPr>
          <w:rFonts w:hint="eastAsia" w:ascii="方正小标宋_GBK" w:hAnsi="宋体" w:eastAsia="方正小标宋_GBK"/>
          <w:b w:val="0"/>
          <w:bCs w:val="0"/>
          <w:sz w:val="44"/>
          <w:szCs w:val="44"/>
        </w:rPr>
        <w:t>和静县</w:t>
      </w:r>
    </w:p>
    <w:p>
      <w:pPr>
        <w:spacing w:line="600" w:lineRule="exact"/>
        <w:jc w:val="center"/>
        <w:rPr>
          <w:rFonts w:ascii="方正小标宋_GBK" w:hAnsi="宋体" w:eastAsia="方正小标宋_GBK"/>
          <w:b w:val="0"/>
          <w:bCs w:val="0"/>
          <w:sz w:val="44"/>
          <w:szCs w:val="44"/>
        </w:rPr>
      </w:pPr>
      <w:r>
        <w:rPr>
          <w:rFonts w:hint="eastAsia" w:ascii="方正小标宋_GBK" w:hAnsi="宋体" w:eastAsia="方正小标宋_GBK"/>
          <w:b w:val="0"/>
          <w:bCs w:val="0"/>
          <w:sz w:val="44"/>
          <w:szCs w:val="44"/>
        </w:rPr>
        <w:t>五小学部门决算公开说明</w:t>
      </w:r>
    </w:p>
    <w:p>
      <w:pPr>
        <w:spacing w:line="600" w:lineRule="exact"/>
        <w:ind w:firstLine="640" w:firstLineChars="200"/>
        <w:jc w:val="center"/>
        <w:rPr>
          <w:rFonts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00" w:lineRule="exact"/>
        <w:ind w:firstLine="643" w:firstLineChars="200"/>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1、宣传贯彻执行党和国家的教育方针、政策、法律法规等</w:t>
      </w:r>
      <w:r>
        <w:rPr>
          <w:rFonts w:hint="eastAsia" w:ascii="仿宋_GB2312" w:eastAsia="仿宋_GB2312"/>
          <w:sz w:val="32"/>
          <w:szCs w:val="32"/>
          <w:highlight w:val="none"/>
          <w:lang w:eastAsia="zh-CN"/>
        </w:rPr>
        <w:t>，</w:t>
      </w:r>
      <w:r>
        <w:rPr>
          <w:rFonts w:hint="eastAsia" w:ascii="仿宋_GB2312" w:eastAsia="仿宋_GB2312"/>
          <w:sz w:val="32"/>
          <w:szCs w:val="32"/>
        </w:rPr>
        <w:t>坚持依法治教、依法治学</w:t>
      </w:r>
      <w:r>
        <w:rPr>
          <w:rFonts w:hint="eastAsia" w:ascii="仿宋_GB2312" w:eastAsia="仿宋_GB2312"/>
          <w:sz w:val="32"/>
          <w:szCs w:val="32"/>
          <w:highlight w:val="none"/>
          <w:lang w:eastAsia="zh-CN"/>
        </w:rPr>
        <w:t>，</w:t>
      </w:r>
      <w:r>
        <w:rPr>
          <w:rFonts w:hint="eastAsia" w:ascii="仿宋_GB2312" w:eastAsia="仿宋_GB2312"/>
          <w:sz w:val="32"/>
          <w:szCs w:val="32"/>
        </w:rPr>
        <w:t>贯彻执行县教科局的行政规章制度。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2、配合县、镇人民政府制定符合党的教育方针和国家教育法律法规以及本校实际的教育发展规划和学校布局调整规划</w:t>
      </w:r>
      <w:r>
        <w:rPr>
          <w:rFonts w:hint="eastAsia" w:ascii="仿宋_GB2312" w:eastAsia="仿宋_GB2312"/>
          <w:sz w:val="32"/>
          <w:szCs w:val="32"/>
          <w:highlight w:val="none"/>
          <w:lang w:eastAsia="zh-CN"/>
        </w:rPr>
        <w:t>，</w:t>
      </w:r>
      <w:r>
        <w:rPr>
          <w:rFonts w:hint="eastAsia" w:ascii="仿宋_GB2312" w:eastAsia="仿宋_GB2312"/>
          <w:sz w:val="32"/>
          <w:szCs w:val="32"/>
        </w:rPr>
        <w:t>并抓好组织实施和落实工作。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3、组织开展本校的教育教学科研和教育教学改革。负责对本校教育教学业务的具体管理</w:t>
      </w:r>
      <w:r>
        <w:rPr>
          <w:rFonts w:hint="eastAsia" w:ascii="仿宋_GB2312" w:eastAsia="仿宋_GB2312"/>
          <w:sz w:val="32"/>
          <w:szCs w:val="32"/>
          <w:highlight w:val="none"/>
          <w:lang w:eastAsia="zh-CN"/>
        </w:rPr>
        <w:t>，</w:t>
      </w:r>
      <w:r>
        <w:rPr>
          <w:rFonts w:hint="eastAsia" w:ascii="仿宋_GB2312" w:eastAsia="仿宋_GB2312"/>
          <w:sz w:val="32"/>
          <w:szCs w:val="32"/>
        </w:rPr>
        <w:t>负责教育教学管理及教研教改工作</w:t>
      </w:r>
      <w:r>
        <w:rPr>
          <w:rFonts w:hint="eastAsia" w:ascii="仿宋_GB2312" w:eastAsia="仿宋_GB2312"/>
          <w:sz w:val="32"/>
          <w:szCs w:val="32"/>
          <w:highlight w:val="none"/>
          <w:lang w:eastAsia="zh-CN"/>
        </w:rPr>
        <w:t>，</w:t>
      </w:r>
      <w:r>
        <w:rPr>
          <w:rFonts w:hint="eastAsia" w:ascii="仿宋_GB2312" w:eastAsia="仿宋_GB2312"/>
          <w:sz w:val="32"/>
          <w:szCs w:val="32"/>
        </w:rPr>
        <w:t>全力推进素质教育实施。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4、按照干部和教师的职数、编制和管理权限</w:t>
      </w:r>
      <w:r>
        <w:rPr>
          <w:rFonts w:hint="eastAsia" w:ascii="仿宋_GB2312" w:eastAsia="仿宋_GB2312"/>
          <w:sz w:val="32"/>
          <w:szCs w:val="32"/>
          <w:highlight w:val="none"/>
          <w:lang w:eastAsia="zh-CN"/>
        </w:rPr>
        <w:t>，</w:t>
      </w:r>
      <w:r>
        <w:rPr>
          <w:rFonts w:hint="eastAsia" w:ascii="仿宋_GB2312" w:eastAsia="仿宋_GB2312"/>
          <w:sz w:val="32"/>
          <w:szCs w:val="32"/>
        </w:rPr>
        <w:t>负责本校教师人事管理、继续教育、考核考评等工作。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5、负责本校财务和基建管理</w:t>
      </w:r>
      <w:r>
        <w:rPr>
          <w:rFonts w:hint="eastAsia" w:ascii="仿宋_GB2312" w:eastAsia="仿宋_GB2312"/>
          <w:sz w:val="32"/>
          <w:szCs w:val="32"/>
          <w:highlight w:val="none"/>
          <w:lang w:eastAsia="zh-CN"/>
        </w:rPr>
        <w:t>，</w:t>
      </w:r>
      <w:r>
        <w:rPr>
          <w:rFonts w:hint="eastAsia" w:ascii="仿宋_GB2312" w:eastAsia="仿宋_GB2312"/>
          <w:sz w:val="32"/>
          <w:szCs w:val="32"/>
        </w:rPr>
        <w:t>筹措资金</w:t>
      </w:r>
      <w:r>
        <w:rPr>
          <w:rFonts w:hint="eastAsia" w:ascii="仿宋_GB2312" w:eastAsia="仿宋_GB2312"/>
          <w:sz w:val="32"/>
          <w:szCs w:val="32"/>
          <w:highlight w:val="none"/>
          <w:lang w:eastAsia="zh-CN"/>
        </w:rPr>
        <w:t>，</w:t>
      </w:r>
      <w:r>
        <w:rPr>
          <w:rFonts w:hint="eastAsia" w:ascii="仿宋_GB2312" w:eastAsia="仿宋_GB2312"/>
          <w:sz w:val="32"/>
          <w:szCs w:val="32"/>
        </w:rPr>
        <w:t>改善办学条件等工作。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6、指导、管理、检查、评价本校的教育教学工作</w:t>
      </w:r>
      <w:r>
        <w:rPr>
          <w:rFonts w:hint="eastAsia" w:ascii="仿宋_GB2312" w:eastAsia="仿宋_GB2312"/>
          <w:sz w:val="32"/>
          <w:szCs w:val="32"/>
          <w:highlight w:val="none"/>
          <w:lang w:eastAsia="zh-CN"/>
        </w:rPr>
        <w:t>，</w:t>
      </w:r>
      <w:r>
        <w:rPr>
          <w:rFonts w:hint="eastAsia" w:ascii="仿宋_GB2312" w:eastAsia="仿宋_GB2312"/>
          <w:sz w:val="32"/>
          <w:szCs w:val="32"/>
        </w:rPr>
        <w:t>提高办学质量和办学效益。按照义务教育课程计划</w:t>
      </w:r>
      <w:r>
        <w:rPr>
          <w:rFonts w:hint="eastAsia" w:ascii="仿宋_GB2312" w:eastAsia="仿宋_GB2312"/>
          <w:sz w:val="32"/>
          <w:szCs w:val="32"/>
          <w:highlight w:val="none"/>
          <w:lang w:eastAsia="zh-CN"/>
        </w:rPr>
        <w:t>，</w:t>
      </w:r>
      <w:r>
        <w:rPr>
          <w:rFonts w:hint="eastAsia" w:ascii="仿宋_GB2312" w:eastAsia="仿宋_GB2312"/>
          <w:sz w:val="32"/>
          <w:szCs w:val="32"/>
        </w:rPr>
        <w:t>开齐课程</w:t>
      </w:r>
      <w:r>
        <w:rPr>
          <w:rFonts w:hint="eastAsia" w:ascii="仿宋_GB2312" w:eastAsia="仿宋_GB2312"/>
          <w:sz w:val="32"/>
          <w:szCs w:val="32"/>
          <w:highlight w:val="none"/>
          <w:lang w:eastAsia="zh-CN"/>
        </w:rPr>
        <w:t>，</w:t>
      </w:r>
      <w:r>
        <w:rPr>
          <w:rFonts w:hint="eastAsia" w:ascii="仿宋_GB2312" w:eastAsia="仿宋_GB2312"/>
          <w:sz w:val="32"/>
          <w:szCs w:val="32"/>
        </w:rPr>
        <w:t>开足课时</w:t>
      </w:r>
      <w:r>
        <w:rPr>
          <w:rFonts w:hint="eastAsia" w:ascii="仿宋_GB2312" w:eastAsia="仿宋_GB2312"/>
          <w:sz w:val="32"/>
          <w:szCs w:val="32"/>
          <w:highlight w:val="none"/>
          <w:lang w:eastAsia="zh-CN"/>
        </w:rPr>
        <w:t>，</w:t>
      </w:r>
      <w:r>
        <w:rPr>
          <w:rFonts w:hint="eastAsia" w:ascii="仿宋_GB2312" w:eastAsia="仿宋_GB2312"/>
          <w:sz w:val="32"/>
          <w:szCs w:val="32"/>
        </w:rPr>
        <w:t>认真实施中小学的教育教学管理</w:t>
      </w:r>
      <w:r>
        <w:rPr>
          <w:rFonts w:hint="eastAsia" w:ascii="仿宋_GB2312" w:eastAsia="仿宋_GB2312"/>
          <w:sz w:val="32"/>
          <w:szCs w:val="32"/>
          <w:highlight w:val="none"/>
          <w:lang w:eastAsia="zh-CN"/>
        </w:rPr>
        <w:t>，</w:t>
      </w:r>
      <w:r>
        <w:rPr>
          <w:rFonts w:hint="eastAsia" w:ascii="仿宋_GB2312" w:eastAsia="仿宋_GB2312"/>
          <w:sz w:val="32"/>
          <w:szCs w:val="32"/>
        </w:rPr>
        <w:t>全面推进素质教育</w:t>
      </w:r>
      <w:r>
        <w:rPr>
          <w:rFonts w:hint="eastAsia" w:ascii="仿宋_GB2312" w:eastAsia="仿宋_GB2312"/>
          <w:sz w:val="32"/>
          <w:szCs w:val="32"/>
          <w:highlight w:val="none"/>
          <w:lang w:eastAsia="zh-CN"/>
        </w:rPr>
        <w:t>，</w:t>
      </w:r>
      <w:r>
        <w:rPr>
          <w:rFonts w:hint="eastAsia" w:ascii="仿宋_GB2312" w:eastAsia="仿宋_GB2312"/>
          <w:sz w:val="32"/>
          <w:szCs w:val="32"/>
        </w:rPr>
        <w:t>全面提高教育教学质量。</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二、机构设置情况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从决算单位构成看，新疆巴音郭楞蒙古自治州和静县第五小学部门决算包括：新疆巴音郭楞蒙古自治州和静县第五小学部门本级决算、所属单位决算等。</w:t>
      </w:r>
    </w:p>
    <w:p>
      <w:pPr>
        <w:spacing w:line="600" w:lineRule="exact"/>
        <w:ind w:firstLine="616" w:firstLineChars="200"/>
        <w:rPr>
          <w:rFonts w:eastAsia="仿宋_GB2312" w:asciiTheme="minorHAnsi" w:hAnsiTheme="minorHAnsi"/>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新疆巴音郭楞蒙古自治州和静县第五小学</w:t>
      </w:r>
      <w:r>
        <w:rPr>
          <w:rFonts w:hint="eastAsia" w:ascii="仿宋_GB2312" w:eastAsia="仿宋_GB2312"/>
          <w:spacing w:val="-6"/>
          <w:sz w:val="32"/>
          <w:szCs w:val="32"/>
        </w:rPr>
        <w:t>2018年部门决算编制范围的单位名单见下表：</w:t>
      </w:r>
    </w:p>
    <w:p>
      <w:pPr>
        <w:spacing w:line="600" w:lineRule="exact"/>
        <w:ind w:firstLine="616" w:firstLineChars="200"/>
        <w:rPr>
          <w:rFonts w:eastAsia="仿宋_GB2312" w:asciiTheme="minorHAnsi" w:hAnsiTheme="minorHAnsi"/>
          <w:spacing w:val="-6"/>
          <w:sz w:val="32"/>
          <w:szCs w:val="32"/>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585"/>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trPr>
        <w:tc>
          <w:tcPr>
            <w:tcW w:w="1668"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6585" w:type="dxa"/>
            <w:vAlign w:val="center"/>
          </w:tcPr>
          <w:p>
            <w:pPr>
              <w:spacing w:line="600" w:lineRule="exact"/>
              <w:ind w:firstLine="640" w:firstLineChars="200"/>
              <w:jc w:val="center"/>
              <w:rPr>
                <w:rFonts w:ascii="仿宋_GB2312" w:eastAsia="仿宋_GB2312"/>
                <w:sz w:val="32"/>
                <w:szCs w:val="32"/>
              </w:rPr>
            </w:pPr>
            <w:r>
              <w:rPr>
                <w:rFonts w:hint="eastAsia" w:ascii="仿宋_GB2312" w:eastAsia="仿宋_GB2312"/>
                <w:sz w:val="32"/>
                <w:szCs w:val="32"/>
              </w:rPr>
              <w:t>单位名称</w:t>
            </w:r>
          </w:p>
        </w:tc>
        <w:tc>
          <w:tcPr>
            <w:tcW w:w="1211" w:type="dxa"/>
            <w:vAlign w:val="center"/>
          </w:tcPr>
          <w:p>
            <w:pPr>
              <w:spacing w:line="600" w:lineRule="exact"/>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exact"/>
        </w:trPr>
        <w:tc>
          <w:tcPr>
            <w:tcW w:w="1668"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6585" w:type="dxa"/>
            <w:vAlign w:val="center"/>
          </w:tcPr>
          <w:p>
            <w:pPr>
              <w:spacing w:line="600" w:lineRule="exact"/>
              <w:rPr>
                <w:rFonts w:ascii="仿宋_GB2312" w:eastAsia="仿宋_GB2312"/>
                <w:sz w:val="32"/>
                <w:szCs w:val="32"/>
              </w:rPr>
            </w:pPr>
            <w:r>
              <w:rPr>
                <w:rFonts w:hint="eastAsia" w:ascii="仿宋_GB2312" w:eastAsia="仿宋_GB2312"/>
                <w:spacing w:val="-6"/>
                <w:sz w:val="32"/>
                <w:szCs w:val="32"/>
              </w:rPr>
              <w:t>新疆巴音郭楞蒙古自治州和静县第五小学</w:t>
            </w:r>
          </w:p>
        </w:tc>
        <w:tc>
          <w:tcPr>
            <w:tcW w:w="1211" w:type="dxa"/>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一、部门收支总体情况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2018年度收入</w:t>
      </w:r>
      <w:r>
        <w:rPr>
          <w:rFonts w:hint="eastAsia" w:ascii="宋体" w:hAnsi="宋体" w:cs="Arial"/>
          <w:kern w:val="0"/>
          <w:sz w:val="32"/>
          <w:szCs w:val="32"/>
        </w:rPr>
        <w:t>2659.25</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与上年相比，增加149.18万元，增长5.94%，增减变化主要原因是：年度</w:t>
      </w:r>
      <w:r>
        <w:rPr>
          <w:rFonts w:hint="eastAsia" w:ascii="仿宋_GB2312" w:eastAsia="仿宋_GB2312"/>
          <w:sz w:val="32"/>
          <w:szCs w:val="32"/>
          <w:lang w:eastAsia="zh-CN"/>
        </w:rPr>
        <w:t>工资调整</w:t>
      </w:r>
      <w:r>
        <w:rPr>
          <w:rFonts w:hint="eastAsia" w:ascii="仿宋_GB2312" w:eastAsia="仿宋_GB2312"/>
          <w:sz w:val="32"/>
          <w:szCs w:val="32"/>
        </w:rPr>
        <w:t>及人员增加。支出</w:t>
      </w:r>
      <w:r>
        <w:rPr>
          <w:rFonts w:hint="eastAsia" w:ascii="宋体" w:hAnsi="宋体" w:cs="Arial"/>
          <w:kern w:val="0"/>
          <w:sz w:val="32"/>
          <w:szCs w:val="32"/>
        </w:rPr>
        <w:t>2659.25</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与上年相比，增加149.18万元，增长5.94%，增减变化主要原因是：年度</w:t>
      </w:r>
      <w:r>
        <w:rPr>
          <w:rFonts w:hint="eastAsia" w:ascii="仿宋_GB2312" w:eastAsia="仿宋_GB2312"/>
          <w:sz w:val="32"/>
          <w:szCs w:val="32"/>
          <w:lang w:eastAsia="zh-CN"/>
        </w:rPr>
        <w:t>工资调整</w:t>
      </w:r>
      <w:r>
        <w:rPr>
          <w:rFonts w:hint="eastAsia" w:ascii="仿宋_GB2312" w:eastAsia="仿宋_GB2312"/>
          <w:sz w:val="32"/>
          <w:szCs w:val="32"/>
        </w:rPr>
        <w:t>及人员增加。结余0万元，与上年相比，增加0万元，增长0%。增减变化主要原因是：我单位本年度无结余。</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hint="eastAsia" w:ascii="宋体" w:hAnsi="宋体" w:cs="Arial"/>
          <w:kern w:val="0"/>
          <w:sz w:val="32"/>
          <w:szCs w:val="32"/>
        </w:rPr>
        <w:t>2659.25</w:t>
      </w:r>
      <w:r>
        <w:rPr>
          <w:rFonts w:hint="eastAsia" w:ascii="仿宋_GB2312" w:eastAsia="仿宋_GB2312"/>
          <w:sz w:val="32"/>
          <w:szCs w:val="32"/>
        </w:rPr>
        <w:t>万元，其中：财政拨款收入</w:t>
      </w:r>
      <w:r>
        <w:rPr>
          <w:rFonts w:hint="eastAsia" w:ascii="宋体" w:hAnsi="宋体" w:cs="Arial"/>
          <w:kern w:val="0"/>
          <w:sz w:val="32"/>
          <w:szCs w:val="32"/>
        </w:rPr>
        <w:t>2659.25</w:t>
      </w:r>
      <w:r>
        <w:rPr>
          <w:rFonts w:hint="eastAsia" w:ascii="仿宋_GB2312" w:eastAsia="仿宋_GB2312"/>
          <w:sz w:val="32"/>
          <w:szCs w:val="32"/>
        </w:rPr>
        <w:t>万元，占100%；上级补助收入0万元，占0%；事业收入0万元，占0%；经营收入0万元，占0%；附属单位缴款0万元，占0%；其他收入0万元，占0%。</w:t>
      </w:r>
    </w:p>
    <w:p>
      <w:pPr>
        <w:spacing w:line="600" w:lineRule="exact"/>
        <w:ind w:firstLine="640" w:firstLineChars="200"/>
        <w:rPr>
          <w:rFonts w:ascii="仿宋_GB2312" w:eastAsia="仿宋_GB2312"/>
          <w:sz w:val="32"/>
          <w:szCs w:val="32"/>
        </w:rPr>
      </w:pPr>
      <w:r>
        <w:rPr>
          <w:rFonts w:hint="eastAsia" w:ascii="仿宋_GB2312" w:eastAsia="仿宋_GB2312" w:cs="仿宋_GB2312"/>
          <w:kern w:val="0"/>
          <w:sz w:val="32"/>
          <w:szCs w:val="32"/>
        </w:rPr>
        <w:t>与年初预算相比情况</w:t>
      </w:r>
      <w:r>
        <w:rPr>
          <w:rFonts w:hint="eastAsia" w:ascii="仿宋_GB2312" w:eastAsia="仿宋_GB2312" w:cs="仿宋_GB2312"/>
          <w:kern w:val="0"/>
          <w:sz w:val="32"/>
          <w:szCs w:val="32"/>
          <w:highlight w:val="none"/>
          <w:lang w:eastAsia="zh-CN"/>
        </w:rPr>
        <w:t>：</w:t>
      </w:r>
      <w:r>
        <w:rPr>
          <w:rFonts w:hint="eastAsia" w:ascii="仿宋_GB2312" w:eastAsia="仿宋_GB2312" w:cs="仿宋_GB2312"/>
          <w:kern w:val="0"/>
          <w:sz w:val="32"/>
          <w:szCs w:val="32"/>
        </w:rPr>
        <w:t>本年收入预算数为1654.62万元，决算数</w:t>
      </w:r>
      <w:r>
        <w:rPr>
          <w:rFonts w:hint="eastAsia" w:ascii="宋体" w:hAnsi="宋体" w:cs="Arial"/>
          <w:kern w:val="0"/>
          <w:sz w:val="32"/>
          <w:szCs w:val="32"/>
        </w:rPr>
        <w:t>2659.25</w:t>
      </w:r>
      <w:r>
        <w:rPr>
          <w:rFonts w:hint="eastAsia" w:ascii="仿宋_GB2312" w:eastAsia="仿宋_GB2312" w:cs="仿宋_GB2312"/>
          <w:kern w:val="0"/>
          <w:sz w:val="32"/>
          <w:szCs w:val="32"/>
        </w:rPr>
        <w:t>万元，预决算差异率</w:t>
      </w:r>
      <w:r>
        <w:rPr>
          <w:rFonts w:hint="eastAsia" w:ascii="仿宋_GB2312" w:eastAsia="仿宋_GB2312"/>
          <w:sz w:val="32"/>
          <w:szCs w:val="32"/>
        </w:rPr>
        <w:t>60.72%</w:t>
      </w:r>
      <w:r>
        <w:rPr>
          <w:rFonts w:hint="eastAsia" w:ascii="仿宋_GB2312" w:eastAsia="仿宋_GB2312" w:cs="仿宋_GB2312"/>
          <w:kern w:val="0"/>
          <w:sz w:val="32"/>
          <w:szCs w:val="32"/>
        </w:rPr>
        <w:t>。差异的主要原因是：</w:t>
      </w:r>
      <w:r>
        <w:rPr>
          <w:rFonts w:hint="eastAsia" w:ascii="仿宋_GB2312" w:eastAsia="仿宋_GB2312"/>
          <w:sz w:val="32"/>
          <w:szCs w:val="32"/>
        </w:rPr>
        <w:t>年度</w:t>
      </w:r>
      <w:r>
        <w:rPr>
          <w:rFonts w:hint="eastAsia" w:ascii="仿宋_GB2312" w:eastAsia="仿宋_GB2312"/>
          <w:sz w:val="32"/>
          <w:szCs w:val="32"/>
          <w:lang w:eastAsia="zh-CN"/>
        </w:rPr>
        <w:t>工资调整</w:t>
      </w:r>
      <w:r>
        <w:rPr>
          <w:rFonts w:hint="eastAsia" w:ascii="仿宋_GB2312" w:eastAsia="仿宋_GB2312"/>
          <w:sz w:val="32"/>
          <w:szCs w:val="32"/>
        </w:rPr>
        <w:t>及人员增加。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hint="eastAsia" w:ascii="宋体" w:hAnsi="宋体" w:cs="Arial"/>
          <w:kern w:val="0"/>
          <w:sz w:val="32"/>
          <w:szCs w:val="32"/>
        </w:rPr>
        <w:t>2659.25</w:t>
      </w:r>
      <w:r>
        <w:rPr>
          <w:rFonts w:hint="eastAsia" w:ascii="仿宋_GB2312" w:eastAsia="仿宋_GB2312"/>
          <w:sz w:val="32"/>
          <w:szCs w:val="32"/>
        </w:rPr>
        <w:t>万元，其中：基本支出</w:t>
      </w:r>
      <w:r>
        <w:rPr>
          <w:rFonts w:hint="eastAsia" w:ascii="宋体" w:hAnsi="宋体" w:cs="Arial"/>
          <w:kern w:val="0"/>
          <w:sz w:val="32"/>
          <w:szCs w:val="32"/>
        </w:rPr>
        <w:t>2659.25</w:t>
      </w:r>
      <w:r>
        <w:rPr>
          <w:rFonts w:hint="eastAsia" w:ascii="仿宋_GB2312" w:eastAsia="仿宋_GB2312"/>
          <w:sz w:val="32"/>
          <w:szCs w:val="32"/>
        </w:rPr>
        <w:t>万元，占100%；项目支出0万元，占0%；上缴上级支出0万元，占0%；经营支出0万元，占0%；对附属单位补助支出0万元，占0%。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与年初预算相比情况</w:t>
      </w:r>
      <w:r>
        <w:rPr>
          <w:rFonts w:hint="eastAsia" w:ascii="仿宋_GB2312" w:eastAsia="仿宋_GB2312"/>
          <w:sz w:val="32"/>
          <w:szCs w:val="32"/>
          <w:highlight w:val="none"/>
          <w:lang w:eastAsia="zh-CN"/>
        </w:rPr>
        <w:t>：</w:t>
      </w:r>
      <w:r>
        <w:rPr>
          <w:rFonts w:hint="eastAsia" w:ascii="仿宋_GB2312" w:eastAsia="仿宋_GB2312"/>
          <w:sz w:val="32"/>
          <w:szCs w:val="32"/>
        </w:rPr>
        <w:t>本年支出预算数为</w:t>
      </w:r>
      <w:r>
        <w:rPr>
          <w:rFonts w:hint="eastAsia" w:ascii="仿宋_GB2312" w:eastAsia="仿宋_GB2312" w:cs="仿宋_GB2312"/>
          <w:kern w:val="0"/>
          <w:sz w:val="32"/>
          <w:szCs w:val="32"/>
        </w:rPr>
        <w:t>1654.62</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宋体" w:hAnsi="宋体" w:cs="Arial"/>
          <w:kern w:val="0"/>
          <w:sz w:val="32"/>
          <w:szCs w:val="32"/>
        </w:rPr>
        <w:t>2659.25</w:t>
      </w:r>
      <w:r>
        <w:rPr>
          <w:rFonts w:hint="eastAsia" w:ascii="仿宋_GB2312" w:eastAsia="仿宋_GB2312" w:cs="仿宋_GB2312"/>
          <w:kern w:val="0"/>
          <w:sz w:val="32"/>
          <w:szCs w:val="32"/>
        </w:rPr>
        <w:t>万元，预决算差异率</w:t>
      </w:r>
      <w:r>
        <w:rPr>
          <w:rFonts w:hint="eastAsia" w:ascii="仿宋_GB2312" w:eastAsia="仿宋_GB2312"/>
          <w:sz w:val="32"/>
          <w:szCs w:val="32"/>
        </w:rPr>
        <w:t>60.72%</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本年度人员增加，工资调整，支出增加。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2018年度财政拨款收入</w:t>
      </w:r>
      <w:r>
        <w:rPr>
          <w:rFonts w:hint="eastAsia" w:ascii="宋体" w:hAnsi="宋体" w:cs="Arial"/>
          <w:kern w:val="0"/>
          <w:sz w:val="32"/>
          <w:szCs w:val="32"/>
        </w:rPr>
        <w:t>2659.25</w:t>
      </w:r>
      <w:r>
        <w:rPr>
          <w:rFonts w:hint="eastAsia" w:ascii="仿宋_GB2312" w:eastAsia="仿宋_GB2312"/>
          <w:sz w:val="32"/>
          <w:szCs w:val="32"/>
        </w:rPr>
        <w:t>万元，与上年相比，增加149.18万元，增长5.94%，增减变化主要原因是：年度</w:t>
      </w:r>
      <w:r>
        <w:rPr>
          <w:rFonts w:hint="eastAsia" w:ascii="仿宋_GB2312" w:eastAsia="仿宋_GB2312"/>
          <w:sz w:val="32"/>
          <w:szCs w:val="32"/>
          <w:lang w:eastAsia="zh-CN"/>
        </w:rPr>
        <w:t>工资调整</w:t>
      </w:r>
      <w:r>
        <w:rPr>
          <w:rFonts w:hint="eastAsia" w:ascii="仿宋_GB2312" w:eastAsia="仿宋_GB2312"/>
          <w:sz w:val="32"/>
          <w:szCs w:val="32"/>
        </w:rPr>
        <w:t>及人员增加。财政拨款支出</w:t>
      </w:r>
      <w:r>
        <w:rPr>
          <w:rFonts w:hint="eastAsia" w:ascii="宋体" w:hAnsi="宋体" w:cs="Arial"/>
          <w:kern w:val="0"/>
          <w:sz w:val="32"/>
          <w:szCs w:val="32"/>
        </w:rPr>
        <w:t>2659.25</w:t>
      </w:r>
      <w:r>
        <w:rPr>
          <w:rFonts w:hint="eastAsia" w:ascii="仿宋_GB2312" w:eastAsia="仿宋_GB2312"/>
          <w:sz w:val="32"/>
          <w:szCs w:val="32"/>
        </w:rPr>
        <w:t>万元，与上年相比，增加149.18万元，增长5.94%。其中：基本支出</w:t>
      </w:r>
      <w:r>
        <w:rPr>
          <w:rFonts w:hint="eastAsia" w:ascii="宋体" w:hAnsi="宋体" w:cs="Arial"/>
          <w:kern w:val="0"/>
          <w:sz w:val="30"/>
          <w:szCs w:val="30"/>
        </w:rPr>
        <w:t>2659.25</w:t>
      </w:r>
      <w:r>
        <w:rPr>
          <w:rFonts w:hint="eastAsia" w:ascii="仿宋_GB2312" w:eastAsia="仿宋_GB2312"/>
          <w:sz w:val="32"/>
          <w:szCs w:val="32"/>
        </w:rPr>
        <w:t>万元，项目支出0万元。财政拨款结转结余0万元，与上年相比，增加0万元，增长0%。增减变化的主要原因是：我单位本年度无财政拨款结转结余。</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与年初预算相比情况：财政拨款收入预算数为</w:t>
      </w:r>
      <w:r>
        <w:rPr>
          <w:rFonts w:hint="eastAsia" w:ascii="仿宋_GB2312" w:eastAsia="仿宋_GB2312" w:cs="仿宋_GB2312"/>
          <w:kern w:val="0"/>
          <w:sz w:val="32"/>
          <w:szCs w:val="32"/>
        </w:rPr>
        <w:t>1654.62</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宋体" w:hAnsi="宋体" w:cs="Arial"/>
          <w:kern w:val="0"/>
          <w:sz w:val="32"/>
          <w:szCs w:val="32"/>
        </w:rPr>
        <w:t>2659.25</w:t>
      </w:r>
      <w:r>
        <w:rPr>
          <w:rFonts w:hint="eastAsia" w:ascii="仿宋_GB2312" w:eastAsia="仿宋_GB2312" w:cs="仿宋_GB2312"/>
          <w:kern w:val="0"/>
          <w:sz w:val="32"/>
          <w:szCs w:val="32"/>
        </w:rPr>
        <w:t>万元，预决算差异率</w:t>
      </w:r>
      <w:r>
        <w:rPr>
          <w:rFonts w:hint="eastAsia" w:ascii="仿宋_GB2312" w:eastAsia="仿宋_GB2312"/>
          <w:sz w:val="32"/>
          <w:szCs w:val="32"/>
        </w:rPr>
        <w:t>60.72%</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本年度人员增加，工资调整，收入增加；财政拨款支出预算数</w:t>
      </w:r>
      <w:r>
        <w:rPr>
          <w:rFonts w:hint="eastAsia" w:ascii="仿宋_GB2312" w:eastAsia="仿宋_GB2312" w:cs="仿宋_GB2312"/>
          <w:kern w:val="0"/>
          <w:sz w:val="32"/>
          <w:szCs w:val="32"/>
        </w:rPr>
        <w:t>1654.62</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宋体" w:hAnsi="宋体" w:cs="Arial"/>
          <w:kern w:val="0"/>
          <w:sz w:val="32"/>
          <w:szCs w:val="32"/>
        </w:rPr>
        <w:t>2659.25</w:t>
      </w:r>
      <w:r>
        <w:rPr>
          <w:rFonts w:hint="eastAsia" w:ascii="仿宋_GB2312" w:eastAsia="仿宋_GB2312" w:cs="仿宋_GB2312"/>
          <w:kern w:val="0"/>
          <w:sz w:val="32"/>
          <w:szCs w:val="32"/>
        </w:rPr>
        <w:t>万元，预决算差异率</w:t>
      </w:r>
      <w:r>
        <w:rPr>
          <w:rFonts w:hint="eastAsia" w:ascii="仿宋_GB2312" w:eastAsia="仿宋_GB2312"/>
          <w:sz w:val="32"/>
          <w:szCs w:val="32"/>
        </w:rPr>
        <w:t>60.72%</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本年度人员增加，工资调整，支出增加。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w:t>
      </w:r>
      <w:r>
        <w:rPr>
          <w:rFonts w:hint="eastAsia" w:ascii="宋体" w:hAnsi="宋体" w:eastAsia="仿宋_GB2312" w:cs="Arial"/>
          <w:kern w:val="0"/>
          <w:sz w:val="32"/>
          <w:szCs w:val="32"/>
        </w:rPr>
        <w:t>2654.29</w:t>
      </w:r>
      <w:r>
        <w:rPr>
          <w:rFonts w:hint="eastAsia" w:ascii="宋体" w:hAnsi="宋体" w:cs="Arial"/>
          <w:kern w:val="0"/>
          <w:sz w:val="32"/>
          <w:szCs w:val="32"/>
        </w:rPr>
        <w:t>万元</w:t>
      </w:r>
      <w:r>
        <w:rPr>
          <w:rFonts w:hint="eastAsia" w:ascii="仿宋_GB2312" w:eastAsia="仿宋_GB2312"/>
          <w:sz w:val="32"/>
          <w:szCs w:val="32"/>
        </w:rPr>
        <w:t>。与上年相比，增加153.22万元，增长6.13%，增减变化主要原因是：年度</w:t>
      </w:r>
      <w:r>
        <w:rPr>
          <w:rFonts w:hint="eastAsia" w:ascii="仿宋_GB2312" w:eastAsia="仿宋_GB2312"/>
          <w:sz w:val="32"/>
          <w:szCs w:val="32"/>
          <w:lang w:eastAsia="zh-CN"/>
        </w:rPr>
        <w:t>工资调整</w:t>
      </w:r>
      <w:r>
        <w:rPr>
          <w:rFonts w:hint="eastAsia" w:ascii="仿宋_GB2312" w:eastAsia="仿宋_GB2312"/>
          <w:sz w:val="32"/>
          <w:szCs w:val="32"/>
        </w:rPr>
        <w:t>及人员增加。一般公共预算财政拨款支出</w:t>
      </w:r>
      <w:r>
        <w:rPr>
          <w:rFonts w:hint="eastAsia" w:ascii="宋体" w:hAnsi="宋体" w:eastAsia="仿宋_GB2312" w:cs="Arial"/>
          <w:kern w:val="0"/>
          <w:sz w:val="32"/>
          <w:szCs w:val="32"/>
        </w:rPr>
        <w:t>2654.29</w:t>
      </w:r>
      <w:r>
        <w:rPr>
          <w:rFonts w:hint="eastAsia" w:ascii="仿宋_GB2312" w:eastAsia="仿宋_GB2312"/>
          <w:sz w:val="32"/>
          <w:szCs w:val="32"/>
        </w:rPr>
        <w:t>万元。与上年相比，增加153.22万元，增长6.13%，增减变化主要原因是：本年度人员增加，工资调整，支出增加。其中：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w:t>
      </w:r>
      <w:bookmarkStart w:id="0" w:name="_Hlk20323725"/>
      <w:r>
        <w:rPr>
          <w:rFonts w:hint="eastAsia" w:ascii="仿宋_GB2312" w:eastAsia="仿宋_GB2312"/>
          <w:sz w:val="32"/>
          <w:szCs w:val="32"/>
        </w:rPr>
        <w:t>（按类级科目公开）</w:t>
      </w:r>
      <w:bookmarkEnd w:id="0"/>
      <w:r>
        <w:rPr>
          <w:rFonts w:hint="eastAsia" w:ascii="仿宋_GB2312" w:eastAsia="仿宋_GB2312"/>
          <w:sz w:val="32"/>
          <w:szCs w:val="32"/>
        </w:rPr>
        <w:t>，205（类）教育支出2395.3万元，</w:t>
      </w:r>
      <w:r>
        <w:rPr>
          <w:rFonts w:ascii="仿宋_GB2312" w:eastAsia="仿宋_GB2312"/>
          <w:sz w:val="32"/>
          <w:szCs w:val="32"/>
        </w:rPr>
        <w:t xml:space="preserve"> 208</w:t>
      </w:r>
      <w:r>
        <w:rPr>
          <w:rFonts w:hint="eastAsia" w:ascii="仿宋_GB2312" w:eastAsia="仿宋_GB2312"/>
          <w:sz w:val="32"/>
          <w:szCs w:val="32"/>
        </w:rPr>
        <w:t>（类）社会保障和就业支出258.88万元，229（类）其他支出4.96万元。</w:t>
      </w:r>
    </w:p>
    <w:p>
      <w:pPr>
        <w:spacing w:line="600" w:lineRule="exact"/>
        <w:ind w:firstLine="640" w:firstLineChars="200"/>
        <w:rPr>
          <w:rFonts w:ascii="宋体" w:hAnsi="宋体" w:cs="Arial"/>
          <w:kern w:val="0"/>
          <w:sz w:val="22"/>
          <w:szCs w:val="22"/>
        </w:rPr>
      </w:pPr>
      <w:r>
        <w:rPr>
          <w:rFonts w:hint="eastAsia" w:ascii="仿宋_GB2312" w:eastAsia="仿宋_GB2312"/>
          <w:sz w:val="32"/>
          <w:szCs w:val="32"/>
        </w:rPr>
        <w:t>按经济分类科目（按类级科目公开），301（类）工资福利支出</w:t>
      </w:r>
      <w:r>
        <w:rPr>
          <w:rFonts w:hint="eastAsia" w:ascii="宋体" w:hAnsi="宋体" w:cs="Arial"/>
          <w:kern w:val="0"/>
          <w:sz w:val="32"/>
          <w:szCs w:val="32"/>
        </w:rPr>
        <w:t>2187.66</w:t>
      </w:r>
      <w:r>
        <w:rPr>
          <w:rFonts w:hint="eastAsia" w:ascii="仿宋_GB2312" w:eastAsia="仿宋_GB2312"/>
          <w:sz w:val="32"/>
          <w:szCs w:val="32"/>
        </w:rPr>
        <w:t>万元，302（类）商品和服务支出204.66万元，303（类）对个人和家庭的补助224.36万元，310（类）资本性支出42.57万元。</w:t>
      </w:r>
    </w:p>
    <w:p>
      <w:pPr>
        <w:spacing w:line="600" w:lineRule="exact"/>
        <w:ind w:firstLine="640" w:firstLineChars="200"/>
        <w:rPr>
          <w:rFonts w:ascii="宋体" w:hAnsi="宋体"/>
          <w:kern w:val="0"/>
          <w:sz w:val="32"/>
          <w:szCs w:val="32"/>
        </w:rPr>
      </w:pPr>
      <w:r>
        <w:rPr>
          <w:rFonts w:hint="eastAsia" w:ascii="仿宋_GB2312" w:eastAsia="仿宋_GB2312"/>
          <w:sz w:val="32"/>
          <w:szCs w:val="32"/>
        </w:rPr>
        <w:t>与年初预算相比情况：一般公共预算财政拨款收入年初预算数为</w:t>
      </w:r>
      <w:r>
        <w:rPr>
          <w:rFonts w:hint="eastAsia" w:ascii="仿宋_GB2312" w:eastAsia="仿宋_GB2312" w:cs="仿宋_GB2312"/>
          <w:kern w:val="0"/>
          <w:sz w:val="32"/>
          <w:szCs w:val="32"/>
        </w:rPr>
        <w:t>1654.62</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宋体" w:hAnsi="宋体" w:eastAsia="仿宋_GB2312" w:cs="Arial"/>
          <w:kern w:val="0"/>
          <w:sz w:val="32"/>
          <w:szCs w:val="32"/>
        </w:rPr>
        <w:t>2654.29</w:t>
      </w:r>
      <w:r>
        <w:rPr>
          <w:rFonts w:hint="eastAsia" w:ascii="仿宋_GB2312" w:eastAsia="仿宋_GB2312" w:cs="仿宋_GB2312"/>
          <w:kern w:val="0"/>
          <w:sz w:val="32"/>
          <w:szCs w:val="32"/>
        </w:rPr>
        <w:t>万元，预决算差异率</w:t>
      </w:r>
      <w:r>
        <w:rPr>
          <w:rFonts w:hint="eastAsia" w:ascii="仿宋_GB2312" w:eastAsia="仿宋_GB2312"/>
          <w:sz w:val="32"/>
          <w:szCs w:val="32"/>
        </w:rPr>
        <w:t>60.42%</w:t>
      </w:r>
      <w:r>
        <w:rPr>
          <w:rFonts w:hint="eastAsia" w:ascii="仿宋_GB2312" w:eastAsia="仿宋_GB2312" w:cs="仿宋_GB2312"/>
          <w:kern w:val="0"/>
          <w:sz w:val="32"/>
          <w:szCs w:val="32"/>
        </w:rPr>
        <w:t>。差异的主要原因是：我单位</w:t>
      </w:r>
      <w:r>
        <w:rPr>
          <w:rFonts w:hint="eastAsia" w:ascii="仿宋_GB2312" w:eastAsia="仿宋_GB2312"/>
          <w:sz w:val="32"/>
          <w:szCs w:val="32"/>
        </w:rPr>
        <w:t>年度内政策性调资及人员增加。一般公共预算财政拨款支出年初预算数为</w:t>
      </w:r>
      <w:r>
        <w:rPr>
          <w:rFonts w:hint="eastAsia" w:ascii="仿宋_GB2312" w:eastAsia="仿宋_GB2312" w:cs="仿宋_GB2312"/>
          <w:kern w:val="0"/>
          <w:sz w:val="32"/>
          <w:szCs w:val="32"/>
        </w:rPr>
        <w:t>1654.62</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宋体" w:hAnsi="宋体" w:eastAsia="仿宋_GB2312" w:cs="Arial"/>
          <w:kern w:val="0"/>
          <w:sz w:val="32"/>
          <w:szCs w:val="32"/>
        </w:rPr>
        <w:t>2654.29</w:t>
      </w:r>
      <w:r>
        <w:rPr>
          <w:rFonts w:hint="eastAsia" w:ascii="仿宋_GB2312" w:eastAsia="仿宋_GB2312" w:cs="仿宋_GB2312"/>
          <w:kern w:val="0"/>
          <w:sz w:val="32"/>
          <w:szCs w:val="32"/>
        </w:rPr>
        <w:t>万元，预决算差异率</w:t>
      </w:r>
      <w:r>
        <w:rPr>
          <w:rFonts w:hint="eastAsia" w:ascii="仿宋_GB2312" w:eastAsia="仿宋_GB2312"/>
          <w:sz w:val="32"/>
          <w:szCs w:val="32"/>
        </w:rPr>
        <w:t>60.42%</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本年度人员增加，工资调整，支出增加。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4.96万元，与上年相比，减少4.04万元，降低44.93%。增减变化的主要原因是：本年度政府性基金项目减少。政府性基金预算财政拨款支出4.96万元，与上年相比，减少4.04万元，降低44.93%。增减变化的主要原因是：本年度政府性基金项目减少。其中按功能分类科目支出（按类级科目公开），229（类）其他支出4.96万元。按经济分类科目（按类级科目公开），302（类）商品和服务支出4.96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与年初预算相比情况</w:t>
      </w:r>
      <w:bookmarkStart w:id="6" w:name="_GoBack"/>
      <w:bookmarkEnd w:id="6"/>
      <w:r>
        <w:rPr>
          <w:rFonts w:hint="eastAsia" w:ascii="仿宋_GB2312" w:eastAsia="仿宋_GB2312"/>
          <w:sz w:val="32"/>
          <w:szCs w:val="32"/>
          <w:highlight w:val="none"/>
          <w:lang w:eastAsia="zh-CN"/>
        </w:rPr>
        <w:t>：</w:t>
      </w:r>
      <w:r>
        <w:rPr>
          <w:rFonts w:hint="eastAsia" w:ascii="仿宋_GB2312" w:eastAsia="仿宋_GB2312"/>
          <w:spacing w:val="-6"/>
          <w:sz w:val="32"/>
          <w:szCs w:val="32"/>
        </w:rPr>
        <w:t>2018</w:t>
      </w:r>
      <w:r>
        <w:rPr>
          <w:rFonts w:hint="eastAsia" w:ascii="仿宋_GB2312" w:eastAsia="仿宋_GB2312"/>
          <w:sz w:val="32"/>
          <w:szCs w:val="32"/>
        </w:rPr>
        <w:t>年度政府性基金预算财政拨款收入年初预算数为0万元，</w:t>
      </w:r>
      <w:r>
        <w:rPr>
          <w:rFonts w:hint="eastAsia" w:ascii="仿宋_GB2312" w:eastAsia="仿宋_GB2312" w:cs="仿宋_GB2312"/>
          <w:kern w:val="0"/>
          <w:sz w:val="32"/>
          <w:szCs w:val="32"/>
        </w:rPr>
        <w:t>决算数</w:t>
      </w:r>
      <w:r>
        <w:rPr>
          <w:rFonts w:hint="eastAsia" w:ascii="仿宋_GB2312" w:eastAsia="仿宋_GB2312"/>
          <w:sz w:val="32"/>
          <w:szCs w:val="32"/>
        </w:rPr>
        <w:t>4.96万元</w:t>
      </w:r>
      <w:r>
        <w:rPr>
          <w:rFonts w:hint="eastAsia" w:ascii="仿宋_GB2312" w:eastAsia="仿宋_GB2312" w:cs="仿宋_GB2312"/>
          <w:kern w:val="0"/>
          <w:sz w:val="32"/>
          <w:szCs w:val="32"/>
        </w:rPr>
        <w:t>，预决算差异率</w:t>
      </w:r>
      <w:r>
        <w:rPr>
          <w:rFonts w:hint="eastAsia" w:ascii="仿宋_GB2312" w:eastAsia="仿宋_GB2312"/>
          <w:sz w:val="32"/>
          <w:szCs w:val="32"/>
        </w:rPr>
        <w:t>100%</w:t>
      </w:r>
      <w:r>
        <w:rPr>
          <w:rFonts w:hint="eastAsia" w:ascii="仿宋_GB2312" w:eastAsia="仿宋_GB2312" w:cs="仿宋_GB2312"/>
          <w:kern w:val="0"/>
          <w:sz w:val="32"/>
          <w:szCs w:val="32"/>
        </w:rPr>
        <w:t>。差异</w:t>
      </w:r>
      <w:r>
        <w:rPr>
          <w:rFonts w:hint="eastAsia" w:ascii="仿宋_GB2312" w:eastAsia="仿宋_GB2312"/>
          <w:sz w:val="32"/>
          <w:szCs w:val="32"/>
        </w:rPr>
        <w:t>的主要原因是：本年度政府性基金无预算数，政府性基金预算拨款收入增加；政府性基金预算财政拨款支出年初预算数为0万元，</w:t>
      </w:r>
      <w:r>
        <w:rPr>
          <w:rFonts w:hint="eastAsia" w:ascii="仿宋_GB2312" w:eastAsia="仿宋_GB2312" w:cs="仿宋_GB2312"/>
          <w:kern w:val="0"/>
          <w:sz w:val="32"/>
          <w:szCs w:val="32"/>
        </w:rPr>
        <w:t>决算数</w:t>
      </w:r>
      <w:r>
        <w:rPr>
          <w:rFonts w:hint="eastAsia" w:ascii="仿宋_GB2312" w:eastAsia="仿宋_GB2312"/>
          <w:sz w:val="32"/>
          <w:szCs w:val="32"/>
        </w:rPr>
        <w:t>4.96万元</w:t>
      </w:r>
      <w:r>
        <w:rPr>
          <w:rFonts w:hint="eastAsia" w:ascii="仿宋_GB2312" w:eastAsia="仿宋_GB2312" w:cs="仿宋_GB2312"/>
          <w:kern w:val="0"/>
          <w:sz w:val="32"/>
          <w:szCs w:val="32"/>
        </w:rPr>
        <w:t>，预决算差异率</w:t>
      </w:r>
      <w:r>
        <w:rPr>
          <w:rFonts w:hint="eastAsia" w:ascii="仿宋_GB2312" w:eastAsia="仿宋_GB2312"/>
          <w:sz w:val="32"/>
          <w:szCs w:val="32"/>
        </w:rPr>
        <w:t>100%</w:t>
      </w:r>
      <w:r>
        <w:rPr>
          <w:rFonts w:hint="eastAsia" w:ascii="仿宋_GB2312" w:eastAsia="仿宋_GB2312" w:cs="仿宋_GB2312"/>
          <w:kern w:val="0"/>
          <w:sz w:val="32"/>
          <w:szCs w:val="32"/>
        </w:rPr>
        <w:t>。差异</w:t>
      </w:r>
      <w:r>
        <w:rPr>
          <w:rFonts w:hint="eastAsia" w:ascii="仿宋_GB2312" w:eastAsia="仿宋_GB2312"/>
          <w:sz w:val="32"/>
          <w:szCs w:val="32"/>
        </w:rPr>
        <w:t>的主要原因是：本年度政府性基金无预算数，政府性基金拨款支出增加。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600" w:lineRule="exact"/>
        <w:ind w:firstLine="640" w:firstLineChars="200"/>
        <w:rPr>
          <w:rFonts w:ascii="仿宋_GB2312" w:eastAsia="仿宋_GB2312"/>
          <w:sz w:val="32"/>
          <w:szCs w:val="32"/>
        </w:rPr>
      </w:pPr>
      <w:bookmarkStart w:id="1" w:name="_Hlk20322574"/>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bookmarkEnd w:id="1"/>
    <w:p>
      <w:pPr>
        <w:spacing w:line="60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三公”经费支出决算0万元，比上年减少0万元，降低0%，减少原因是我单位本年度无“三公”经费支出。其中，因公出国（境）费支出0万元，占0%，比上年减少0万元，降低0%，减少原因是我单位本年度无因公出国（境）费支出；公务用车购置及运行维护费支出0万元，占0%，比上年减少0万元，降低0%，减少原因是我单位本年度无公务用车购置及运行维护费支出；公务接待费支出0万元，占0%，比上年减少0万元，降低0%，减少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因公出国（境）费支出0万元。和静县第五小学全年使用一般公共预算财政拨款安排的出国（境）团组0个，累计0人次。开支内容包括：本年度我单位无因公出国（境）费支出安排。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其中，公务用车购置0万元，公务用车运行维护费0万元。主要用于我单位车辆维修费、燃油费、保险费等。2018年，单位一般公共财政拨款安排的公务用车购置量0辆，保有量为0辆。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公务接待费0万元。具体是：国内公务接待支出0万元，主要是无公务接待费等。和静县第五小学国内公务接待0批次，0人次。</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 xml:space="preserve">。                        </w:t>
      </w:r>
    </w:p>
    <w:p>
      <w:pPr>
        <w:widowControl/>
        <w:numPr>
          <w:ilvl w:val="0"/>
          <w:numId w:val="1"/>
        </w:numPr>
        <w:spacing w:line="600" w:lineRule="exact"/>
        <w:ind w:firstLine="640" w:firstLineChars="200"/>
        <w:jc w:val="left"/>
        <w:rPr>
          <w:rFonts w:ascii="黑体" w:hAnsi="黑体" w:eastAsia="黑体"/>
          <w:bCs/>
          <w:sz w:val="32"/>
          <w:szCs w:val="32"/>
        </w:rPr>
      </w:pPr>
      <w:r>
        <w:rPr>
          <w:rFonts w:hint="eastAsia" w:ascii="黑体" w:hAnsi="黑体" w:eastAsia="黑体"/>
          <w:bCs/>
          <w:sz w:val="32"/>
          <w:szCs w:val="32"/>
        </w:rPr>
        <w:t>机关运行经费支出情况</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2018年度和静县第五小学（事业单位）日常公用经费247.23万元，比上年减少138.22万元，降低35.86%，主要原因：本年度财政厉行节约，压缩办公开支。</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2018年度政府采购支出总额28.62万元，其中：政府采购货物支出9.75万元、政府采购工程支出17.5万元、政府采购服务支出1.37万元。                       </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七、其他重要事项的情况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bookmarkStart w:id="2" w:name="_Hlk20322812"/>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我单位本年度无其他用车；单位价值50万元以上通用设备0台（套）、单位价值100万元以上专用设备0台（套）。</w:t>
      </w:r>
      <w:bookmarkEnd w:id="2"/>
      <w:r>
        <w:rPr>
          <w:rFonts w:hint="eastAsia" w:ascii="仿宋_GB2312" w:eastAsia="仿宋_GB2312"/>
          <w:sz w:val="32"/>
          <w:szCs w:val="32"/>
        </w:rPr>
        <w:t xml:space="preserve">                                                  </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（二）预算绩效评价情况说明</w:t>
      </w:r>
    </w:p>
    <w:p>
      <w:pPr>
        <w:spacing w:line="600" w:lineRule="exact"/>
        <w:ind w:firstLine="640" w:firstLineChars="200"/>
        <w:rPr>
          <w:rFonts w:ascii="仿宋_GB2312" w:eastAsia="仿宋_GB2312"/>
          <w:sz w:val="32"/>
          <w:szCs w:val="32"/>
        </w:rPr>
      </w:pPr>
      <w:bookmarkStart w:id="3" w:name="_Hlk20322833"/>
      <w:r>
        <w:rPr>
          <w:rFonts w:hint="eastAsia" w:ascii="仿宋_GB2312" w:eastAsia="仿宋_GB2312"/>
          <w:sz w:val="32"/>
          <w:szCs w:val="32"/>
        </w:rPr>
        <w:t>2018年度，本部门单位预算绩效自评情况：自述有关预算绩效管理和绩效自评开展情况。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和静县第五小学本年度无项目支出，无项目绩效自评。</w:t>
      </w:r>
    </w:p>
    <w:bookmarkEnd w:id="3"/>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_GB2312" w:eastAsia="仿宋_GB2312"/>
          <w:sz w:val="32"/>
          <w:szCs w:val="32"/>
        </w:rPr>
      </w:pPr>
      <w:bookmarkStart w:id="4" w:name="_Hlk19971517"/>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bookmarkStart w:id="5" w:name="_Hlk19973830"/>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（项）：指学前教育。</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60</w:t>
      </w:r>
      <w:r>
        <w:rPr>
          <w:rFonts w:hint="eastAsia" w:ascii="仿宋_GB2312" w:eastAsia="仿宋_GB2312"/>
          <w:sz w:val="32"/>
          <w:szCs w:val="32"/>
        </w:rPr>
        <w:t>（款）</w:t>
      </w:r>
      <w:r>
        <w:rPr>
          <w:rFonts w:ascii="仿宋_GB2312" w:eastAsia="仿宋_GB2312"/>
          <w:sz w:val="32"/>
          <w:szCs w:val="32"/>
        </w:rPr>
        <w:t>04</w:t>
      </w:r>
      <w:r>
        <w:rPr>
          <w:rFonts w:hint="eastAsia" w:ascii="仿宋_GB2312" w:eastAsia="仿宋_GB2312"/>
          <w:sz w:val="32"/>
          <w:szCs w:val="32"/>
        </w:rPr>
        <w:t>（项）：用于教育事业的彩票公益金支出</w:t>
      </w:r>
      <w:bookmarkEnd w:id="5"/>
      <w:r>
        <w:rPr>
          <w:rFonts w:hint="eastAsia" w:ascii="仿宋_GB2312" w:eastAsia="仿宋_GB2312"/>
          <w:sz w:val="32"/>
          <w:szCs w:val="32"/>
        </w:rPr>
        <w:t>。</w:t>
      </w:r>
      <w:bookmarkEnd w:id="4"/>
    </w:p>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jc w:val="both"/>
        <w:rPr>
          <w:rFonts w:ascii="仿宋_GB2312" w:eastAsia="仿宋_GB2312"/>
          <w:sz w:val="32"/>
          <w:szCs w:val="32"/>
        </w:rPr>
      </w:pPr>
    </w:p>
    <w:sectPr>
      <w:headerReference r:id="rId3" w:type="default"/>
      <w:footerReference r:id="rId4" w:type="default"/>
      <w:footerReference r:id="rId5" w:type="even"/>
      <w:pgSz w:w="11906" w:h="16838"/>
      <w:pgMar w:top="2098" w:right="1418" w:bottom="1928" w:left="1588"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22 -</w:t>
    </w:r>
    <w:r>
      <w:rPr>
        <w:rFonts w:ascii="宋体" w:hAnsi="宋体"/>
        <w:sz w:val="28"/>
        <w:szCs w:val="28"/>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3"/>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70B6D"/>
    <w:multiLevelType w:val="singleLevel"/>
    <w:tmpl w:val="0C770B6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2AD0"/>
    <w:rsid w:val="000032AB"/>
    <w:rsid w:val="000049C1"/>
    <w:rsid w:val="0000719C"/>
    <w:rsid w:val="000256C5"/>
    <w:rsid w:val="00033A76"/>
    <w:rsid w:val="00035169"/>
    <w:rsid w:val="000650B9"/>
    <w:rsid w:val="00081C90"/>
    <w:rsid w:val="0008460B"/>
    <w:rsid w:val="000D2483"/>
    <w:rsid w:val="000E35F9"/>
    <w:rsid w:val="000E7A06"/>
    <w:rsid w:val="00134639"/>
    <w:rsid w:val="001448D7"/>
    <w:rsid w:val="00153B34"/>
    <w:rsid w:val="0015652E"/>
    <w:rsid w:val="0016449F"/>
    <w:rsid w:val="001A0A1C"/>
    <w:rsid w:val="001B2F27"/>
    <w:rsid w:val="001B748B"/>
    <w:rsid w:val="001E3C77"/>
    <w:rsid w:val="001F1EDD"/>
    <w:rsid w:val="002005A8"/>
    <w:rsid w:val="002258C4"/>
    <w:rsid w:val="00264870"/>
    <w:rsid w:val="0027074D"/>
    <w:rsid w:val="002C340A"/>
    <w:rsid w:val="002E26EC"/>
    <w:rsid w:val="003278BD"/>
    <w:rsid w:val="00344876"/>
    <w:rsid w:val="00353028"/>
    <w:rsid w:val="00360330"/>
    <w:rsid w:val="0036113F"/>
    <w:rsid w:val="00376045"/>
    <w:rsid w:val="00390F4F"/>
    <w:rsid w:val="00402858"/>
    <w:rsid w:val="004030A9"/>
    <w:rsid w:val="0041436C"/>
    <w:rsid w:val="0041625C"/>
    <w:rsid w:val="0045009D"/>
    <w:rsid w:val="00451805"/>
    <w:rsid w:val="004604FB"/>
    <w:rsid w:val="00464EC2"/>
    <w:rsid w:val="00532609"/>
    <w:rsid w:val="00550184"/>
    <w:rsid w:val="0056451D"/>
    <w:rsid w:val="00570B04"/>
    <w:rsid w:val="00594412"/>
    <w:rsid w:val="005C200D"/>
    <w:rsid w:val="005E661C"/>
    <w:rsid w:val="00605744"/>
    <w:rsid w:val="00607B9F"/>
    <w:rsid w:val="00616774"/>
    <w:rsid w:val="006631CC"/>
    <w:rsid w:val="006C3665"/>
    <w:rsid w:val="006C587F"/>
    <w:rsid w:val="006C795A"/>
    <w:rsid w:val="006E08C5"/>
    <w:rsid w:val="00764942"/>
    <w:rsid w:val="007751C0"/>
    <w:rsid w:val="00782AD0"/>
    <w:rsid w:val="007A308A"/>
    <w:rsid w:val="007B7864"/>
    <w:rsid w:val="007C11C5"/>
    <w:rsid w:val="007F1704"/>
    <w:rsid w:val="0080414B"/>
    <w:rsid w:val="008377C0"/>
    <w:rsid w:val="008605F7"/>
    <w:rsid w:val="00874D6C"/>
    <w:rsid w:val="008D2202"/>
    <w:rsid w:val="008F0B29"/>
    <w:rsid w:val="008F57EA"/>
    <w:rsid w:val="009421DE"/>
    <w:rsid w:val="00966869"/>
    <w:rsid w:val="00982203"/>
    <w:rsid w:val="009A2EB8"/>
    <w:rsid w:val="009B33C1"/>
    <w:rsid w:val="009C0B2E"/>
    <w:rsid w:val="009D29C8"/>
    <w:rsid w:val="009D3962"/>
    <w:rsid w:val="009F1024"/>
    <w:rsid w:val="009F3AE0"/>
    <w:rsid w:val="00A4242D"/>
    <w:rsid w:val="00A5766D"/>
    <w:rsid w:val="00A8662B"/>
    <w:rsid w:val="00A952BA"/>
    <w:rsid w:val="00AA6F60"/>
    <w:rsid w:val="00B22B93"/>
    <w:rsid w:val="00B41968"/>
    <w:rsid w:val="00B43288"/>
    <w:rsid w:val="00BB58B1"/>
    <w:rsid w:val="00BD2550"/>
    <w:rsid w:val="00BE345A"/>
    <w:rsid w:val="00BE4CB9"/>
    <w:rsid w:val="00BF3FE5"/>
    <w:rsid w:val="00C007DB"/>
    <w:rsid w:val="00C16EB8"/>
    <w:rsid w:val="00C5084D"/>
    <w:rsid w:val="00C63086"/>
    <w:rsid w:val="00CB7D8D"/>
    <w:rsid w:val="00CE515B"/>
    <w:rsid w:val="00D11D70"/>
    <w:rsid w:val="00D17A05"/>
    <w:rsid w:val="00D24C08"/>
    <w:rsid w:val="00D417DC"/>
    <w:rsid w:val="00D66492"/>
    <w:rsid w:val="00DA04F3"/>
    <w:rsid w:val="00DA1D16"/>
    <w:rsid w:val="00E03096"/>
    <w:rsid w:val="00E032CA"/>
    <w:rsid w:val="00E37E97"/>
    <w:rsid w:val="00E71094"/>
    <w:rsid w:val="00E72405"/>
    <w:rsid w:val="00F01AE0"/>
    <w:rsid w:val="00F0595A"/>
    <w:rsid w:val="00F45B15"/>
    <w:rsid w:val="00F460BF"/>
    <w:rsid w:val="00F76150"/>
    <w:rsid w:val="00FB3729"/>
    <w:rsid w:val="00FB5497"/>
    <w:rsid w:val="00FC0051"/>
    <w:rsid w:val="00FD4694"/>
    <w:rsid w:val="00FE6BFE"/>
    <w:rsid w:val="00FF369D"/>
    <w:rsid w:val="01652D8B"/>
    <w:rsid w:val="018427BA"/>
    <w:rsid w:val="01D87B2C"/>
    <w:rsid w:val="02BA5037"/>
    <w:rsid w:val="02CD0A63"/>
    <w:rsid w:val="02E96685"/>
    <w:rsid w:val="0309003F"/>
    <w:rsid w:val="03394BBF"/>
    <w:rsid w:val="034F4896"/>
    <w:rsid w:val="036A5082"/>
    <w:rsid w:val="03D047A0"/>
    <w:rsid w:val="03F1671E"/>
    <w:rsid w:val="041F35CD"/>
    <w:rsid w:val="04225936"/>
    <w:rsid w:val="044516EC"/>
    <w:rsid w:val="04607F06"/>
    <w:rsid w:val="05131068"/>
    <w:rsid w:val="054B7292"/>
    <w:rsid w:val="05E12A26"/>
    <w:rsid w:val="063C73ED"/>
    <w:rsid w:val="06517A96"/>
    <w:rsid w:val="065536ED"/>
    <w:rsid w:val="06FA6779"/>
    <w:rsid w:val="074039F3"/>
    <w:rsid w:val="074E3433"/>
    <w:rsid w:val="081B49DB"/>
    <w:rsid w:val="082A69D9"/>
    <w:rsid w:val="087C5462"/>
    <w:rsid w:val="08914EC4"/>
    <w:rsid w:val="089D018F"/>
    <w:rsid w:val="08D539E9"/>
    <w:rsid w:val="09AA3220"/>
    <w:rsid w:val="09B2685E"/>
    <w:rsid w:val="09DF16A4"/>
    <w:rsid w:val="0A1618E8"/>
    <w:rsid w:val="0A720ACF"/>
    <w:rsid w:val="0B8437F5"/>
    <w:rsid w:val="0B891774"/>
    <w:rsid w:val="0BC564FB"/>
    <w:rsid w:val="0C5074C6"/>
    <w:rsid w:val="0C7D302B"/>
    <w:rsid w:val="0CC92F36"/>
    <w:rsid w:val="0CDB19E4"/>
    <w:rsid w:val="0D153A79"/>
    <w:rsid w:val="0D1D290A"/>
    <w:rsid w:val="0D4A4930"/>
    <w:rsid w:val="0DB10D6F"/>
    <w:rsid w:val="0E724723"/>
    <w:rsid w:val="0EFE2992"/>
    <w:rsid w:val="100D5D61"/>
    <w:rsid w:val="106D02BB"/>
    <w:rsid w:val="107957F0"/>
    <w:rsid w:val="10845655"/>
    <w:rsid w:val="11123330"/>
    <w:rsid w:val="111B2576"/>
    <w:rsid w:val="112A417A"/>
    <w:rsid w:val="12E3484A"/>
    <w:rsid w:val="136D0BEA"/>
    <w:rsid w:val="1437722C"/>
    <w:rsid w:val="14695B0D"/>
    <w:rsid w:val="14877DF0"/>
    <w:rsid w:val="14897021"/>
    <w:rsid w:val="15C113C6"/>
    <w:rsid w:val="162F5761"/>
    <w:rsid w:val="16507EF0"/>
    <w:rsid w:val="16606AA9"/>
    <w:rsid w:val="169A70E5"/>
    <w:rsid w:val="16B37E0A"/>
    <w:rsid w:val="16F21F4A"/>
    <w:rsid w:val="1762191D"/>
    <w:rsid w:val="179C40CF"/>
    <w:rsid w:val="17E42A64"/>
    <w:rsid w:val="1827754D"/>
    <w:rsid w:val="185E53DE"/>
    <w:rsid w:val="18832235"/>
    <w:rsid w:val="18B12986"/>
    <w:rsid w:val="19255324"/>
    <w:rsid w:val="192611ED"/>
    <w:rsid w:val="192E51C6"/>
    <w:rsid w:val="19902863"/>
    <w:rsid w:val="19C4427F"/>
    <w:rsid w:val="1AA768AC"/>
    <w:rsid w:val="1B196311"/>
    <w:rsid w:val="1BE85EB1"/>
    <w:rsid w:val="1BEF0D96"/>
    <w:rsid w:val="1C36535A"/>
    <w:rsid w:val="1C64730F"/>
    <w:rsid w:val="1CDA3E02"/>
    <w:rsid w:val="1CF27EA8"/>
    <w:rsid w:val="1D494AB5"/>
    <w:rsid w:val="1DB161B6"/>
    <w:rsid w:val="1E724AFF"/>
    <w:rsid w:val="1EA91920"/>
    <w:rsid w:val="1F684359"/>
    <w:rsid w:val="1FF4446D"/>
    <w:rsid w:val="201D6F46"/>
    <w:rsid w:val="20972CAA"/>
    <w:rsid w:val="20CE5C19"/>
    <w:rsid w:val="215D010C"/>
    <w:rsid w:val="21613367"/>
    <w:rsid w:val="22444275"/>
    <w:rsid w:val="22D53651"/>
    <w:rsid w:val="22DF3F45"/>
    <w:rsid w:val="22F343E7"/>
    <w:rsid w:val="230136F4"/>
    <w:rsid w:val="231F28F6"/>
    <w:rsid w:val="233A4116"/>
    <w:rsid w:val="23840DCF"/>
    <w:rsid w:val="23CE65FF"/>
    <w:rsid w:val="248459CD"/>
    <w:rsid w:val="248B5466"/>
    <w:rsid w:val="24C40BDF"/>
    <w:rsid w:val="24E63DB6"/>
    <w:rsid w:val="251F6FDF"/>
    <w:rsid w:val="2584059D"/>
    <w:rsid w:val="259163E7"/>
    <w:rsid w:val="259F33B4"/>
    <w:rsid w:val="26026CAC"/>
    <w:rsid w:val="26DF5E61"/>
    <w:rsid w:val="27063402"/>
    <w:rsid w:val="2787621D"/>
    <w:rsid w:val="2788710C"/>
    <w:rsid w:val="28C718A9"/>
    <w:rsid w:val="29387F9F"/>
    <w:rsid w:val="295B7865"/>
    <w:rsid w:val="297F7DF1"/>
    <w:rsid w:val="299112DB"/>
    <w:rsid w:val="29AA19C3"/>
    <w:rsid w:val="29FA2F3A"/>
    <w:rsid w:val="2A336EF5"/>
    <w:rsid w:val="2A354E80"/>
    <w:rsid w:val="2A590F5D"/>
    <w:rsid w:val="2B342E7F"/>
    <w:rsid w:val="2B9D4815"/>
    <w:rsid w:val="2BAB55AD"/>
    <w:rsid w:val="2C6348E5"/>
    <w:rsid w:val="2D8929C5"/>
    <w:rsid w:val="2DB41971"/>
    <w:rsid w:val="2DEB5C60"/>
    <w:rsid w:val="2E645FA6"/>
    <w:rsid w:val="2E6E5826"/>
    <w:rsid w:val="2E8937B2"/>
    <w:rsid w:val="2EDC5196"/>
    <w:rsid w:val="2EF308B6"/>
    <w:rsid w:val="2EF565BD"/>
    <w:rsid w:val="2FAB58CF"/>
    <w:rsid w:val="2FB64D75"/>
    <w:rsid w:val="301329A9"/>
    <w:rsid w:val="30CA0078"/>
    <w:rsid w:val="30F666DB"/>
    <w:rsid w:val="31385B02"/>
    <w:rsid w:val="314955AD"/>
    <w:rsid w:val="31981969"/>
    <w:rsid w:val="31C74575"/>
    <w:rsid w:val="335A5CD6"/>
    <w:rsid w:val="33AC6AD4"/>
    <w:rsid w:val="33C76CB0"/>
    <w:rsid w:val="34074476"/>
    <w:rsid w:val="343762EE"/>
    <w:rsid w:val="34406AE1"/>
    <w:rsid w:val="34EC14D5"/>
    <w:rsid w:val="3565633D"/>
    <w:rsid w:val="35B418C8"/>
    <w:rsid w:val="35BD4B56"/>
    <w:rsid w:val="35FE2DD8"/>
    <w:rsid w:val="362979B2"/>
    <w:rsid w:val="365736F6"/>
    <w:rsid w:val="37112303"/>
    <w:rsid w:val="37194108"/>
    <w:rsid w:val="371E5E53"/>
    <w:rsid w:val="37606259"/>
    <w:rsid w:val="37F40588"/>
    <w:rsid w:val="38F43093"/>
    <w:rsid w:val="39086547"/>
    <w:rsid w:val="39CC01D8"/>
    <w:rsid w:val="3A170A25"/>
    <w:rsid w:val="3A3A47C7"/>
    <w:rsid w:val="3AA56725"/>
    <w:rsid w:val="3ACC7828"/>
    <w:rsid w:val="3AE62887"/>
    <w:rsid w:val="3BF04A5F"/>
    <w:rsid w:val="3C376B1D"/>
    <w:rsid w:val="3C4019BC"/>
    <w:rsid w:val="3C621F93"/>
    <w:rsid w:val="3C736455"/>
    <w:rsid w:val="3C851B78"/>
    <w:rsid w:val="3CF95E12"/>
    <w:rsid w:val="3D005219"/>
    <w:rsid w:val="3DA63D7C"/>
    <w:rsid w:val="3DCC251A"/>
    <w:rsid w:val="3DCE4DA4"/>
    <w:rsid w:val="3DF35E23"/>
    <w:rsid w:val="3EA459A8"/>
    <w:rsid w:val="3EE5601B"/>
    <w:rsid w:val="3F3162C1"/>
    <w:rsid w:val="3F550300"/>
    <w:rsid w:val="3F776553"/>
    <w:rsid w:val="3F862A6B"/>
    <w:rsid w:val="409179D5"/>
    <w:rsid w:val="41816B75"/>
    <w:rsid w:val="418B5FCD"/>
    <w:rsid w:val="41A521E2"/>
    <w:rsid w:val="41E42C0B"/>
    <w:rsid w:val="42061027"/>
    <w:rsid w:val="42CE75E0"/>
    <w:rsid w:val="42CF6D7E"/>
    <w:rsid w:val="42DD53AD"/>
    <w:rsid w:val="42F735F3"/>
    <w:rsid w:val="4353170F"/>
    <w:rsid w:val="437E1AE3"/>
    <w:rsid w:val="44290287"/>
    <w:rsid w:val="44DA769D"/>
    <w:rsid w:val="453A2579"/>
    <w:rsid w:val="45400F09"/>
    <w:rsid w:val="459C18B7"/>
    <w:rsid w:val="45D53170"/>
    <w:rsid w:val="463B6CD8"/>
    <w:rsid w:val="469677F1"/>
    <w:rsid w:val="46AD078A"/>
    <w:rsid w:val="46F33227"/>
    <w:rsid w:val="479207C7"/>
    <w:rsid w:val="47944D5C"/>
    <w:rsid w:val="47986BEE"/>
    <w:rsid w:val="479E01D6"/>
    <w:rsid w:val="47D77C86"/>
    <w:rsid w:val="480B76B7"/>
    <w:rsid w:val="486D20E2"/>
    <w:rsid w:val="48955F5B"/>
    <w:rsid w:val="493D313D"/>
    <w:rsid w:val="49423556"/>
    <w:rsid w:val="4943461C"/>
    <w:rsid w:val="495F3F95"/>
    <w:rsid w:val="497C70CD"/>
    <w:rsid w:val="49815764"/>
    <w:rsid w:val="49BE0B33"/>
    <w:rsid w:val="4A5A3F62"/>
    <w:rsid w:val="4A8575B3"/>
    <w:rsid w:val="4AE62CFB"/>
    <w:rsid w:val="4B4848E0"/>
    <w:rsid w:val="4BAB7D48"/>
    <w:rsid w:val="4BD27B7E"/>
    <w:rsid w:val="4BFF42FF"/>
    <w:rsid w:val="4C9976A6"/>
    <w:rsid w:val="4CD44814"/>
    <w:rsid w:val="4DB93C79"/>
    <w:rsid w:val="4E42445D"/>
    <w:rsid w:val="4E855A11"/>
    <w:rsid w:val="4F3E3B01"/>
    <w:rsid w:val="50136C2F"/>
    <w:rsid w:val="50933A9E"/>
    <w:rsid w:val="509A5F01"/>
    <w:rsid w:val="50E21FDC"/>
    <w:rsid w:val="5152002B"/>
    <w:rsid w:val="51AA4C1C"/>
    <w:rsid w:val="51AF69C8"/>
    <w:rsid w:val="52187E40"/>
    <w:rsid w:val="528948DE"/>
    <w:rsid w:val="52DF5AA0"/>
    <w:rsid w:val="53340C23"/>
    <w:rsid w:val="53D41B8D"/>
    <w:rsid w:val="53DA5076"/>
    <w:rsid w:val="53FF7E2C"/>
    <w:rsid w:val="542B5A1C"/>
    <w:rsid w:val="54A91648"/>
    <w:rsid w:val="54B65C53"/>
    <w:rsid w:val="54D26C27"/>
    <w:rsid w:val="5502240A"/>
    <w:rsid w:val="55117098"/>
    <w:rsid w:val="556B517F"/>
    <w:rsid w:val="55C24CF1"/>
    <w:rsid w:val="55E8439B"/>
    <w:rsid w:val="5696119B"/>
    <w:rsid w:val="574B77A8"/>
    <w:rsid w:val="58845705"/>
    <w:rsid w:val="58883084"/>
    <w:rsid w:val="59094B76"/>
    <w:rsid w:val="592D09EC"/>
    <w:rsid w:val="59777BAE"/>
    <w:rsid w:val="597A2B4A"/>
    <w:rsid w:val="59ED42C6"/>
    <w:rsid w:val="59F71809"/>
    <w:rsid w:val="5A5B171C"/>
    <w:rsid w:val="5AB50941"/>
    <w:rsid w:val="5B50242B"/>
    <w:rsid w:val="5BEC1D8A"/>
    <w:rsid w:val="5C562652"/>
    <w:rsid w:val="5C8D2D89"/>
    <w:rsid w:val="5CBC1084"/>
    <w:rsid w:val="5D1D0489"/>
    <w:rsid w:val="5D55143E"/>
    <w:rsid w:val="5DDF3EA8"/>
    <w:rsid w:val="5EB038E7"/>
    <w:rsid w:val="5F257C1E"/>
    <w:rsid w:val="5F6B006B"/>
    <w:rsid w:val="5FEE3DA4"/>
    <w:rsid w:val="604507A2"/>
    <w:rsid w:val="605B5338"/>
    <w:rsid w:val="6095490B"/>
    <w:rsid w:val="60AA1EB5"/>
    <w:rsid w:val="6147605A"/>
    <w:rsid w:val="618315EF"/>
    <w:rsid w:val="61926C22"/>
    <w:rsid w:val="62024BAC"/>
    <w:rsid w:val="624E043E"/>
    <w:rsid w:val="625D5E3F"/>
    <w:rsid w:val="62BE5A95"/>
    <w:rsid w:val="62E03A8E"/>
    <w:rsid w:val="63A24B39"/>
    <w:rsid w:val="64820A9D"/>
    <w:rsid w:val="656A6D51"/>
    <w:rsid w:val="657B11DA"/>
    <w:rsid w:val="65BB5FAD"/>
    <w:rsid w:val="660F760A"/>
    <w:rsid w:val="66576F55"/>
    <w:rsid w:val="6673772B"/>
    <w:rsid w:val="66B82C96"/>
    <w:rsid w:val="67091952"/>
    <w:rsid w:val="67DF7314"/>
    <w:rsid w:val="68210629"/>
    <w:rsid w:val="68263870"/>
    <w:rsid w:val="688C4305"/>
    <w:rsid w:val="68C5601A"/>
    <w:rsid w:val="68CF5969"/>
    <w:rsid w:val="69121035"/>
    <w:rsid w:val="6A501A1D"/>
    <w:rsid w:val="6A5D75A7"/>
    <w:rsid w:val="6B11456F"/>
    <w:rsid w:val="6B5A41B1"/>
    <w:rsid w:val="6B9974F4"/>
    <w:rsid w:val="6BFD7704"/>
    <w:rsid w:val="6C1C482A"/>
    <w:rsid w:val="6C3B495E"/>
    <w:rsid w:val="6C5B0373"/>
    <w:rsid w:val="6C636EB6"/>
    <w:rsid w:val="6DF259BC"/>
    <w:rsid w:val="6E067372"/>
    <w:rsid w:val="6E2F0ED7"/>
    <w:rsid w:val="6E8C452A"/>
    <w:rsid w:val="6E9B3559"/>
    <w:rsid w:val="6FC45FC6"/>
    <w:rsid w:val="70091D57"/>
    <w:rsid w:val="702457E6"/>
    <w:rsid w:val="713F6811"/>
    <w:rsid w:val="71626000"/>
    <w:rsid w:val="71885F5B"/>
    <w:rsid w:val="71B30078"/>
    <w:rsid w:val="71C241AA"/>
    <w:rsid w:val="71F30778"/>
    <w:rsid w:val="72442BA8"/>
    <w:rsid w:val="728068E0"/>
    <w:rsid w:val="729249E5"/>
    <w:rsid w:val="729874BD"/>
    <w:rsid w:val="72CD7A4B"/>
    <w:rsid w:val="72ED63E7"/>
    <w:rsid w:val="72F81E54"/>
    <w:rsid w:val="730357C6"/>
    <w:rsid w:val="735432F0"/>
    <w:rsid w:val="735A1512"/>
    <w:rsid w:val="73783CDB"/>
    <w:rsid w:val="73A86654"/>
    <w:rsid w:val="73ED2407"/>
    <w:rsid w:val="73FB303E"/>
    <w:rsid w:val="742E2EA9"/>
    <w:rsid w:val="749708CA"/>
    <w:rsid w:val="752571F6"/>
    <w:rsid w:val="75294D3D"/>
    <w:rsid w:val="755D5DC8"/>
    <w:rsid w:val="75B73136"/>
    <w:rsid w:val="75D46DC4"/>
    <w:rsid w:val="764E31AC"/>
    <w:rsid w:val="768B17E4"/>
    <w:rsid w:val="76A06E78"/>
    <w:rsid w:val="76BF20D2"/>
    <w:rsid w:val="76FC5C4E"/>
    <w:rsid w:val="77435AA3"/>
    <w:rsid w:val="774D5B43"/>
    <w:rsid w:val="77C32A62"/>
    <w:rsid w:val="77E33FED"/>
    <w:rsid w:val="77E57656"/>
    <w:rsid w:val="784F127A"/>
    <w:rsid w:val="78ED7D53"/>
    <w:rsid w:val="795B3DC4"/>
    <w:rsid w:val="7994427A"/>
    <w:rsid w:val="799A23F3"/>
    <w:rsid w:val="79AA75F8"/>
    <w:rsid w:val="79BF46EB"/>
    <w:rsid w:val="7A1E7246"/>
    <w:rsid w:val="7AAC02C4"/>
    <w:rsid w:val="7B467694"/>
    <w:rsid w:val="7B471D93"/>
    <w:rsid w:val="7B656437"/>
    <w:rsid w:val="7B8006C3"/>
    <w:rsid w:val="7C281236"/>
    <w:rsid w:val="7C370041"/>
    <w:rsid w:val="7C4E6B86"/>
    <w:rsid w:val="7C506FDA"/>
    <w:rsid w:val="7C832D80"/>
    <w:rsid w:val="7C8D07B3"/>
    <w:rsid w:val="7C990EA6"/>
    <w:rsid w:val="7CB5198B"/>
    <w:rsid w:val="7CE10FFD"/>
    <w:rsid w:val="7D2977DF"/>
    <w:rsid w:val="7E465021"/>
    <w:rsid w:val="7E596FE0"/>
    <w:rsid w:val="7EE715DE"/>
    <w:rsid w:val="7F3A06F7"/>
    <w:rsid w:val="7F9B1E2B"/>
    <w:rsid w:val="7FA019E4"/>
    <w:rsid w:val="7FBA4162"/>
    <w:rsid w:val="7FF5347F"/>
    <w:rsid w:val="7FFE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Title"/>
    <w:basedOn w:val="1"/>
    <w:next w:val="1"/>
    <w:link w:val="16"/>
    <w:qFormat/>
    <w:uiPriority w:val="10"/>
    <w:pPr>
      <w:spacing w:before="240" w:after="60"/>
      <w:jc w:val="center"/>
      <w:outlineLvl w:val="0"/>
    </w:pPr>
    <w:rPr>
      <w:rFonts w:asciiTheme="majorHAnsi" w:hAnsiTheme="majorHAnsi" w:cstheme="majorBidi"/>
      <w:b/>
      <w:bCs/>
      <w:sz w:val="32"/>
      <w:szCs w:val="32"/>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页眉 Char"/>
    <w:basedOn w:val="11"/>
    <w:link w:val="5"/>
    <w:qFormat/>
    <w:uiPriority w:val="99"/>
    <w:rPr>
      <w:sz w:val="18"/>
      <w:szCs w:val="18"/>
    </w:rPr>
  </w:style>
  <w:style w:type="character" w:customStyle="1" w:styleId="13">
    <w:name w:val="页脚 Char"/>
    <w:basedOn w:val="11"/>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Char"/>
    <w:basedOn w:val="11"/>
    <w:link w:val="2"/>
    <w:qFormat/>
    <w:uiPriority w:val="9"/>
    <w:rPr>
      <w:b/>
      <w:bCs/>
      <w:kern w:val="44"/>
      <w:sz w:val="44"/>
      <w:szCs w:val="44"/>
    </w:rPr>
  </w:style>
  <w:style w:type="character" w:customStyle="1" w:styleId="16">
    <w:name w:val="标题 Char"/>
    <w:basedOn w:val="11"/>
    <w:link w:val="8"/>
    <w:qFormat/>
    <w:uiPriority w:val="10"/>
    <w:rPr>
      <w:rFonts w:asciiTheme="majorHAnsi" w:hAnsiTheme="majorHAnsi" w:cstheme="majorBidi"/>
      <w:b/>
      <w:bCs/>
      <w:kern w:val="2"/>
      <w:sz w:val="32"/>
      <w:szCs w:val="32"/>
    </w:rPr>
  </w:style>
  <w:style w:type="character" w:customStyle="1" w:styleId="17">
    <w:name w:val="标题 2 Char"/>
    <w:basedOn w:val="11"/>
    <w:link w:val="3"/>
    <w:qFormat/>
    <w:uiPriority w:val="9"/>
    <w:rPr>
      <w:rFonts w:asciiTheme="majorHAnsi" w:hAnsiTheme="majorHAnsi" w:eastAsiaTheme="majorEastAsia" w:cstheme="majorBidi"/>
      <w:b/>
      <w:bCs/>
      <w:kern w:val="2"/>
      <w:sz w:val="32"/>
      <w:szCs w:val="32"/>
    </w:rPr>
  </w:style>
  <w:style w:type="character" w:customStyle="1" w:styleId="18">
    <w:name w:val="不明显强调1"/>
    <w:basedOn w:val="11"/>
    <w:qFormat/>
    <w:uiPriority w:val="19"/>
    <w:rPr>
      <w:i/>
      <w:iCs/>
      <w:color w:val="7F7F7F" w:themeColor="text1" w:themeTint="7F"/>
    </w:rPr>
  </w:style>
  <w:style w:type="character" w:customStyle="1" w:styleId="19">
    <w:name w:val="副标题 Char"/>
    <w:basedOn w:val="11"/>
    <w:link w:val="6"/>
    <w:qFormat/>
    <w:uiPriority w:val="11"/>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853</Words>
  <Characters>4863</Characters>
  <Lines>40</Lines>
  <Paragraphs>11</Paragraphs>
  <TotalTime>1</TotalTime>
  <ScaleCrop>false</ScaleCrop>
  <LinksUpToDate>false</LinksUpToDate>
  <CharactersWithSpaces>5705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2021-06-03T04:02:11Z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