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ascii="方正小标宋_GBK" w:hAnsi="宋体" w:eastAsia="方正小标宋_GBK"/>
          <w:sz w:val="44"/>
          <w:szCs w:val="44"/>
        </w:rPr>
      </w:pPr>
    </w:p>
    <w:p>
      <w:pPr>
        <w:spacing w:line="640" w:lineRule="exact"/>
        <w:rPr>
          <w:rFonts w:ascii="方正小标宋_GBK" w:hAnsi="宋体" w:eastAsia="方正小标宋_GBK"/>
          <w:sz w:val="44"/>
          <w:szCs w:val="44"/>
        </w:rPr>
      </w:pPr>
    </w:p>
    <w:p>
      <w:pPr>
        <w:spacing w:line="640" w:lineRule="exact"/>
        <w:rPr>
          <w:rFonts w:ascii="方正小标宋_GBK" w:hAnsi="宋体" w:eastAsia="方正小标宋_GBK"/>
          <w:sz w:val="44"/>
          <w:szCs w:val="44"/>
        </w:rPr>
      </w:pPr>
    </w:p>
    <w:p>
      <w:pPr>
        <w:spacing w:line="640" w:lineRule="exact"/>
        <w:rPr>
          <w:rFonts w:ascii="方正小标宋_GBK" w:hAnsi="宋体" w:eastAsia="方正小标宋_GBK"/>
          <w:sz w:val="44"/>
          <w:szCs w:val="44"/>
        </w:rPr>
      </w:pPr>
    </w:p>
    <w:p>
      <w:pPr>
        <w:spacing w:line="640" w:lineRule="exact"/>
        <w:rPr>
          <w:rFonts w:ascii="方正小标宋_GBK" w:hAnsi="宋体" w:eastAsia="方正小标宋_GBK"/>
          <w:sz w:val="44"/>
          <w:szCs w:val="44"/>
        </w:rPr>
      </w:pPr>
    </w:p>
    <w:p>
      <w:pPr>
        <w:spacing w:line="640" w:lineRule="exact"/>
        <w:rPr>
          <w:rFonts w:ascii="方正小标宋_GBK" w:hAnsi="宋体" w:eastAsia="方正小标宋_GBK"/>
          <w:sz w:val="44"/>
          <w:szCs w:val="44"/>
        </w:rPr>
      </w:pPr>
    </w:p>
    <w:p>
      <w:pPr>
        <w:spacing w:line="640" w:lineRule="exact"/>
        <w:rPr>
          <w:rFonts w:ascii="方正小标宋_GBK" w:hAnsi="宋体" w:eastAsia="方正小标宋_GBK"/>
          <w:sz w:val="44"/>
          <w:szCs w:val="44"/>
        </w:rPr>
      </w:pPr>
    </w:p>
    <w:p>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2018年度</w:t>
      </w:r>
      <w:r>
        <w:rPr>
          <w:rFonts w:hint="eastAsia" w:ascii="方正小标宋_GBK" w:hAnsi="宋体" w:eastAsia="方正小标宋_GBK"/>
          <w:sz w:val="44"/>
          <w:szCs w:val="44"/>
          <w:lang w:eastAsia="zh-CN"/>
        </w:rPr>
        <w:t>新疆</w:t>
      </w:r>
      <w:r>
        <w:rPr>
          <w:rFonts w:hint="eastAsia" w:ascii="方正小标宋_GBK" w:hAnsi="宋体" w:eastAsia="方正小标宋_GBK"/>
          <w:sz w:val="44"/>
          <w:szCs w:val="44"/>
          <w:lang w:val="en-US" w:eastAsia="zh-CN"/>
        </w:rPr>
        <w:t>巴音郭楞蒙古自治州</w:t>
      </w:r>
      <w:r>
        <w:rPr>
          <w:rFonts w:hint="eastAsia" w:ascii="方正小标宋_GBK" w:hAnsi="宋体" w:eastAsia="方正小标宋_GBK"/>
          <w:sz w:val="44"/>
          <w:szCs w:val="44"/>
        </w:rPr>
        <w:t>和静县</w:t>
      </w:r>
    </w:p>
    <w:p>
      <w:pPr>
        <w:spacing w:line="640" w:lineRule="exact"/>
        <w:jc w:val="center"/>
        <w:rPr>
          <w:rFonts w:ascii="方正小标宋_GBK" w:hAnsi="宋体" w:eastAsia="方正小标宋_GBK"/>
          <w:sz w:val="44"/>
          <w:szCs w:val="44"/>
        </w:rPr>
      </w:pPr>
      <w:r>
        <w:rPr>
          <w:rFonts w:hint="eastAsia" w:ascii="方正小标宋_GBK" w:hAnsi="宋体" w:eastAsia="方正小标宋_GBK"/>
          <w:sz w:val="44"/>
          <w:szCs w:val="44"/>
        </w:rPr>
        <w:t>第二小学部门决算公开说明</w:t>
      </w:r>
    </w:p>
    <w:p>
      <w:pPr>
        <w:spacing w:line="640" w:lineRule="exact"/>
        <w:rPr>
          <w:rFonts w:ascii="仿宋_GB2312" w:hAnsi="宋体" w:eastAsia="仿宋_GB2312"/>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640" w:lineRule="exact"/>
        <w:rPr>
          <w:rFonts w:ascii="仿宋_GB2312" w:hAnsi="宋体" w:eastAsia="仿宋_GB2312"/>
          <w:b/>
          <w:kern w:val="0"/>
          <w:sz w:val="32"/>
          <w:szCs w:val="32"/>
        </w:rPr>
      </w:pP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60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rPr>
          <w:rFonts w:ascii="黑体" w:hAnsi="黑体" w:eastAsia="黑体"/>
          <w:kern w:val="0"/>
          <w:sz w:val="32"/>
          <w:szCs w:val="32"/>
        </w:rPr>
      </w:pPr>
    </w:p>
    <w:p>
      <w:pPr>
        <w:spacing w:line="600" w:lineRule="exact"/>
        <w:ind w:firstLine="640" w:firstLineChars="200"/>
        <w:jc w:val="center"/>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0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1、宣传贯彻执行党和国家的教育方针、政策、法律法规等</w:t>
      </w:r>
      <w:r>
        <w:rPr>
          <w:rFonts w:hint="eastAsia" w:ascii="仿宋_GB2312" w:eastAsia="仿宋_GB2312"/>
          <w:sz w:val="32"/>
          <w:szCs w:val="32"/>
          <w:highlight w:val="none"/>
          <w:lang w:eastAsia="zh-CN"/>
        </w:rPr>
        <w:t>，</w:t>
      </w:r>
      <w:r>
        <w:rPr>
          <w:rFonts w:hint="eastAsia" w:ascii="仿宋_GB2312" w:eastAsia="仿宋_GB2312"/>
          <w:sz w:val="32"/>
          <w:szCs w:val="32"/>
        </w:rPr>
        <w:t>坚持依法治教、依法治学</w:t>
      </w:r>
      <w:r>
        <w:rPr>
          <w:rFonts w:hint="eastAsia" w:ascii="仿宋_GB2312" w:eastAsia="仿宋_GB2312"/>
          <w:sz w:val="32"/>
          <w:szCs w:val="32"/>
          <w:highlight w:val="none"/>
          <w:lang w:eastAsia="zh-CN"/>
        </w:rPr>
        <w:t>，</w:t>
      </w:r>
      <w:r>
        <w:rPr>
          <w:rFonts w:hint="eastAsia" w:ascii="仿宋_GB2312" w:eastAsia="仿宋_GB2312"/>
          <w:sz w:val="32"/>
          <w:szCs w:val="32"/>
        </w:rPr>
        <w:t>贯彻执行县教科局的行政规章制度。</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2、配合县、镇人民政府制定符合党的教育方针和国家教育法律法规以及本校实际的教育发展规划和学校布局调整规划</w:t>
      </w:r>
      <w:r>
        <w:rPr>
          <w:rFonts w:hint="eastAsia" w:ascii="仿宋_GB2312" w:eastAsia="仿宋_GB2312"/>
          <w:sz w:val="32"/>
          <w:szCs w:val="32"/>
          <w:highlight w:val="none"/>
          <w:lang w:eastAsia="zh-CN"/>
        </w:rPr>
        <w:t>，</w:t>
      </w:r>
      <w:r>
        <w:rPr>
          <w:rFonts w:hint="eastAsia" w:ascii="仿宋_GB2312" w:eastAsia="仿宋_GB2312"/>
          <w:sz w:val="32"/>
          <w:szCs w:val="32"/>
        </w:rPr>
        <w:t>并抓好组织实施和落实工作。</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3、巩固提高“均衡发展”工作成果和整体水平</w:t>
      </w:r>
      <w:r>
        <w:rPr>
          <w:rFonts w:hint="eastAsia" w:ascii="仿宋_GB2312" w:eastAsia="仿宋_GB2312"/>
          <w:sz w:val="32"/>
          <w:szCs w:val="32"/>
          <w:highlight w:val="none"/>
          <w:lang w:eastAsia="zh-CN"/>
        </w:rPr>
        <w:t>，</w:t>
      </w:r>
      <w:r>
        <w:rPr>
          <w:rFonts w:hint="eastAsia" w:ascii="仿宋_GB2312" w:eastAsia="仿宋_GB2312"/>
          <w:sz w:val="32"/>
          <w:szCs w:val="32"/>
        </w:rPr>
        <w:t>配合各级人民政府依法动员、组织适龄儿童少年入学</w:t>
      </w:r>
      <w:r>
        <w:rPr>
          <w:rFonts w:hint="eastAsia" w:ascii="仿宋_GB2312" w:eastAsia="仿宋_GB2312"/>
          <w:sz w:val="32"/>
          <w:szCs w:val="32"/>
          <w:highlight w:val="none"/>
          <w:lang w:eastAsia="zh-CN"/>
        </w:rPr>
        <w:t>，</w:t>
      </w:r>
      <w:r>
        <w:rPr>
          <w:rFonts w:hint="eastAsia" w:ascii="仿宋_GB2312" w:eastAsia="仿宋_GB2312"/>
          <w:sz w:val="32"/>
          <w:szCs w:val="32"/>
        </w:rPr>
        <w:t>严格控制辍学。</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4、组织开展本校的教育教学科研和教育教学改革</w:t>
      </w:r>
      <w:r>
        <w:rPr>
          <w:rFonts w:hint="eastAsia" w:ascii="仿宋_GB2312" w:eastAsia="仿宋_GB2312"/>
          <w:sz w:val="32"/>
          <w:szCs w:val="32"/>
          <w:highlight w:val="none"/>
          <w:lang w:eastAsia="zh-CN"/>
        </w:rPr>
        <w:t>，</w:t>
      </w:r>
      <w:r>
        <w:rPr>
          <w:rFonts w:hint="eastAsia" w:ascii="仿宋_GB2312" w:eastAsia="仿宋_GB2312"/>
          <w:sz w:val="32"/>
          <w:szCs w:val="32"/>
        </w:rPr>
        <w:t>科研兴教</w:t>
      </w:r>
      <w:r>
        <w:rPr>
          <w:rFonts w:hint="eastAsia" w:ascii="仿宋_GB2312" w:eastAsia="仿宋_GB2312"/>
          <w:sz w:val="32"/>
          <w:szCs w:val="32"/>
          <w:highlight w:val="none"/>
          <w:lang w:eastAsia="zh-CN"/>
        </w:rPr>
        <w:t>，</w:t>
      </w:r>
      <w:r>
        <w:rPr>
          <w:rFonts w:hint="eastAsia" w:ascii="仿宋_GB2312" w:eastAsia="仿宋_GB2312"/>
          <w:sz w:val="32"/>
          <w:szCs w:val="32"/>
        </w:rPr>
        <w:t>科研兴校。负责对本校教育教学业务的具体管理</w:t>
      </w:r>
      <w:r>
        <w:rPr>
          <w:rFonts w:hint="eastAsia" w:ascii="仿宋_GB2312" w:eastAsia="仿宋_GB2312"/>
          <w:sz w:val="32"/>
          <w:szCs w:val="32"/>
          <w:highlight w:val="none"/>
          <w:lang w:eastAsia="zh-CN"/>
        </w:rPr>
        <w:t>，</w:t>
      </w:r>
      <w:r>
        <w:rPr>
          <w:rFonts w:hint="eastAsia" w:ascii="仿宋_GB2312" w:eastAsia="仿宋_GB2312"/>
          <w:sz w:val="32"/>
          <w:szCs w:val="32"/>
        </w:rPr>
        <w:t>负责教育教学管理及教研教改工作</w:t>
      </w:r>
      <w:r>
        <w:rPr>
          <w:rFonts w:hint="eastAsia" w:ascii="仿宋_GB2312" w:eastAsia="仿宋_GB2312"/>
          <w:sz w:val="32"/>
          <w:szCs w:val="32"/>
          <w:highlight w:val="none"/>
          <w:lang w:eastAsia="zh-CN"/>
        </w:rPr>
        <w:t>，</w:t>
      </w:r>
      <w:r>
        <w:rPr>
          <w:rFonts w:hint="eastAsia" w:ascii="仿宋_GB2312" w:eastAsia="仿宋_GB2312"/>
          <w:sz w:val="32"/>
          <w:szCs w:val="32"/>
        </w:rPr>
        <w:t>全力推进素质教育实施。</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5、按照干部和教师的职数、编制和管理权限</w:t>
      </w:r>
      <w:r>
        <w:rPr>
          <w:rFonts w:hint="eastAsia" w:ascii="仿宋_GB2312" w:eastAsia="仿宋_GB2312"/>
          <w:sz w:val="32"/>
          <w:szCs w:val="32"/>
          <w:highlight w:val="none"/>
          <w:lang w:eastAsia="zh-CN"/>
        </w:rPr>
        <w:t>，</w:t>
      </w:r>
      <w:r>
        <w:rPr>
          <w:rFonts w:hint="eastAsia" w:ascii="仿宋_GB2312" w:eastAsia="仿宋_GB2312"/>
          <w:sz w:val="32"/>
          <w:szCs w:val="32"/>
        </w:rPr>
        <w:t>负责本校教师人事管理、继续教育、考核考评等工作。</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6、指导、管理、检查、评价本校的教育教学工作</w:t>
      </w:r>
      <w:r>
        <w:rPr>
          <w:rFonts w:hint="eastAsia" w:ascii="仿宋_GB2312" w:eastAsia="仿宋_GB2312"/>
          <w:sz w:val="32"/>
          <w:szCs w:val="32"/>
          <w:highlight w:val="none"/>
          <w:lang w:eastAsia="zh-CN"/>
        </w:rPr>
        <w:t>，</w:t>
      </w:r>
      <w:r>
        <w:rPr>
          <w:rFonts w:hint="eastAsia" w:ascii="仿宋_GB2312" w:eastAsia="仿宋_GB2312"/>
          <w:sz w:val="32"/>
          <w:szCs w:val="32"/>
        </w:rPr>
        <w:t>提高办学质量和办学效益。按照义务教育课程计划</w:t>
      </w:r>
      <w:r>
        <w:rPr>
          <w:rFonts w:hint="eastAsia" w:ascii="仿宋_GB2312" w:eastAsia="仿宋_GB2312"/>
          <w:sz w:val="32"/>
          <w:szCs w:val="32"/>
          <w:highlight w:val="none"/>
          <w:lang w:eastAsia="zh-CN"/>
        </w:rPr>
        <w:t>，</w:t>
      </w:r>
      <w:r>
        <w:rPr>
          <w:rFonts w:hint="eastAsia" w:ascii="仿宋_GB2312" w:eastAsia="仿宋_GB2312"/>
          <w:sz w:val="32"/>
          <w:szCs w:val="32"/>
        </w:rPr>
        <w:t>开齐课程</w:t>
      </w:r>
      <w:r>
        <w:rPr>
          <w:rFonts w:hint="eastAsia" w:ascii="仿宋_GB2312" w:eastAsia="仿宋_GB2312"/>
          <w:sz w:val="32"/>
          <w:szCs w:val="32"/>
          <w:highlight w:val="none"/>
          <w:lang w:eastAsia="zh-CN"/>
        </w:rPr>
        <w:t>，</w:t>
      </w:r>
      <w:r>
        <w:rPr>
          <w:rFonts w:hint="eastAsia" w:ascii="仿宋_GB2312" w:eastAsia="仿宋_GB2312"/>
          <w:sz w:val="32"/>
          <w:szCs w:val="32"/>
        </w:rPr>
        <w:t>开足课时</w:t>
      </w:r>
      <w:r>
        <w:rPr>
          <w:rFonts w:hint="eastAsia" w:ascii="仿宋_GB2312" w:eastAsia="仿宋_GB2312"/>
          <w:sz w:val="32"/>
          <w:szCs w:val="32"/>
          <w:highlight w:val="none"/>
          <w:lang w:eastAsia="zh-CN"/>
        </w:rPr>
        <w:t>，</w:t>
      </w:r>
      <w:r>
        <w:rPr>
          <w:rFonts w:hint="eastAsia" w:ascii="仿宋_GB2312" w:eastAsia="仿宋_GB2312"/>
          <w:sz w:val="32"/>
          <w:szCs w:val="32"/>
        </w:rPr>
        <w:t>认真实施中小学的教育教学管理</w:t>
      </w:r>
      <w:r>
        <w:rPr>
          <w:rFonts w:hint="eastAsia" w:ascii="仿宋_GB2312" w:eastAsia="仿宋_GB2312"/>
          <w:sz w:val="32"/>
          <w:szCs w:val="32"/>
          <w:highlight w:val="none"/>
          <w:lang w:eastAsia="zh-CN"/>
        </w:rPr>
        <w:t>，</w:t>
      </w:r>
      <w:r>
        <w:rPr>
          <w:rFonts w:hint="eastAsia" w:ascii="仿宋_GB2312" w:eastAsia="仿宋_GB2312"/>
          <w:sz w:val="32"/>
          <w:szCs w:val="32"/>
        </w:rPr>
        <w:t>全面推进素质教育</w:t>
      </w:r>
      <w:r>
        <w:rPr>
          <w:rFonts w:hint="eastAsia" w:ascii="仿宋_GB2312" w:eastAsia="仿宋_GB2312"/>
          <w:sz w:val="32"/>
          <w:szCs w:val="32"/>
          <w:highlight w:val="none"/>
          <w:lang w:eastAsia="zh-CN"/>
        </w:rPr>
        <w:t>，</w:t>
      </w:r>
      <w:r>
        <w:rPr>
          <w:rFonts w:hint="eastAsia" w:ascii="仿宋_GB2312" w:eastAsia="仿宋_GB2312"/>
          <w:sz w:val="32"/>
          <w:szCs w:val="32"/>
        </w:rPr>
        <w:t>全面提高教育教学质量。</w:t>
      </w:r>
    </w:p>
    <w:p>
      <w:pPr>
        <w:spacing w:line="60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从决算单位构成看，新疆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和静县第二小学部门决算包括：新疆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和静县第二小学部门本级决算、所属单位决算等。</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纳入新疆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和静县第二小学2018年部门决算编制范围的单位名单见下表：</w:t>
      </w:r>
    </w:p>
    <w:tbl>
      <w:tblPr>
        <w:tblStyle w:val="5"/>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237"/>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exact"/>
        </w:trPr>
        <w:tc>
          <w:tcPr>
            <w:tcW w:w="1668"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序号</w:t>
            </w:r>
          </w:p>
        </w:tc>
        <w:tc>
          <w:tcPr>
            <w:tcW w:w="6237"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单位名称</w:t>
            </w:r>
          </w:p>
        </w:tc>
        <w:tc>
          <w:tcPr>
            <w:tcW w:w="1211"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exact"/>
        </w:trPr>
        <w:tc>
          <w:tcPr>
            <w:tcW w:w="1668" w:type="dxa"/>
            <w:vAlign w:val="center"/>
          </w:tcPr>
          <w:p>
            <w:pPr>
              <w:spacing w:line="6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6237" w:type="dxa"/>
            <w:vAlign w:val="center"/>
          </w:tcPr>
          <w:p>
            <w:pPr>
              <w:spacing w:line="600" w:lineRule="exact"/>
              <w:ind w:firstLine="200"/>
              <w:rPr>
                <w:rFonts w:ascii="仿宋_GB2312" w:eastAsia="仿宋_GB2312"/>
                <w:sz w:val="32"/>
                <w:szCs w:val="32"/>
              </w:rPr>
            </w:pPr>
            <w:r>
              <w:rPr>
                <w:rFonts w:hint="eastAsia" w:ascii="仿宋_GB2312" w:eastAsia="仿宋_GB2312"/>
                <w:sz w:val="32"/>
                <w:szCs w:val="32"/>
              </w:rPr>
              <w:t>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和静县第二小学</w:t>
            </w:r>
          </w:p>
        </w:tc>
        <w:tc>
          <w:tcPr>
            <w:tcW w:w="1211" w:type="dxa"/>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rPr>
          <w:rFonts w:ascii="仿宋_GB2312" w:eastAsia="仿宋_GB2312"/>
          <w:sz w:val="32"/>
          <w:szCs w:val="32"/>
        </w:rPr>
      </w:pPr>
    </w:p>
    <w:p>
      <w:pPr>
        <w:spacing w:line="600" w:lineRule="exact"/>
        <w:ind w:firstLine="640" w:firstLineChars="200"/>
        <w:jc w:val="center"/>
        <w:rPr>
          <w:rFonts w:ascii="黑体" w:eastAsia="黑体"/>
          <w:sz w:val="32"/>
          <w:szCs w:val="32"/>
        </w:rPr>
      </w:pPr>
      <w:r>
        <w:rPr>
          <w:rFonts w:hint="eastAsia" w:ascii="黑体" w:eastAsia="黑体"/>
          <w:sz w:val="32"/>
          <w:szCs w:val="32"/>
        </w:rPr>
        <w:t>第二部分 部门决算情况说明</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600" w:lineRule="exact"/>
        <w:ind w:firstLine="480" w:firstLineChars="150"/>
        <w:rPr>
          <w:rFonts w:ascii="仿宋_GB2312" w:eastAsia="仿宋_GB2312"/>
          <w:sz w:val="32"/>
          <w:szCs w:val="32"/>
        </w:rPr>
      </w:pPr>
      <w:r>
        <w:rPr>
          <w:rFonts w:hint="eastAsia" w:ascii="仿宋_GB2312" w:eastAsia="仿宋_GB2312"/>
          <w:kern w:val="0"/>
          <w:sz w:val="32"/>
          <w:szCs w:val="32"/>
        </w:rPr>
        <w:t>2018年度收入1529.02万元</w:t>
      </w:r>
      <w:r>
        <w:rPr>
          <w:rFonts w:hint="eastAsia" w:ascii="仿宋_GB2312" w:eastAsia="仿宋_GB2312"/>
          <w:kern w:val="0"/>
          <w:sz w:val="32"/>
          <w:szCs w:val="32"/>
          <w:highlight w:val="none"/>
          <w:lang w:eastAsia="zh-CN"/>
        </w:rPr>
        <w:t>，</w:t>
      </w:r>
      <w:r>
        <w:rPr>
          <w:rFonts w:hint="eastAsia" w:ascii="仿宋_GB2312" w:eastAsia="仿宋_GB2312"/>
          <w:kern w:val="0"/>
          <w:sz w:val="32"/>
          <w:szCs w:val="32"/>
        </w:rPr>
        <w:t>与上年相比，增加</w:t>
      </w:r>
      <w:r>
        <w:rPr>
          <w:rFonts w:hint="eastAsia" w:ascii="仿宋_GB2312" w:hAnsi="宋体" w:eastAsia="仿宋_GB2312" w:cs="宋体"/>
          <w:kern w:val="0"/>
          <w:sz w:val="32"/>
          <w:szCs w:val="32"/>
        </w:rPr>
        <w:t>197.36万</w:t>
      </w:r>
      <w:r>
        <w:rPr>
          <w:rFonts w:hint="eastAsia" w:ascii="仿宋_GB2312" w:eastAsia="仿宋_GB2312"/>
          <w:kern w:val="0"/>
          <w:sz w:val="32"/>
          <w:szCs w:val="32"/>
        </w:rPr>
        <w:t>元，增长14.82%，增</w:t>
      </w:r>
      <w:r>
        <w:rPr>
          <w:rFonts w:hint="eastAsia" w:ascii="仿宋_GB2312" w:eastAsia="仿宋_GB2312"/>
          <w:kern w:val="0"/>
          <w:sz w:val="32"/>
          <w:szCs w:val="32"/>
          <w:lang w:eastAsia="zh-CN"/>
        </w:rPr>
        <w:t>加</w:t>
      </w:r>
      <w:r>
        <w:rPr>
          <w:rFonts w:hint="eastAsia" w:ascii="仿宋_GB2312" w:eastAsia="仿宋_GB2312"/>
          <w:kern w:val="0"/>
          <w:sz w:val="32"/>
          <w:szCs w:val="32"/>
        </w:rPr>
        <w:t>变化主要原因是：本年度财政增加预算投入。支出1529.02</w:t>
      </w:r>
      <w:r>
        <w:rPr>
          <w:rFonts w:hint="eastAsia" w:ascii="仿宋_GB2312" w:hAnsi="宋体" w:eastAsia="仿宋_GB2312" w:cs="宋体"/>
          <w:kern w:val="0"/>
          <w:sz w:val="32"/>
          <w:szCs w:val="32"/>
        </w:rPr>
        <w:t>万</w:t>
      </w:r>
      <w:r>
        <w:rPr>
          <w:rFonts w:hint="eastAsia" w:ascii="仿宋_GB2312" w:eastAsia="仿宋_GB2312"/>
          <w:kern w:val="0"/>
          <w:sz w:val="32"/>
          <w:szCs w:val="32"/>
        </w:rPr>
        <w:t>元</w:t>
      </w:r>
      <w:r>
        <w:rPr>
          <w:rFonts w:hint="eastAsia" w:ascii="仿宋_GB2312" w:eastAsia="仿宋_GB2312"/>
          <w:kern w:val="0"/>
          <w:sz w:val="32"/>
          <w:szCs w:val="32"/>
          <w:highlight w:val="none"/>
          <w:lang w:eastAsia="zh-CN"/>
        </w:rPr>
        <w:t>，</w:t>
      </w:r>
      <w:r>
        <w:rPr>
          <w:rFonts w:hint="eastAsia" w:ascii="仿宋_GB2312" w:eastAsia="仿宋_GB2312"/>
          <w:kern w:val="0"/>
          <w:sz w:val="32"/>
          <w:szCs w:val="32"/>
        </w:rPr>
        <w:t>与上年执行数相比，增加</w:t>
      </w:r>
      <w:r>
        <w:rPr>
          <w:rFonts w:hint="eastAsia" w:ascii="仿宋_GB2312" w:hAnsi="宋体" w:eastAsia="仿宋_GB2312" w:cs="宋体"/>
          <w:kern w:val="0"/>
          <w:sz w:val="32"/>
          <w:szCs w:val="32"/>
        </w:rPr>
        <w:t>197.36万</w:t>
      </w:r>
      <w:r>
        <w:rPr>
          <w:rFonts w:hint="eastAsia" w:ascii="仿宋_GB2312" w:eastAsia="仿宋_GB2312"/>
          <w:kern w:val="0"/>
          <w:sz w:val="32"/>
          <w:szCs w:val="32"/>
        </w:rPr>
        <w:t>元，增长14.82%，增</w:t>
      </w:r>
      <w:r>
        <w:rPr>
          <w:rFonts w:hint="eastAsia" w:ascii="仿宋_GB2312" w:eastAsia="仿宋_GB2312"/>
          <w:kern w:val="0"/>
          <w:sz w:val="32"/>
          <w:szCs w:val="32"/>
          <w:lang w:eastAsia="zh-CN"/>
        </w:rPr>
        <w:t>加</w:t>
      </w:r>
      <w:r>
        <w:rPr>
          <w:rFonts w:hint="eastAsia" w:ascii="仿宋_GB2312" w:eastAsia="仿宋_GB2312"/>
          <w:kern w:val="0"/>
          <w:sz w:val="32"/>
          <w:szCs w:val="32"/>
        </w:rPr>
        <w:t>变化主要原因是：本年度财政增加预算投入。结余0万元，与上年相比，增加0万元，增长0%。</w:t>
      </w:r>
      <w:r>
        <w:rPr>
          <w:rFonts w:hint="eastAsia" w:ascii="仿宋_GB2312" w:eastAsia="仿宋_GB2312"/>
          <w:kern w:val="0"/>
          <w:sz w:val="32"/>
          <w:szCs w:val="32"/>
          <w:lang w:eastAsia="zh-CN"/>
        </w:rPr>
        <w:t>无</w:t>
      </w:r>
      <w:r>
        <w:rPr>
          <w:rFonts w:hint="eastAsia" w:ascii="仿宋_GB2312" w:eastAsia="仿宋_GB2312"/>
          <w:kern w:val="0"/>
          <w:sz w:val="32"/>
          <w:szCs w:val="32"/>
        </w:rPr>
        <w:t>变化主要原因</w:t>
      </w:r>
      <w:r>
        <w:rPr>
          <w:rFonts w:hint="eastAsia" w:ascii="仿宋_GB2312" w:eastAsia="仿宋_GB2312"/>
          <w:sz w:val="32"/>
          <w:szCs w:val="32"/>
        </w:rPr>
        <w:t>是：我单位本年度无结余。</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本年收入合计1529.02万元，其中：财政拨款收入1529.02万元，占100%；上级补助收入1529.02万元，占100%；事业收入0万元，占0%；经营收入0万元，占0%；附属单位缴款0万元，占0%；其他收入0万元，占0%。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与年初预算数相比情况：本年收入年初预算数1289.26万元，决算数</w:t>
      </w:r>
      <w:r>
        <w:rPr>
          <w:rFonts w:hint="eastAsia" w:ascii="仿宋_GB2312" w:eastAsia="仿宋_GB2312"/>
          <w:kern w:val="0"/>
          <w:sz w:val="32"/>
          <w:szCs w:val="32"/>
        </w:rPr>
        <w:t>1529.02</w:t>
      </w:r>
      <w:r>
        <w:rPr>
          <w:rFonts w:hint="eastAsia" w:ascii="仿宋_GB2312" w:eastAsia="仿宋_GB2312"/>
          <w:sz w:val="32"/>
          <w:szCs w:val="32"/>
        </w:rPr>
        <w:t>万元，</w:t>
      </w:r>
      <w:bookmarkStart w:id="0" w:name="_Hlk20326084"/>
      <w:r>
        <w:rPr>
          <w:rFonts w:hint="eastAsia" w:ascii="仿宋_GB2312" w:eastAsia="仿宋_GB2312"/>
          <w:sz w:val="32"/>
          <w:szCs w:val="32"/>
        </w:rPr>
        <w:t>预决算差异率</w:t>
      </w:r>
      <w:r>
        <w:rPr>
          <w:rFonts w:ascii="仿宋_GB2312" w:eastAsia="仿宋_GB2312"/>
          <w:sz w:val="32"/>
          <w:szCs w:val="32"/>
        </w:rPr>
        <w:t>18.6</w:t>
      </w:r>
      <w:r>
        <w:rPr>
          <w:rFonts w:hint="eastAsia" w:ascii="仿宋_GB2312" w:eastAsia="仿宋_GB2312"/>
          <w:sz w:val="32"/>
          <w:szCs w:val="32"/>
        </w:rPr>
        <w:t>%，差异主要原因是</w:t>
      </w:r>
      <w:bookmarkEnd w:id="0"/>
      <w:r>
        <w:rPr>
          <w:rFonts w:hint="eastAsia" w:ascii="仿宋_GB2312" w:eastAsia="仿宋_GB2312"/>
          <w:sz w:val="32"/>
          <w:szCs w:val="32"/>
        </w:rPr>
        <w:t>我单位本年度人员增加，工资调整，收入增加。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本年支出合计1529.02万元，其中：基本支出1529.02万元，占100%；项目支出0万元，占0%；上缴上级支出0万元，占0%；经营支出0万元，占0%；对附属单位补助支出0万元，占0%。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与年初预算数相比情况：本年支出年初预算数1289.26万元，决算数1529.02万元，预决算差异率</w:t>
      </w:r>
      <w:r>
        <w:rPr>
          <w:rFonts w:ascii="仿宋_GB2312" w:eastAsia="仿宋_GB2312"/>
          <w:sz w:val="32"/>
          <w:szCs w:val="32"/>
        </w:rPr>
        <w:t>18.6</w:t>
      </w:r>
      <w:r>
        <w:rPr>
          <w:rFonts w:hint="eastAsia" w:ascii="仿宋_GB2312" w:eastAsia="仿宋_GB2312"/>
          <w:sz w:val="32"/>
          <w:szCs w:val="32"/>
        </w:rPr>
        <w:t>%，差异主要原因是我单位本年度人员增加，工资调整，支出增加。</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2018年度财政拨款收入1529.02万元，与上年相比，增加197.36万元，增长14.82%。增</w:t>
      </w:r>
      <w:r>
        <w:rPr>
          <w:rFonts w:hint="eastAsia" w:ascii="仿宋_GB2312" w:eastAsia="仿宋_GB2312"/>
          <w:sz w:val="32"/>
          <w:szCs w:val="32"/>
          <w:lang w:eastAsia="zh-CN"/>
        </w:rPr>
        <w:t>加</w:t>
      </w:r>
      <w:r>
        <w:rPr>
          <w:rFonts w:hint="eastAsia" w:ascii="仿宋_GB2312" w:eastAsia="仿宋_GB2312"/>
          <w:sz w:val="32"/>
          <w:szCs w:val="32"/>
        </w:rPr>
        <w:t>变化的主要原因是：本年度人员增加，工资调整，收入增加。财政拨款支出1529.02万元，与上年相比，增加197.36万元，增长14.28%。其中：基本支出1529.02万元，项目支出0万元。增</w:t>
      </w:r>
      <w:r>
        <w:rPr>
          <w:rFonts w:hint="eastAsia" w:ascii="仿宋_GB2312" w:eastAsia="仿宋_GB2312"/>
          <w:sz w:val="32"/>
          <w:szCs w:val="32"/>
          <w:lang w:eastAsia="zh-CN"/>
        </w:rPr>
        <w:t>加</w:t>
      </w:r>
      <w:r>
        <w:rPr>
          <w:rFonts w:hint="eastAsia" w:ascii="仿宋_GB2312" w:eastAsia="仿宋_GB2312"/>
          <w:sz w:val="32"/>
          <w:szCs w:val="32"/>
        </w:rPr>
        <w:t>变化的主要原因是：本年度人员增加，工资调整，收入增加。财政拨款结转结余0万元，与上年相比，增加0万元，增长0%。</w:t>
      </w:r>
      <w:r>
        <w:rPr>
          <w:rFonts w:hint="eastAsia" w:ascii="仿宋_GB2312" w:eastAsia="仿宋_GB2312"/>
          <w:sz w:val="32"/>
          <w:szCs w:val="32"/>
          <w:lang w:eastAsia="zh-CN"/>
        </w:rPr>
        <w:t>无</w:t>
      </w:r>
      <w:r>
        <w:rPr>
          <w:rFonts w:hint="eastAsia" w:ascii="仿宋_GB2312" w:eastAsia="仿宋_GB2312"/>
          <w:sz w:val="32"/>
          <w:szCs w:val="32"/>
        </w:rPr>
        <w:t>变化的主要原因是：我单位本年度无财政拨款结转结余。</w:t>
      </w:r>
    </w:p>
    <w:p>
      <w:pPr>
        <w:spacing w:line="600" w:lineRule="exact"/>
        <w:ind w:firstLine="640" w:firstLineChars="200"/>
        <w:rPr>
          <w:rFonts w:ascii="仿宋_GB2312" w:eastAsia="仿宋_GB2312"/>
          <w:sz w:val="32"/>
          <w:szCs w:val="32"/>
        </w:rPr>
      </w:pPr>
      <w:bookmarkStart w:id="1" w:name="_Hlk20394460"/>
      <w:r>
        <w:rPr>
          <w:rFonts w:hint="eastAsia" w:ascii="仿宋_GB2312" w:eastAsia="仿宋_GB2312"/>
          <w:sz w:val="32"/>
          <w:szCs w:val="32"/>
        </w:rPr>
        <w:t>与年初预算数相比情况：财政拨款收入年初预算数1289.26万元，决算数</w:t>
      </w:r>
      <w:r>
        <w:rPr>
          <w:rFonts w:hint="eastAsia" w:ascii="仿宋_GB2312" w:eastAsia="仿宋_GB2312"/>
          <w:kern w:val="0"/>
          <w:sz w:val="32"/>
          <w:szCs w:val="32"/>
        </w:rPr>
        <w:t>1529.02</w:t>
      </w:r>
      <w:r>
        <w:rPr>
          <w:rFonts w:hint="eastAsia" w:ascii="仿宋_GB2312" w:eastAsia="仿宋_GB2312"/>
          <w:sz w:val="32"/>
          <w:szCs w:val="32"/>
        </w:rPr>
        <w:t>万元，预决算差异率</w:t>
      </w:r>
      <w:r>
        <w:rPr>
          <w:rFonts w:ascii="仿宋_GB2312" w:eastAsia="仿宋_GB2312"/>
          <w:sz w:val="32"/>
          <w:szCs w:val="32"/>
        </w:rPr>
        <w:t>18.6</w:t>
      </w:r>
      <w:r>
        <w:rPr>
          <w:rFonts w:hint="eastAsia" w:ascii="仿宋_GB2312" w:eastAsia="仿宋_GB2312"/>
          <w:sz w:val="32"/>
          <w:szCs w:val="32"/>
        </w:rPr>
        <w:t>%，差异主要原因是我单位本年度人员增加，工资调整，收入增加。财政拨款支出年初预算数1289.26万元，决算数1529.02万元，预决算差异率</w:t>
      </w:r>
      <w:r>
        <w:rPr>
          <w:rFonts w:ascii="仿宋_GB2312" w:eastAsia="仿宋_GB2312"/>
          <w:sz w:val="32"/>
          <w:szCs w:val="32"/>
        </w:rPr>
        <w:t>18.6</w:t>
      </w:r>
      <w:r>
        <w:rPr>
          <w:rFonts w:hint="eastAsia" w:ascii="仿宋_GB2312" w:eastAsia="仿宋_GB2312"/>
          <w:sz w:val="32"/>
          <w:szCs w:val="32"/>
        </w:rPr>
        <w:t>%，差异主要原因是我单位本年度人员增加，工资调整，支出增加。</w:t>
      </w:r>
    </w:p>
    <w:bookmarkEnd w:id="1"/>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2018年度一般公共预算财政拨款收入1289.26万元。与上年相比，减少42.4万元，降低3.28%。减</w:t>
      </w:r>
      <w:r>
        <w:rPr>
          <w:rFonts w:hint="eastAsia" w:ascii="仿宋_GB2312" w:eastAsia="仿宋_GB2312"/>
          <w:sz w:val="32"/>
          <w:szCs w:val="32"/>
          <w:lang w:eastAsia="zh-CN"/>
        </w:rPr>
        <w:t>少</w:t>
      </w:r>
      <w:r>
        <w:rPr>
          <w:rFonts w:hint="eastAsia" w:ascii="仿宋_GB2312" w:eastAsia="仿宋_GB2312"/>
          <w:sz w:val="32"/>
          <w:szCs w:val="32"/>
        </w:rPr>
        <w:t>变化的主要原因是：本年度财政</w:t>
      </w:r>
      <w:r>
        <w:rPr>
          <w:rFonts w:hint="eastAsia" w:ascii="仿宋_GB2312" w:eastAsia="仿宋_GB2312"/>
          <w:sz w:val="32"/>
          <w:szCs w:val="32"/>
          <w:highlight w:val="none"/>
        </w:rPr>
        <w:t>厉行</w:t>
      </w:r>
      <w:r>
        <w:rPr>
          <w:rFonts w:hint="eastAsia" w:ascii="仿宋_GB2312" w:eastAsia="仿宋_GB2312"/>
          <w:sz w:val="32"/>
          <w:szCs w:val="32"/>
        </w:rPr>
        <w:t>节约。一般公共预算财政拨款支出1289.26万元。与上年相比，减少42.4万元，降低3.28%。减</w:t>
      </w:r>
      <w:r>
        <w:rPr>
          <w:rFonts w:hint="eastAsia" w:ascii="仿宋_GB2312" w:eastAsia="仿宋_GB2312"/>
          <w:sz w:val="32"/>
          <w:szCs w:val="32"/>
          <w:lang w:eastAsia="zh-CN"/>
        </w:rPr>
        <w:t>少</w:t>
      </w:r>
      <w:r>
        <w:rPr>
          <w:rFonts w:hint="eastAsia" w:ascii="仿宋_GB2312" w:eastAsia="仿宋_GB2312"/>
          <w:sz w:val="32"/>
          <w:szCs w:val="32"/>
        </w:rPr>
        <w:t>变化的主要原因是：本年度财政</w:t>
      </w:r>
      <w:r>
        <w:rPr>
          <w:rFonts w:hint="eastAsia" w:ascii="仿宋_GB2312" w:eastAsia="仿宋_GB2312"/>
          <w:sz w:val="32"/>
          <w:szCs w:val="32"/>
          <w:highlight w:val="none"/>
        </w:rPr>
        <w:t>厉行</w:t>
      </w:r>
      <w:r>
        <w:rPr>
          <w:rFonts w:hint="eastAsia" w:ascii="仿宋_GB2312" w:eastAsia="仿宋_GB2312"/>
          <w:sz w:val="32"/>
          <w:szCs w:val="32"/>
        </w:rPr>
        <w:t>节约。其中：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按功能分类科目</w:t>
      </w:r>
      <w:bookmarkStart w:id="2" w:name="_Hlk20323725"/>
      <w:r>
        <w:rPr>
          <w:rFonts w:hint="eastAsia" w:ascii="仿宋_GB2312" w:eastAsia="仿宋_GB2312"/>
          <w:sz w:val="32"/>
          <w:szCs w:val="32"/>
        </w:rPr>
        <w:t>（按类级科目公开）</w:t>
      </w:r>
      <w:bookmarkEnd w:id="2"/>
      <w:r>
        <w:rPr>
          <w:rFonts w:hint="eastAsia" w:ascii="仿宋_GB2312" w:eastAsia="仿宋_GB2312"/>
          <w:sz w:val="32"/>
          <w:szCs w:val="32"/>
        </w:rPr>
        <w:t>，205（类）教育支出</w:t>
      </w:r>
      <w:r>
        <w:rPr>
          <w:rFonts w:ascii="仿宋_GB2312" w:eastAsia="仿宋_GB2312"/>
          <w:sz w:val="32"/>
          <w:szCs w:val="32"/>
        </w:rPr>
        <w:t>1365.38</w:t>
      </w:r>
      <w:r>
        <w:rPr>
          <w:rFonts w:hint="eastAsia" w:ascii="仿宋_GB2312" w:eastAsia="仿宋_GB2312"/>
          <w:sz w:val="32"/>
          <w:szCs w:val="32"/>
        </w:rPr>
        <w:t xml:space="preserve">万元， 208（类） </w:t>
      </w:r>
      <w:bookmarkStart w:id="3" w:name="_Hlk20323897"/>
      <w:r>
        <w:rPr>
          <w:rFonts w:hint="eastAsia" w:ascii="仿宋_GB2312" w:eastAsia="仿宋_GB2312"/>
          <w:sz w:val="32"/>
          <w:szCs w:val="32"/>
        </w:rPr>
        <w:t>社会保障和就业支出</w:t>
      </w:r>
      <w:bookmarkEnd w:id="3"/>
      <w:r>
        <w:rPr>
          <w:rFonts w:ascii="仿宋_GB2312" w:eastAsia="仿宋_GB2312"/>
          <w:sz w:val="32"/>
          <w:szCs w:val="32"/>
        </w:rPr>
        <w:t>163.63</w:t>
      </w:r>
      <w:r>
        <w:rPr>
          <w:rFonts w:hint="eastAsia" w:ascii="仿宋_GB2312" w:eastAsia="仿宋_GB2312"/>
          <w:sz w:val="32"/>
          <w:szCs w:val="32"/>
        </w:rPr>
        <w:t>万元。</w:t>
      </w:r>
      <w:r>
        <w:rPr>
          <w:rFonts w:ascii="仿宋_GB2312" w:eastAsia="仿宋_GB2312"/>
          <w:sz w:val="32"/>
          <w:szCs w:val="32"/>
        </w:rPr>
        <w:t xml:space="preserve">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按经济分类科目，3</w:t>
      </w:r>
      <w:r>
        <w:rPr>
          <w:rFonts w:ascii="仿宋_GB2312" w:eastAsia="仿宋_GB2312"/>
          <w:sz w:val="32"/>
          <w:szCs w:val="32"/>
        </w:rPr>
        <w:t>01</w:t>
      </w:r>
      <w:r>
        <w:rPr>
          <w:rFonts w:hint="eastAsia" w:ascii="仿宋_GB2312" w:eastAsia="仿宋_GB2312"/>
          <w:sz w:val="32"/>
          <w:szCs w:val="32"/>
        </w:rPr>
        <w:t>（类）工资福利支出1343.76万元，3</w:t>
      </w:r>
      <w:r>
        <w:rPr>
          <w:rFonts w:ascii="仿宋_GB2312" w:eastAsia="仿宋_GB2312"/>
          <w:sz w:val="32"/>
          <w:szCs w:val="32"/>
        </w:rPr>
        <w:t>02</w:t>
      </w:r>
      <w:r>
        <w:rPr>
          <w:rFonts w:hint="eastAsia" w:ascii="仿宋_GB2312" w:eastAsia="仿宋_GB2312"/>
          <w:sz w:val="32"/>
          <w:szCs w:val="32"/>
        </w:rPr>
        <w:t>（类）商品和服务支出153.11万元，3</w:t>
      </w:r>
      <w:r>
        <w:rPr>
          <w:rFonts w:ascii="仿宋_GB2312" w:eastAsia="仿宋_GB2312"/>
          <w:sz w:val="32"/>
          <w:szCs w:val="32"/>
        </w:rPr>
        <w:t>03</w:t>
      </w:r>
      <w:r>
        <w:rPr>
          <w:rFonts w:hint="eastAsia" w:ascii="仿宋_GB2312" w:eastAsia="仿宋_GB2312"/>
          <w:sz w:val="32"/>
          <w:szCs w:val="32"/>
        </w:rPr>
        <w:t>（类）对个人和家庭的补助支出17.96万元，3</w:t>
      </w:r>
      <w:r>
        <w:rPr>
          <w:rFonts w:ascii="仿宋_GB2312" w:eastAsia="仿宋_GB2312"/>
          <w:sz w:val="32"/>
          <w:szCs w:val="32"/>
        </w:rPr>
        <w:t>10</w:t>
      </w:r>
      <w:r>
        <w:rPr>
          <w:rFonts w:hint="eastAsia" w:ascii="仿宋_GB2312" w:eastAsia="仿宋_GB2312"/>
          <w:sz w:val="32"/>
          <w:szCs w:val="32"/>
        </w:rPr>
        <w:t>（类）资本性支出14.18万元。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与年初预算数相比情况：财政拨款收入年初预算数1289.26万元，决算数</w:t>
      </w:r>
      <w:r>
        <w:rPr>
          <w:rFonts w:hint="eastAsia" w:ascii="仿宋_GB2312" w:eastAsia="仿宋_GB2312"/>
          <w:kern w:val="0"/>
          <w:sz w:val="32"/>
          <w:szCs w:val="32"/>
        </w:rPr>
        <w:t>1529.02</w:t>
      </w:r>
      <w:r>
        <w:rPr>
          <w:rFonts w:hint="eastAsia" w:ascii="仿宋_GB2312" w:eastAsia="仿宋_GB2312"/>
          <w:sz w:val="32"/>
          <w:szCs w:val="32"/>
        </w:rPr>
        <w:t>万元，预决算差异率</w:t>
      </w:r>
      <w:r>
        <w:rPr>
          <w:rFonts w:ascii="仿宋_GB2312" w:eastAsia="仿宋_GB2312"/>
          <w:sz w:val="32"/>
          <w:szCs w:val="32"/>
        </w:rPr>
        <w:t>18.6</w:t>
      </w:r>
      <w:r>
        <w:rPr>
          <w:rFonts w:hint="eastAsia" w:ascii="仿宋_GB2312" w:eastAsia="仿宋_GB2312"/>
          <w:sz w:val="32"/>
          <w:szCs w:val="32"/>
        </w:rPr>
        <w:t>%，差异主要原因是我单位本年度人员增加，工资调整，收入增加</w:t>
      </w:r>
      <w:bookmarkStart w:id="9" w:name="_GoBack"/>
      <w:bookmarkEnd w:id="9"/>
      <w:r>
        <w:rPr>
          <w:rFonts w:hint="eastAsia" w:ascii="仿宋_GB2312" w:eastAsia="仿宋_GB2312"/>
          <w:sz w:val="32"/>
          <w:szCs w:val="32"/>
        </w:rPr>
        <w:t>。财政拨款支出年初预算数1289.26万元，决算数1529.02万元，预决算差异率</w:t>
      </w:r>
      <w:r>
        <w:rPr>
          <w:rFonts w:ascii="仿宋_GB2312" w:eastAsia="仿宋_GB2312"/>
          <w:sz w:val="32"/>
          <w:szCs w:val="32"/>
        </w:rPr>
        <w:t>18.6</w:t>
      </w:r>
      <w:r>
        <w:rPr>
          <w:rFonts w:hint="eastAsia" w:ascii="仿宋_GB2312" w:eastAsia="仿宋_GB2312"/>
          <w:sz w:val="32"/>
          <w:szCs w:val="32"/>
        </w:rPr>
        <w:t>%，差异主要原因是我单位本年度人员增加，工资调整，支出增加。</w:t>
      </w:r>
    </w:p>
    <w:p>
      <w:pPr>
        <w:spacing w:line="600" w:lineRule="exact"/>
        <w:ind w:firstLine="643" w:firstLineChars="200"/>
        <w:rPr>
          <w:rFonts w:ascii="楷体_GB2312" w:eastAsia="楷体_GB2312"/>
          <w:b/>
          <w:bCs/>
          <w:sz w:val="32"/>
          <w:szCs w:val="32"/>
        </w:rPr>
      </w:pPr>
      <w:bookmarkStart w:id="4" w:name="_Hlk20322564"/>
      <w:r>
        <w:rPr>
          <w:rFonts w:hint="eastAsia" w:ascii="楷体_GB2312" w:eastAsia="楷体_GB2312"/>
          <w:b/>
          <w:bCs/>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2018年度政府性基金预算财政拨款收入0万元，与上年相比，增加0万元，增长0%。</w:t>
      </w:r>
      <w:r>
        <w:rPr>
          <w:rFonts w:hint="eastAsia" w:ascii="仿宋_GB2312" w:eastAsia="仿宋_GB2312"/>
          <w:sz w:val="32"/>
          <w:szCs w:val="32"/>
          <w:lang w:eastAsia="zh-CN"/>
        </w:rPr>
        <w:t>无</w:t>
      </w:r>
      <w:r>
        <w:rPr>
          <w:rFonts w:hint="eastAsia" w:ascii="仿宋_GB2312" w:eastAsia="仿宋_GB2312"/>
          <w:sz w:val="32"/>
          <w:szCs w:val="32"/>
        </w:rPr>
        <w:t>变化的主要原因是：我单位本年度无政府性基金预算财政拨款收入。政府性基金预算支出0万元。与上年相比，增加0万元，增长0%。</w:t>
      </w:r>
      <w:r>
        <w:rPr>
          <w:rFonts w:hint="eastAsia" w:ascii="仿宋_GB2312" w:eastAsia="仿宋_GB2312"/>
          <w:sz w:val="32"/>
          <w:szCs w:val="32"/>
          <w:lang w:eastAsia="zh-CN"/>
        </w:rPr>
        <w:t>无</w:t>
      </w:r>
      <w:r>
        <w:rPr>
          <w:rFonts w:hint="eastAsia" w:ascii="仿宋_GB2312" w:eastAsia="仿宋_GB2312"/>
          <w:sz w:val="32"/>
          <w:szCs w:val="32"/>
        </w:rPr>
        <w:t xml:space="preserve">变化的主要原因是：我单位本年度无政府性基金预算支出。其中：按功能分类科目（按类级科目公开），支出0万元，支出0万元。按经济分类科目（按类级科目公开），支出0万元，支出0万元。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我单位本年度无政府性基金预算财政拨款收入。政府性基金预算财政拨款支出年初预算数0万元，决算数0万元，预决算差异率0%，差异主要原因我单位本年度无政府性基金预算财政拨款支出。</w:t>
      </w:r>
    </w:p>
    <w:bookmarkEnd w:id="4"/>
    <w:p>
      <w:pPr>
        <w:spacing w:line="60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600" w:lineRule="exact"/>
        <w:ind w:firstLine="640" w:firstLineChars="200"/>
        <w:rPr>
          <w:rFonts w:ascii="仿宋_GB2312" w:eastAsia="仿宋_GB2312"/>
          <w:sz w:val="32"/>
          <w:szCs w:val="32"/>
        </w:rPr>
      </w:pPr>
      <w:bookmarkStart w:id="5" w:name="_Hlk20322574"/>
      <w:r>
        <w:rPr>
          <w:rFonts w:hint="eastAsia" w:ascii="仿宋_GB2312" w:eastAsia="仿宋_GB2312"/>
          <w:sz w:val="32"/>
          <w:szCs w:val="32"/>
        </w:rPr>
        <w:t>年末结转结余0万元。与上年相比，增加0万元，增长0%。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bookmarkEnd w:id="5"/>
    <w:p>
      <w:pPr>
        <w:spacing w:line="60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600" w:lineRule="exact"/>
        <w:ind w:firstLine="640" w:firstLineChars="200"/>
        <w:rPr>
          <w:rFonts w:ascii="仿宋_GB2312" w:eastAsia="仿宋_GB2312"/>
          <w:sz w:val="32"/>
          <w:szCs w:val="32"/>
        </w:rPr>
      </w:pPr>
      <w:bookmarkStart w:id="6" w:name="_Hlk20324524"/>
      <w:bookmarkStart w:id="7" w:name="_Hlk20322614"/>
      <w:r>
        <w:rPr>
          <w:rFonts w:hint="eastAsia" w:ascii="仿宋_GB2312" w:eastAsia="仿宋_GB2312"/>
          <w:sz w:val="32"/>
          <w:szCs w:val="32"/>
        </w:rPr>
        <w:t>2018年度一般公共预算“三公”经费支出决算0万元，比上年减少0万元，降低0%，原因是我单位本年度无“三公”经费支出。其中，因公出国（境）费支出0万元，占0%，比上年减少0万元，降低0%，增减原因是我单位本年度无因公出国（境）费支出；公务用车购置及运行维护费支出0万元，占0%，比上年减少0万元，降低0%，增减原因是我单位本年度无公务用车购置及运行维护费支出；公务接待费支出0万元，占0%，比上年减少0万元，降低0%，原因是我单位本年度无公务接待费支出。具体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w:t>
      </w:r>
      <w:r>
        <w:rPr>
          <w:rFonts w:hint="eastAsia" w:ascii="仿宋_GB2312" w:eastAsia="仿宋_GB2312"/>
          <w:sz w:val="32"/>
          <w:szCs w:val="32"/>
          <w:lang w:eastAsia="zh-CN"/>
        </w:rPr>
        <w:t>新疆巴音郭楞蒙古自治州</w:t>
      </w:r>
      <w:r>
        <w:rPr>
          <w:rFonts w:hint="eastAsia" w:ascii="仿宋_GB2312" w:eastAsia="仿宋_GB2312"/>
          <w:sz w:val="32"/>
          <w:szCs w:val="32"/>
        </w:rPr>
        <w:t>和静县第二小学全年使用一般公共预算财政拨款安排的出国（境）团组0个，累计0人次。开支内容包括：无因公出国（境）费支出安排。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w:t>
      </w:r>
      <w:r>
        <w:rPr>
          <w:rFonts w:hint="eastAsia" w:ascii="仿宋_GB2312" w:eastAsia="仿宋_GB2312"/>
          <w:sz w:val="32"/>
          <w:szCs w:val="32"/>
          <w:highlight w:val="none"/>
          <w:lang w:eastAsia="zh-CN"/>
        </w:rPr>
        <w:t>，</w:t>
      </w:r>
      <w:r>
        <w:rPr>
          <w:rFonts w:hint="eastAsia" w:ascii="仿宋_GB2312" w:eastAsia="仿宋_GB2312"/>
          <w:sz w:val="32"/>
          <w:szCs w:val="32"/>
        </w:rPr>
        <w:t>其中，公务用车购置0万元，公务用车运行维护费0万元。主要用于我单位车辆维修费、燃油费、保险费等。2018年，单位一般公共财政拨款安排的公务用车购置量0辆，保有量为0辆。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公务接待费0万元。</w:t>
      </w:r>
      <w:r>
        <w:rPr>
          <w:rFonts w:hint="eastAsia" w:ascii="仿宋_GB2312" w:eastAsia="仿宋_GB2312"/>
          <w:color w:val="000000"/>
          <w:sz w:val="32"/>
          <w:szCs w:val="32"/>
        </w:rPr>
        <w:t>具体是：国内公务接待支出0万元，主要是我单位本年度无公务接待费支出。</w:t>
      </w:r>
      <w:r>
        <w:rPr>
          <w:rFonts w:hint="eastAsia" w:ascii="仿宋_GB2312" w:eastAsia="仿宋_GB2312"/>
          <w:color w:val="000000"/>
          <w:sz w:val="32"/>
          <w:szCs w:val="32"/>
          <w:lang w:eastAsia="zh-CN"/>
        </w:rPr>
        <w:t>新疆巴音郭楞蒙古自治州</w:t>
      </w:r>
      <w:r>
        <w:rPr>
          <w:rFonts w:hint="eastAsia" w:ascii="仿宋_GB2312" w:eastAsia="仿宋_GB2312"/>
          <w:sz w:val="32"/>
          <w:szCs w:val="32"/>
        </w:rPr>
        <w:t>和静县第二小学国内公务接待0批次，0人次。</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与年初预算数相比情况：一般公共预算“三公”经费支出年初预算数0万元，决算数0万元，预决算差异率0%，差异主要原因是我单位本年度无一般公共预算“三公”经费支。</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因公出国（境）费</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公务用车购置</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预算数0万元，决算数0万元，预决算差异率0%，差异主要原因是我单位本年度无</w:t>
      </w:r>
      <w:r>
        <w:rPr>
          <w:rFonts w:hint="eastAsia" w:ascii="仿宋_GB2312" w:hAnsi="宋体" w:eastAsia="仿宋_GB2312" w:cs="宋体"/>
          <w:kern w:val="0"/>
          <w:sz w:val="32"/>
          <w:szCs w:val="32"/>
        </w:rPr>
        <w:t>公务用车运行费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公务接待费</w:t>
      </w:r>
      <w:r>
        <w:rPr>
          <w:rFonts w:hint="eastAsia" w:ascii="仿宋_GB2312" w:eastAsia="仿宋_GB2312"/>
          <w:sz w:val="32"/>
          <w:szCs w:val="32"/>
        </w:rPr>
        <w:t>。</w:t>
      </w:r>
      <w:bookmarkEnd w:id="6"/>
    </w:p>
    <w:bookmarkEnd w:id="7"/>
    <w:p>
      <w:pPr>
        <w:spacing w:line="60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600" w:lineRule="exact"/>
        <w:ind w:firstLine="640" w:firstLineChars="200"/>
        <w:rPr>
          <w:rFonts w:ascii="仿宋_GB2312" w:eastAsia="仿宋_GB2312"/>
          <w:b/>
          <w:sz w:val="44"/>
          <w:szCs w:val="44"/>
        </w:rPr>
      </w:pPr>
      <w:r>
        <w:rPr>
          <w:rFonts w:hint="eastAsia" w:ascii="仿宋_GB2312" w:eastAsia="仿宋_GB2312"/>
          <w:sz w:val="32"/>
          <w:szCs w:val="32"/>
        </w:rPr>
        <w:t>2018年度</w:t>
      </w:r>
      <w:r>
        <w:rPr>
          <w:rFonts w:hint="eastAsia" w:ascii="仿宋_GB2312" w:eastAsia="仿宋_GB2312"/>
          <w:sz w:val="32"/>
          <w:szCs w:val="32"/>
          <w:lang w:eastAsia="zh-CN"/>
        </w:rPr>
        <w:t>新疆巴音郭楞蒙古自治州</w:t>
      </w:r>
      <w:r>
        <w:rPr>
          <w:rFonts w:hint="eastAsia" w:ascii="仿宋_GB2312" w:eastAsia="仿宋_GB2312"/>
          <w:sz w:val="32"/>
          <w:szCs w:val="32"/>
        </w:rPr>
        <w:t>和静县第二小学（事业单位）日常公用经费支出167.29万元，比上年减少12.88万元，降低</w:t>
      </w:r>
      <w:r>
        <w:rPr>
          <w:rFonts w:hint="eastAsia" w:ascii="仿宋_GB2312" w:eastAsia="仿宋_GB2312"/>
          <w:sz w:val="32"/>
          <w:szCs w:val="32"/>
          <w:highlight w:val="none"/>
          <w:lang w:eastAsia="zh-CN"/>
        </w:rPr>
        <w:t>：</w:t>
      </w:r>
      <w:r>
        <w:rPr>
          <w:rFonts w:hint="eastAsia" w:ascii="仿宋_GB2312" w:eastAsia="仿宋_GB2312"/>
          <w:sz w:val="32"/>
          <w:szCs w:val="32"/>
        </w:rPr>
        <w:t>7.15%，</w:t>
      </w:r>
      <w:r>
        <w:rPr>
          <w:rFonts w:hint="eastAsia" w:ascii="仿宋_GB2312" w:eastAsia="仿宋_GB2312"/>
          <w:sz w:val="32"/>
          <w:szCs w:val="32"/>
          <w:lang w:eastAsia="zh-CN"/>
        </w:rPr>
        <w:t>减少</w:t>
      </w:r>
      <w:r>
        <w:rPr>
          <w:rFonts w:hint="eastAsia" w:ascii="仿宋_GB2312" w:eastAsia="仿宋_GB2312"/>
          <w:sz w:val="32"/>
          <w:szCs w:val="32"/>
        </w:rPr>
        <w:t>主要原因是：本年度财政厉行节约，压缩办公开支。</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2018年度政府采购支出总额47.22万元，其中：政府采购货物支出25.11万元、政府采购工程支出22.11万元、政府采购服务支出</w:t>
      </w:r>
      <w:r>
        <w:rPr>
          <w:rFonts w:ascii="仿宋_GB2312" w:eastAsia="仿宋_GB2312"/>
          <w:sz w:val="32"/>
          <w:szCs w:val="32"/>
        </w:rPr>
        <w:t>0</w:t>
      </w:r>
      <w:r>
        <w:rPr>
          <w:rFonts w:hint="eastAsia" w:ascii="仿宋_GB2312" w:eastAsia="仿宋_GB2312"/>
          <w:sz w:val="32"/>
          <w:szCs w:val="32"/>
        </w:rPr>
        <w:t>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至2018年12月31日，单位共有车辆0辆，价值0万元，其中：副部（省）级及以上领导用车0辆、主要领导干部用车0辆、机要通信用车0辆、应急保障用车0辆、执法执勤用车0辆、特种专业技术用车0辆、离退休干部用车0辆、其他用车0辆，其他用车主要是：我单位本年度无其他用车；单位价值50万元以上通用设备0台（套）、单位价值100万元以上专用设备0台（套）。</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600" w:lineRule="exact"/>
        <w:ind w:firstLine="640" w:firstLineChars="200"/>
        <w:rPr>
          <w:rFonts w:ascii="仿宋_GB2312" w:eastAsia="仿宋_GB2312"/>
          <w:sz w:val="32"/>
          <w:szCs w:val="32"/>
        </w:rPr>
      </w:pPr>
      <w:bookmarkStart w:id="8" w:name="_Hlk20322833"/>
      <w:r>
        <w:rPr>
          <w:rFonts w:hint="eastAsia" w:ascii="仿宋_GB2312" w:eastAsia="仿宋_GB2312"/>
          <w:sz w:val="32"/>
          <w:szCs w:val="32"/>
        </w:rPr>
        <w:t>2018年度，本部门单位预算绩效自评情况：自述有关预算绩效管理和绩效自评开展情况。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根据预算绩效管理要求，我单位</w:t>
      </w:r>
      <w:r>
        <w:rPr>
          <w:rFonts w:hint="eastAsia" w:ascii="仿宋_GB2312" w:eastAsia="仿宋_GB2312"/>
          <w:sz w:val="32"/>
          <w:szCs w:val="32"/>
          <w:lang w:val="en-US" w:eastAsia="zh-CN"/>
        </w:rPr>
        <w:t>2018年度开展预算绩效评价项目0个，共涉及基金0万元</w:t>
      </w:r>
      <w:r>
        <w:rPr>
          <w:rFonts w:hint="eastAsia" w:ascii="仿宋_GB2312" w:eastAsia="仿宋_GB2312"/>
          <w:sz w:val="32"/>
          <w:szCs w:val="32"/>
        </w:rPr>
        <w:t>。</w:t>
      </w:r>
    </w:p>
    <w:bookmarkEnd w:id="8"/>
    <w:p>
      <w:pPr>
        <w:spacing w:line="600" w:lineRule="exact"/>
        <w:ind w:firstLine="643" w:firstLineChars="200"/>
        <w:rPr>
          <w:rFonts w:ascii="仿宋_GB2312" w:eastAsia="仿宋_GB2312"/>
          <w:b/>
          <w:sz w:val="32"/>
          <w:szCs w:val="32"/>
        </w:rPr>
      </w:pPr>
    </w:p>
    <w:p>
      <w:pPr>
        <w:spacing w:line="600" w:lineRule="exact"/>
        <w:ind w:firstLine="640" w:firstLineChars="200"/>
        <w:jc w:val="center"/>
        <w:rPr>
          <w:rFonts w:ascii="黑体" w:eastAsia="黑体"/>
          <w:sz w:val="32"/>
          <w:szCs w:val="32"/>
        </w:rPr>
      </w:pPr>
      <w:r>
        <w:rPr>
          <w:rFonts w:hint="eastAsia" w:ascii="黑体" w:eastAsia="黑体"/>
          <w:sz w:val="32"/>
          <w:szCs w:val="32"/>
        </w:rPr>
        <w:t>第三部分 专业名词解释</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200"/>
        <w:jc w:val="center"/>
        <w:rPr>
          <w:rFonts w:ascii="黑体" w:hAnsi="黑体" w:eastAsia="黑体"/>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（项）：指小学教育。</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（项）：指机关事业单位基本养老保险缴费支出。2</w:t>
      </w:r>
      <w:r>
        <w:rPr>
          <w:rFonts w:ascii="仿宋_GB2312" w:eastAsia="仿宋_GB2312"/>
          <w:sz w:val="32"/>
          <w:szCs w:val="32"/>
        </w:rPr>
        <w:t>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（项）死亡抚恤。</w:t>
      </w:r>
    </w:p>
    <w:p>
      <w:pPr>
        <w:spacing w:line="600" w:lineRule="exact"/>
        <w:ind w:firstLine="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00" w:lineRule="exact"/>
        <w:ind w:firstLine="640" w:firstLineChars="200"/>
        <w:jc w:val="center"/>
        <w:rPr>
          <w:rFonts w:ascii="仿宋_GB2312" w:eastAsia="仿宋_GB2312"/>
          <w:sz w:val="32"/>
          <w:szCs w:val="32"/>
        </w:rPr>
      </w:pPr>
    </w:p>
    <w:p>
      <w:pPr>
        <w:spacing w:line="600" w:lineRule="exact"/>
        <w:ind w:firstLine="640" w:firstLineChars="200"/>
        <w:jc w:val="center"/>
        <w:rPr>
          <w:rFonts w:ascii="仿宋_GB2312" w:eastAsia="仿宋_GB2312"/>
          <w:sz w:val="32"/>
          <w:szCs w:val="32"/>
        </w:rPr>
      </w:pPr>
    </w:p>
    <w:p>
      <w:pPr>
        <w:spacing w:line="600" w:lineRule="exact"/>
        <w:ind w:firstLine="640" w:firstLineChars="200"/>
        <w:jc w:val="center"/>
        <w:rPr>
          <w:rFonts w:ascii="仿宋_GB2312" w:eastAsia="仿宋_GB2312"/>
          <w:sz w:val="32"/>
          <w:szCs w:val="32"/>
        </w:rPr>
      </w:pPr>
    </w:p>
    <w:p>
      <w:pPr>
        <w:spacing w:line="600" w:lineRule="exact"/>
        <w:ind w:firstLine="640" w:firstLineChars="200"/>
        <w:jc w:val="center"/>
        <w:rPr>
          <w:rFonts w:ascii="仿宋_GB2312" w:eastAsia="仿宋_GB2312"/>
          <w:sz w:val="32"/>
          <w:szCs w:val="32"/>
        </w:rPr>
      </w:pPr>
    </w:p>
    <w:sectPr>
      <w:footerReference r:id="rId3" w:type="default"/>
      <w:footerReference r:id="rId4" w:type="even"/>
      <w:pgSz w:w="11906" w:h="16838"/>
      <w:pgMar w:top="2098" w:right="1418" w:bottom="1928" w:left="1588" w:header="851" w:footer="992" w:gutter="0"/>
      <w:pgNumType w:fmt="numberInDash" w:start="1"/>
      <w:cols w:space="720"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sz w:val="28"/>
        <w:szCs w:val="28"/>
      </w:rPr>
    </w:pP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sz w:val="28"/>
        <w:szCs w:val="28"/>
      </w:rPr>
    </w:pPr>
    <w:r>
      <w:rPr>
        <w:rFonts w:ascii="宋体"/>
        <w:sz w:val="28"/>
        <w:szCs w:val="28"/>
      </w:rPr>
      <w:fldChar w:fldCharType="begin"/>
    </w:r>
    <w:r>
      <w:rPr>
        <w:rFonts w:ascii="宋体"/>
        <w:sz w:val="28"/>
        <w:szCs w:val="28"/>
      </w:rPr>
      <w:instrText xml:space="preserve">PAGE   \* MERGEFORMAT</w:instrText>
    </w:r>
    <w:r>
      <w:rPr>
        <w:rFonts w:ascii="宋体"/>
        <w:sz w:val="28"/>
        <w:szCs w:val="28"/>
      </w:rPr>
      <w:fldChar w:fldCharType="separate"/>
    </w:r>
    <w:r>
      <w:rPr>
        <w:rFonts w:ascii="宋体"/>
        <w:sz w:val="28"/>
        <w:szCs w:val="28"/>
        <w:lang w:val="zh-CN"/>
      </w:rPr>
      <w:t>-</w:t>
    </w:r>
    <w:r>
      <w:rPr>
        <w:rFonts w:ascii="宋体"/>
        <w:sz w:val="28"/>
        <w:szCs w:val="28"/>
      </w:rPr>
      <w:t xml:space="preserve"> 22 -</w:t>
    </w:r>
    <w:r>
      <w:rPr>
        <w:rFonts w:ascii="宋体"/>
        <w:sz w:val="28"/>
        <w:szCs w:val="28"/>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0"/>
  <w:drawingGridVerticalSpacing w:val="156"/>
  <w:noPunctuationKerning w:val="1"/>
  <w:characterSpacingControl w:val="compressPunctuation"/>
  <w:compat>
    <w:spaceForUL/>
    <w:balanceSingleByteDoubleByteWidth/>
    <w:ulTrailSpace/>
    <w:doNotExpandShiftReturn/>
    <w:adjustLineHeightInTable/>
    <w:growAutofit/>
    <w:useFELayout/>
    <w:doNotUseIndentAsNumberingTabStop/>
    <w:useAltKinsokuLineBreakRules/>
    <w:compatSetting w:name="compatibilityMode" w:uri="http://schemas.microsoft.com/office/word" w:val="12"/>
  </w:compat>
  <w:rsids>
    <w:rsidRoot w:val="00361E5D"/>
    <w:rsid w:val="00005933"/>
    <w:rsid w:val="00030BE2"/>
    <w:rsid w:val="00092390"/>
    <w:rsid w:val="000B267E"/>
    <w:rsid w:val="000B3D58"/>
    <w:rsid w:val="000B409D"/>
    <w:rsid w:val="000D467E"/>
    <w:rsid w:val="001646F4"/>
    <w:rsid w:val="00180A8D"/>
    <w:rsid w:val="001B12D0"/>
    <w:rsid w:val="001D1162"/>
    <w:rsid w:val="001E23A1"/>
    <w:rsid w:val="001F1AEE"/>
    <w:rsid w:val="00203511"/>
    <w:rsid w:val="002075FE"/>
    <w:rsid w:val="002114DD"/>
    <w:rsid w:val="0021188B"/>
    <w:rsid w:val="002138A2"/>
    <w:rsid w:val="002275DF"/>
    <w:rsid w:val="0026799C"/>
    <w:rsid w:val="0027366B"/>
    <w:rsid w:val="002A3A82"/>
    <w:rsid w:val="002E24EE"/>
    <w:rsid w:val="00300F83"/>
    <w:rsid w:val="0030298D"/>
    <w:rsid w:val="00326EC9"/>
    <w:rsid w:val="00361E5D"/>
    <w:rsid w:val="00363113"/>
    <w:rsid w:val="003672C2"/>
    <w:rsid w:val="00387884"/>
    <w:rsid w:val="003E3383"/>
    <w:rsid w:val="003E5F7D"/>
    <w:rsid w:val="00466663"/>
    <w:rsid w:val="004B20BC"/>
    <w:rsid w:val="004B2DD9"/>
    <w:rsid w:val="004C50B9"/>
    <w:rsid w:val="0051274C"/>
    <w:rsid w:val="00542E71"/>
    <w:rsid w:val="00584A2A"/>
    <w:rsid w:val="00591A60"/>
    <w:rsid w:val="005A3F35"/>
    <w:rsid w:val="005B17FD"/>
    <w:rsid w:val="005C71CE"/>
    <w:rsid w:val="005D32B4"/>
    <w:rsid w:val="005F0397"/>
    <w:rsid w:val="006860AB"/>
    <w:rsid w:val="00691EAB"/>
    <w:rsid w:val="006D4257"/>
    <w:rsid w:val="006F4AE9"/>
    <w:rsid w:val="00782E5C"/>
    <w:rsid w:val="007934FD"/>
    <w:rsid w:val="00804C49"/>
    <w:rsid w:val="008203BA"/>
    <w:rsid w:val="00841645"/>
    <w:rsid w:val="00845632"/>
    <w:rsid w:val="008471D6"/>
    <w:rsid w:val="00861602"/>
    <w:rsid w:val="00861AEE"/>
    <w:rsid w:val="008A3A6C"/>
    <w:rsid w:val="008C1E43"/>
    <w:rsid w:val="008E3310"/>
    <w:rsid w:val="008E358E"/>
    <w:rsid w:val="0094612B"/>
    <w:rsid w:val="009D1C66"/>
    <w:rsid w:val="009D791E"/>
    <w:rsid w:val="00A21123"/>
    <w:rsid w:val="00A2547A"/>
    <w:rsid w:val="00A45CBD"/>
    <w:rsid w:val="00A63A39"/>
    <w:rsid w:val="00A736E7"/>
    <w:rsid w:val="00A74A6F"/>
    <w:rsid w:val="00AD6310"/>
    <w:rsid w:val="00AF41FD"/>
    <w:rsid w:val="00B02281"/>
    <w:rsid w:val="00B33197"/>
    <w:rsid w:val="00B75381"/>
    <w:rsid w:val="00B86C86"/>
    <w:rsid w:val="00BB2E61"/>
    <w:rsid w:val="00BE7F7E"/>
    <w:rsid w:val="00C24005"/>
    <w:rsid w:val="00C6711C"/>
    <w:rsid w:val="00C815CF"/>
    <w:rsid w:val="00C94C7B"/>
    <w:rsid w:val="00C94F73"/>
    <w:rsid w:val="00CB0944"/>
    <w:rsid w:val="00CC4DEF"/>
    <w:rsid w:val="00CD0422"/>
    <w:rsid w:val="00CF2F73"/>
    <w:rsid w:val="00CF564C"/>
    <w:rsid w:val="00D17C28"/>
    <w:rsid w:val="00D26A4B"/>
    <w:rsid w:val="00D31F42"/>
    <w:rsid w:val="00D42FC7"/>
    <w:rsid w:val="00D7518F"/>
    <w:rsid w:val="00D76AC9"/>
    <w:rsid w:val="00D84728"/>
    <w:rsid w:val="00D977A3"/>
    <w:rsid w:val="00DC24ED"/>
    <w:rsid w:val="00E26AF8"/>
    <w:rsid w:val="00E87360"/>
    <w:rsid w:val="00EB0F7B"/>
    <w:rsid w:val="00ED0E27"/>
    <w:rsid w:val="00EF4988"/>
    <w:rsid w:val="00F04E7E"/>
    <w:rsid w:val="00F26037"/>
    <w:rsid w:val="00F4094A"/>
    <w:rsid w:val="00F4489C"/>
    <w:rsid w:val="00F533EE"/>
    <w:rsid w:val="00F6653B"/>
    <w:rsid w:val="00FB1219"/>
    <w:rsid w:val="00FB1D53"/>
    <w:rsid w:val="02AD5D86"/>
    <w:rsid w:val="067F5ED0"/>
    <w:rsid w:val="0844448C"/>
    <w:rsid w:val="10082AC8"/>
    <w:rsid w:val="13D43162"/>
    <w:rsid w:val="1ACC59EC"/>
    <w:rsid w:val="222E6F8D"/>
    <w:rsid w:val="22972A2E"/>
    <w:rsid w:val="230F602C"/>
    <w:rsid w:val="2B350CBA"/>
    <w:rsid w:val="2DE63E60"/>
    <w:rsid w:val="47305F15"/>
    <w:rsid w:val="4D3C509C"/>
    <w:rsid w:val="50CB4AF4"/>
    <w:rsid w:val="522E17FD"/>
    <w:rsid w:val="5EDD32C9"/>
    <w:rsid w:val="643C7F4A"/>
    <w:rsid w:val="659D63EB"/>
    <w:rsid w:val="721F3031"/>
    <w:rsid w:val="796A2A1B"/>
    <w:rsid w:val="7D884431"/>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列出段落1"/>
    <w:basedOn w:val="1"/>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826</Words>
  <Characters>4712</Characters>
  <Lines>39</Lines>
  <Paragraphs>11</Paragraphs>
  <TotalTime>1</TotalTime>
  <ScaleCrop>false</ScaleCrop>
  <LinksUpToDate>false</LinksUpToDate>
  <CharactersWithSpaces>5527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2018-12-13T02:23:00Z</dcterms:created>
  <dc:creator>巴义尔</dc:creator>
  <cp:lastModifiedBy>郝军震</cp:lastModifiedBy>
  <dcterms:modified xsi:type="dcterms:W3CDTF">2021-06-03T03:48:40Z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