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932" w:rsidRDefault="00065B9F" w:rsidP="00F2703E">
      <w:pPr>
        <w:spacing w:line="60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附件2：</w:t>
      </w:r>
    </w:p>
    <w:p w:rsidR="00A51932" w:rsidRDefault="00A51932" w:rsidP="00F2703E">
      <w:pPr>
        <w:spacing w:line="600" w:lineRule="exact"/>
        <w:ind w:firstLineChars="200" w:firstLine="1041"/>
        <w:jc w:val="center"/>
        <w:rPr>
          <w:rFonts w:ascii="华文中宋" w:eastAsia="华文中宋" w:hAnsi="华文中宋" w:cs="宋体"/>
          <w:b/>
          <w:kern w:val="0"/>
          <w:sz w:val="52"/>
          <w:szCs w:val="52"/>
        </w:rPr>
      </w:pPr>
    </w:p>
    <w:p w:rsidR="00A51932" w:rsidRDefault="00A51932" w:rsidP="00F2703E">
      <w:pPr>
        <w:spacing w:line="600" w:lineRule="exact"/>
        <w:ind w:firstLineChars="200" w:firstLine="1041"/>
        <w:jc w:val="center"/>
        <w:rPr>
          <w:rFonts w:ascii="华文中宋" w:eastAsia="华文中宋" w:hAnsi="华文中宋" w:cs="宋体"/>
          <w:b/>
          <w:kern w:val="0"/>
          <w:sz w:val="52"/>
          <w:szCs w:val="52"/>
        </w:rPr>
      </w:pPr>
    </w:p>
    <w:p w:rsidR="00A51932" w:rsidRDefault="00A51932" w:rsidP="00F2703E">
      <w:pPr>
        <w:spacing w:line="600" w:lineRule="exact"/>
        <w:ind w:firstLineChars="200" w:firstLine="1041"/>
        <w:jc w:val="center"/>
        <w:rPr>
          <w:rFonts w:ascii="华文中宋" w:eastAsia="华文中宋" w:hAnsi="华文中宋" w:cs="宋体"/>
          <w:b/>
          <w:kern w:val="0"/>
          <w:sz w:val="52"/>
          <w:szCs w:val="52"/>
        </w:rPr>
      </w:pPr>
    </w:p>
    <w:p w:rsidR="00A51932" w:rsidRDefault="00A51932" w:rsidP="00F2703E">
      <w:pPr>
        <w:spacing w:line="600" w:lineRule="exact"/>
        <w:ind w:firstLineChars="200" w:firstLine="1041"/>
        <w:jc w:val="center"/>
        <w:rPr>
          <w:rFonts w:ascii="华文中宋" w:eastAsia="华文中宋" w:hAnsi="华文中宋" w:cs="宋体"/>
          <w:b/>
          <w:kern w:val="0"/>
          <w:sz w:val="52"/>
          <w:szCs w:val="52"/>
        </w:rPr>
      </w:pPr>
    </w:p>
    <w:p w:rsidR="00A51932" w:rsidRDefault="00A51932" w:rsidP="00F2703E">
      <w:pPr>
        <w:spacing w:line="600" w:lineRule="exact"/>
        <w:ind w:firstLineChars="200" w:firstLine="1041"/>
        <w:jc w:val="center"/>
        <w:rPr>
          <w:rFonts w:ascii="华文中宋" w:eastAsia="华文中宋" w:hAnsi="华文中宋" w:cs="宋体"/>
          <w:b/>
          <w:kern w:val="0"/>
          <w:sz w:val="52"/>
          <w:szCs w:val="52"/>
        </w:rPr>
      </w:pPr>
    </w:p>
    <w:p w:rsidR="00A51932" w:rsidRPr="00F2703E" w:rsidRDefault="00A51932" w:rsidP="00F2703E">
      <w:pPr>
        <w:spacing w:line="600" w:lineRule="exact"/>
        <w:ind w:firstLineChars="200" w:firstLine="1041"/>
        <w:jc w:val="center"/>
        <w:rPr>
          <w:rFonts w:ascii="华文中宋" w:eastAsia="华文中宋" w:hAnsi="华文中宋" w:cs="宋体"/>
          <w:b/>
          <w:kern w:val="0"/>
          <w:sz w:val="52"/>
          <w:szCs w:val="52"/>
        </w:rPr>
      </w:pPr>
    </w:p>
    <w:p w:rsidR="00A51932" w:rsidRDefault="00065B9F" w:rsidP="00F2703E">
      <w:pPr>
        <w:spacing w:line="600" w:lineRule="exact"/>
        <w:ind w:firstLineChars="200" w:firstLine="964"/>
        <w:jc w:val="center"/>
        <w:rPr>
          <w:rFonts w:ascii="方正小标宋_GBK" w:eastAsia="方正小标宋_GBK" w:hAnsi="华文中宋" w:cs="宋体"/>
          <w:b/>
          <w:kern w:val="0"/>
          <w:sz w:val="48"/>
          <w:szCs w:val="48"/>
        </w:rPr>
      </w:pPr>
      <w:r w:rsidRPr="00F2703E">
        <w:rPr>
          <w:rFonts w:ascii="方正小标宋_GBK" w:eastAsia="方正小标宋_GBK" w:hAnsi="华文中宋" w:cs="宋体" w:hint="eastAsia"/>
          <w:b/>
          <w:kern w:val="0"/>
          <w:sz w:val="48"/>
          <w:szCs w:val="48"/>
        </w:rPr>
        <w:t>新疆维吾尔自治区巴州和静县</w:t>
      </w:r>
      <w:r w:rsidR="007D2DFF">
        <w:rPr>
          <w:rFonts w:ascii="方正小标宋_GBK" w:eastAsia="方正小标宋_GBK" w:hAnsi="华文中宋" w:cs="宋体" w:hint="eastAsia"/>
          <w:b/>
          <w:kern w:val="0"/>
          <w:sz w:val="48"/>
          <w:szCs w:val="48"/>
        </w:rPr>
        <w:t>交通运输局</w:t>
      </w:r>
      <w:r>
        <w:rPr>
          <w:rFonts w:ascii="方正小标宋_GBK" w:eastAsia="方正小标宋_GBK" w:hAnsi="华文中宋" w:cs="宋体" w:hint="eastAsia"/>
          <w:b/>
          <w:kern w:val="0"/>
          <w:sz w:val="48"/>
          <w:szCs w:val="48"/>
        </w:rPr>
        <w:t>项目支出绩效自评报告</w:t>
      </w:r>
    </w:p>
    <w:p w:rsidR="00A51932" w:rsidRDefault="00A51932" w:rsidP="00F2703E">
      <w:pPr>
        <w:spacing w:line="600" w:lineRule="exact"/>
        <w:ind w:firstLineChars="200" w:firstLine="1041"/>
        <w:jc w:val="center"/>
        <w:rPr>
          <w:rFonts w:ascii="华文中宋" w:eastAsia="华文中宋" w:hAnsi="华文中宋" w:cs="宋体"/>
          <w:b/>
          <w:kern w:val="0"/>
          <w:sz w:val="52"/>
          <w:szCs w:val="52"/>
        </w:rPr>
      </w:pPr>
    </w:p>
    <w:p w:rsidR="00A51932" w:rsidRDefault="00065B9F" w:rsidP="00F2703E">
      <w:pPr>
        <w:spacing w:line="600" w:lineRule="exact"/>
        <w:ind w:firstLineChars="200" w:firstLine="720"/>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A51932" w:rsidRDefault="00A51932" w:rsidP="00F2703E">
      <w:pPr>
        <w:spacing w:line="600" w:lineRule="exact"/>
        <w:ind w:firstLineChars="200" w:firstLine="600"/>
        <w:jc w:val="center"/>
        <w:rPr>
          <w:rFonts w:eastAsia="仿宋_GB2312" w:hAnsi="宋体" w:cs="宋体"/>
          <w:kern w:val="0"/>
          <w:sz w:val="30"/>
          <w:szCs w:val="30"/>
        </w:rPr>
      </w:pPr>
    </w:p>
    <w:p w:rsidR="00A51932" w:rsidRDefault="00A51932" w:rsidP="00F2703E">
      <w:pPr>
        <w:spacing w:line="600" w:lineRule="exact"/>
        <w:ind w:firstLineChars="200" w:firstLine="600"/>
        <w:jc w:val="center"/>
        <w:rPr>
          <w:rFonts w:eastAsia="仿宋_GB2312" w:hAnsi="宋体" w:cs="宋体"/>
          <w:kern w:val="0"/>
          <w:sz w:val="30"/>
          <w:szCs w:val="30"/>
        </w:rPr>
      </w:pPr>
    </w:p>
    <w:p w:rsidR="00A51932" w:rsidRDefault="00A51932" w:rsidP="00F2703E">
      <w:pPr>
        <w:spacing w:line="600" w:lineRule="exact"/>
        <w:ind w:firstLineChars="200" w:firstLine="600"/>
        <w:jc w:val="center"/>
        <w:rPr>
          <w:rFonts w:eastAsia="仿宋_GB2312" w:hAnsi="宋体" w:cs="宋体"/>
          <w:kern w:val="0"/>
          <w:sz w:val="30"/>
          <w:szCs w:val="30"/>
        </w:rPr>
      </w:pPr>
    </w:p>
    <w:p w:rsidR="00A51932" w:rsidRDefault="00A51932" w:rsidP="00F2703E">
      <w:pPr>
        <w:spacing w:line="600" w:lineRule="exact"/>
        <w:ind w:firstLineChars="200" w:firstLine="600"/>
        <w:jc w:val="center"/>
        <w:rPr>
          <w:rFonts w:eastAsia="仿宋_GB2312" w:hAnsi="宋体" w:cs="宋体"/>
          <w:kern w:val="0"/>
          <w:sz w:val="30"/>
          <w:szCs w:val="30"/>
        </w:rPr>
      </w:pPr>
    </w:p>
    <w:p w:rsidR="00A51932" w:rsidRDefault="00A51932" w:rsidP="00F2703E">
      <w:pPr>
        <w:spacing w:line="600" w:lineRule="exact"/>
        <w:ind w:firstLineChars="200" w:firstLine="600"/>
        <w:jc w:val="center"/>
        <w:rPr>
          <w:rFonts w:eastAsia="仿宋_GB2312" w:hAnsi="宋体" w:cs="宋体"/>
          <w:kern w:val="0"/>
          <w:sz w:val="30"/>
          <w:szCs w:val="30"/>
        </w:rPr>
      </w:pPr>
    </w:p>
    <w:p w:rsidR="00A51932" w:rsidRDefault="00A51932" w:rsidP="00F2703E">
      <w:pPr>
        <w:spacing w:line="600" w:lineRule="exact"/>
        <w:ind w:firstLineChars="200" w:firstLine="600"/>
        <w:jc w:val="center"/>
        <w:rPr>
          <w:rFonts w:eastAsia="仿宋_GB2312" w:hAnsi="宋体" w:cs="宋体"/>
          <w:kern w:val="0"/>
          <w:sz w:val="30"/>
          <w:szCs w:val="30"/>
        </w:rPr>
      </w:pPr>
    </w:p>
    <w:p w:rsidR="00A51932" w:rsidRDefault="00A51932" w:rsidP="00F2703E">
      <w:pPr>
        <w:spacing w:line="600" w:lineRule="exact"/>
        <w:ind w:firstLineChars="200" w:firstLine="600"/>
        <w:rPr>
          <w:rFonts w:eastAsia="仿宋_GB2312" w:hAnsi="宋体" w:cs="宋体"/>
          <w:kern w:val="0"/>
          <w:sz w:val="30"/>
          <w:szCs w:val="30"/>
        </w:rPr>
      </w:pPr>
    </w:p>
    <w:p w:rsidR="00A51932" w:rsidRDefault="00065B9F" w:rsidP="00F2703E">
      <w:pPr>
        <w:spacing w:line="6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项目名称：二级长途客运站工程款</w:t>
      </w:r>
    </w:p>
    <w:p w:rsidR="00A51932" w:rsidRDefault="00065B9F" w:rsidP="00F2703E">
      <w:pPr>
        <w:spacing w:line="6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实施单位（公章）：和静县交通运输局</w:t>
      </w:r>
    </w:p>
    <w:p w:rsidR="00A51932" w:rsidRDefault="00065B9F" w:rsidP="00F2703E">
      <w:pPr>
        <w:spacing w:line="6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主管部门（公章）：和静县交通运输局</w:t>
      </w:r>
    </w:p>
    <w:p w:rsidR="00A51932" w:rsidRDefault="00065B9F" w:rsidP="00F2703E">
      <w:pPr>
        <w:spacing w:line="6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项目负责人（签章）：徐生文</w:t>
      </w:r>
    </w:p>
    <w:p w:rsidR="00A51932" w:rsidRDefault="00065B9F" w:rsidP="00F2703E">
      <w:pPr>
        <w:spacing w:line="6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w:t>
      </w:r>
      <w:r w:rsidR="009200D8">
        <w:rPr>
          <w:rFonts w:eastAsia="仿宋_GB2312" w:hAnsi="宋体" w:cs="宋体" w:hint="eastAsia"/>
          <w:kern w:val="0"/>
          <w:sz w:val="36"/>
          <w:szCs w:val="36"/>
        </w:rPr>
        <w:t>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w:t>
      </w:r>
      <w:r w:rsidR="009200D8">
        <w:rPr>
          <w:rFonts w:eastAsia="仿宋_GB2312" w:hAnsi="宋体" w:cs="宋体" w:hint="eastAsia"/>
          <w:kern w:val="0"/>
          <w:sz w:val="36"/>
          <w:szCs w:val="36"/>
        </w:rPr>
        <w:t>3</w:t>
      </w:r>
      <w:r>
        <w:rPr>
          <w:rFonts w:eastAsia="仿宋_GB2312" w:hAnsi="宋体" w:cs="宋体" w:hint="eastAsia"/>
          <w:kern w:val="0"/>
          <w:sz w:val="36"/>
          <w:szCs w:val="36"/>
        </w:rPr>
        <w:t>日</w:t>
      </w:r>
    </w:p>
    <w:p w:rsidR="00A51932" w:rsidRDefault="00A51932" w:rsidP="00F2703E">
      <w:pPr>
        <w:spacing w:line="600" w:lineRule="exact"/>
        <w:ind w:firstLineChars="200" w:firstLine="720"/>
        <w:jc w:val="left"/>
        <w:rPr>
          <w:rFonts w:eastAsia="仿宋_GB2312" w:hAnsi="宋体" w:cs="宋体"/>
          <w:kern w:val="0"/>
          <w:sz w:val="36"/>
          <w:szCs w:val="36"/>
        </w:rPr>
      </w:pPr>
    </w:p>
    <w:p w:rsidR="00A51932" w:rsidRDefault="00065B9F" w:rsidP="00F2703E">
      <w:pPr>
        <w:spacing w:line="60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A51932" w:rsidRDefault="00065B9F" w:rsidP="00F2703E">
      <w:pPr>
        <w:spacing w:line="60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乡镇客运站是农村交通运输网络的重要节点，必须随着交通路网的建设同步发展。由于乡镇公路客运站的使用周期长，建设搬迁成本高，经济效益不太明显，一旦确定建设了在短期内将很难改动，所以对客运站的建设进行规划是十分必要的，首先要满足当前及未来十年内的客运需求，符合区域经济发展的需要，其次又要节约建设资金和土地，且能够充分发挥客运站的综合运输功能，形成最大化的社会效益。乡镇客运站规划及建设前期最重要的工作环节就是站场的布局选址。科学合理的客运站网络布局，不仅能带动区域社会经济及产业布局的发展，形成良好的社会经济效益，而且能够充分发挥区域内所有运输资源的整体效果，成为不同运输方式的衔接点，使居民获得快捷、安全和舒适的出行条件。</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和静二级长途客运站位于东归大道延伸段与省道206交汇处东北角，总建筑面积约6966.28平方米，设计规划有站前广场、客运站主站楼、客运停车区及客运附属建筑四个部分，主站楼上三层下一层，工期为290日历天，计划2016年9月30日竣工。</w:t>
      </w:r>
    </w:p>
    <w:p w:rsidR="00A51932" w:rsidRDefault="00065B9F" w:rsidP="00F2703E">
      <w:pPr>
        <w:spacing w:line="60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A51932" w:rsidRDefault="00065B9F" w:rsidP="00F2703E">
      <w:pPr>
        <w:spacing w:line="600" w:lineRule="exact"/>
        <w:ind w:firstLineChars="200" w:firstLine="624"/>
        <w:rPr>
          <w:rStyle w:val="a8"/>
          <w:rFonts w:ascii="仿宋" w:eastAsia="仿宋" w:hAnsi="仿宋"/>
          <w:b w:val="0"/>
          <w:color w:val="FF0000"/>
          <w:spacing w:val="-4"/>
          <w:sz w:val="32"/>
          <w:szCs w:val="32"/>
        </w:rPr>
      </w:pPr>
      <w:r>
        <w:rPr>
          <w:rStyle w:val="a8"/>
          <w:rFonts w:ascii="仿宋" w:eastAsia="仿宋" w:hAnsi="仿宋" w:hint="eastAsia"/>
          <w:b w:val="0"/>
          <w:spacing w:val="-4"/>
          <w:sz w:val="32"/>
          <w:szCs w:val="32"/>
        </w:rPr>
        <w:t>建设规模6966.28 ㎡，该站的建成，将进一步优化和改善我县客运市场秩序，有效缓解长途运输压力，保障旅客便捷、安全出行，带动人流、物流、车流等经济发展，提升我县整体形象，繁荣客运市场、优化发展环境，为大美和静撤县建设起到推动作用。</w:t>
      </w:r>
    </w:p>
    <w:p w:rsidR="00A51932" w:rsidRDefault="00065B9F" w:rsidP="00F2703E">
      <w:pPr>
        <w:spacing w:line="60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A51932" w:rsidRDefault="00065B9F" w:rsidP="00F2703E">
      <w:pPr>
        <w:spacing w:line="60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项目投资655600元。</w:t>
      </w:r>
    </w:p>
    <w:p w:rsidR="00A51932" w:rsidRDefault="00065B9F" w:rsidP="00F2703E">
      <w:pPr>
        <w:spacing w:line="60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lastRenderedPageBreak/>
        <w:t>（二）项目资金实际使用情况分析</w:t>
      </w:r>
    </w:p>
    <w:p w:rsidR="00F2703E" w:rsidRDefault="00F2703E" w:rsidP="00F2703E">
      <w:pPr>
        <w:spacing w:line="240" w:lineRule="exact"/>
        <w:rPr>
          <w:rStyle w:val="a8"/>
          <w:rFonts w:ascii="楷体" w:eastAsia="楷体" w:hAnsi="楷体"/>
          <w:spacing w:val="-4"/>
          <w:sz w:val="32"/>
          <w:szCs w:val="32"/>
        </w:rPr>
      </w:pPr>
    </w:p>
    <w:tbl>
      <w:tblPr>
        <w:tblpPr w:leftFromText="180" w:rightFromText="180" w:vertAnchor="text" w:horzAnchor="page" w:tblpX="1732" w:tblpY="1303"/>
        <w:tblOverlap w:val="never"/>
        <w:tblW w:w="8608" w:type="dxa"/>
        <w:tblLayout w:type="fixed"/>
        <w:tblCellMar>
          <w:left w:w="30" w:type="dxa"/>
          <w:right w:w="30" w:type="dxa"/>
        </w:tblCellMar>
        <w:tblLook w:val="04A0"/>
      </w:tblPr>
      <w:tblGrid>
        <w:gridCol w:w="1054"/>
        <w:gridCol w:w="703"/>
        <w:gridCol w:w="702"/>
        <w:gridCol w:w="615"/>
        <w:gridCol w:w="615"/>
        <w:gridCol w:w="615"/>
        <w:gridCol w:w="526"/>
        <w:gridCol w:w="703"/>
        <w:gridCol w:w="786"/>
        <w:gridCol w:w="708"/>
        <w:gridCol w:w="790"/>
        <w:gridCol w:w="791"/>
      </w:tblGrid>
      <w:tr w:rsidR="00A51932">
        <w:trPr>
          <w:trHeight w:val="624"/>
        </w:trPr>
        <w:tc>
          <w:tcPr>
            <w:tcW w:w="1054" w:type="dxa"/>
            <w:vMerge w:val="restart"/>
            <w:tcBorders>
              <w:top w:val="single" w:sz="4" w:space="0" w:color="auto"/>
              <w:left w:val="single" w:sz="4" w:space="0" w:color="auto"/>
              <w:bottom w:val="single" w:sz="4" w:space="0" w:color="auto"/>
              <w:right w:val="single" w:sz="4" w:space="0" w:color="auto"/>
            </w:tcBorders>
            <w:shd w:val="clear" w:color="auto" w:fill="95B3D7"/>
          </w:tcPr>
          <w:p w:rsidR="00A51932" w:rsidRDefault="00065B9F" w:rsidP="00F2703E">
            <w:pPr>
              <w:widowControl/>
              <w:spacing w:line="240" w:lineRule="exact"/>
              <w:jc w:val="center"/>
              <w:rPr>
                <w:rFonts w:ascii="仿宋_GB2312"/>
                <w:b/>
                <w:bCs/>
                <w:kern w:val="0"/>
                <w:sz w:val="24"/>
              </w:rPr>
            </w:pPr>
            <w:r>
              <w:rPr>
                <w:rFonts w:ascii="仿宋_GB2312" w:hint="eastAsia"/>
                <w:b/>
                <w:bCs/>
                <w:kern w:val="0"/>
                <w:sz w:val="24"/>
              </w:rPr>
              <w:t>项目</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行次</w:t>
            </w:r>
          </w:p>
        </w:tc>
        <w:tc>
          <w:tcPr>
            <w:tcW w:w="702" w:type="dxa"/>
            <w:vMerge w:val="restart"/>
            <w:tcBorders>
              <w:top w:val="single" w:sz="6" w:space="0" w:color="000000"/>
              <w:left w:val="single" w:sz="4" w:space="0" w:color="auto"/>
              <w:right w:val="single" w:sz="4" w:space="0" w:color="auto"/>
            </w:tcBorders>
            <w:shd w:val="clear" w:color="auto" w:fill="95B3D7"/>
          </w:tcPr>
          <w:p w:rsidR="00A51932" w:rsidRDefault="00065B9F" w:rsidP="00F2703E">
            <w:pPr>
              <w:spacing w:line="240" w:lineRule="exact"/>
              <w:rPr>
                <w:rFonts w:ascii="仿宋_GB2312"/>
                <w:b/>
                <w:bCs/>
                <w:kern w:val="0"/>
                <w:sz w:val="24"/>
              </w:rPr>
            </w:pPr>
            <w:r>
              <w:rPr>
                <w:rFonts w:ascii="仿宋_GB2312" w:hint="eastAsia"/>
                <w:b/>
                <w:bCs/>
                <w:kern w:val="0"/>
                <w:sz w:val="24"/>
              </w:rPr>
              <w:t>合计</w:t>
            </w:r>
          </w:p>
        </w:tc>
        <w:tc>
          <w:tcPr>
            <w:tcW w:w="3074" w:type="dxa"/>
            <w:gridSpan w:val="5"/>
            <w:tcBorders>
              <w:top w:val="single" w:sz="6" w:space="0" w:color="000000"/>
              <w:left w:val="single" w:sz="4" w:space="0" w:color="auto"/>
              <w:bottom w:val="single" w:sz="6" w:space="0" w:color="000000"/>
              <w:right w:val="single" w:sz="4" w:space="0" w:color="auto"/>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财政资金</w:t>
            </w:r>
          </w:p>
        </w:tc>
        <w:tc>
          <w:tcPr>
            <w:tcW w:w="3075" w:type="dxa"/>
            <w:gridSpan w:val="4"/>
            <w:tcBorders>
              <w:top w:val="single" w:sz="6" w:space="0" w:color="000000"/>
              <w:left w:val="single" w:sz="4" w:space="0" w:color="auto"/>
              <w:bottom w:val="single" w:sz="6" w:space="0" w:color="000000"/>
              <w:right w:val="single" w:sz="4" w:space="0" w:color="auto"/>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其他资金</w:t>
            </w:r>
          </w:p>
        </w:tc>
      </w:tr>
      <w:tr w:rsidR="00A51932">
        <w:trPr>
          <w:trHeight w:val="624"/>
        </w:trPr>
        <w:tc>
          <w:tcPr>
            <w:tcW w:w="1054" w:type="dxa"/>
            <w:vMerge/>
            <w:tcBorders>
              <w:top w:val="single" w:sz="4" w:space="0" w:color="auto"/>
              <w:left w:val="single" w:sz="4" w:space="0" w:color="auto"/>
              <w:bottom w:val="single" w:sz="4" w:space="0" w:color="auto"/>
              <w:right w:val="single" w:sz="4" w:space="0" w:color="auto"/>
            </w:tcBorders>
            <w:shd w:val="solid" w:color="FFFFFF" w:fill="auto"/>
          </w:tcPr>
          <w:p w:rsidR="00A51932" w:rsidRDefault="00A51932" w:rsidP="00F2703E">
            <w:pPr>
              <w:widowControl/>
              <w:spacing w:line="240" w:lineRule="exact"/>
              <w:jc w:val="center"/>
              <w:rPr>
                <w:rFonts w:ascii="仿宋_GB2312"/>
                <w:b/>
                <w:bCs/>
                <w:kern w:val="0"/>
                <w:sz w:val="24"/>
              </w:rPr>
            </w:pPr>
          </w:p>
        </w:tc>
        <w:tc>
          <w:tcPr>
            <w:tcW w:w="703" w:type="dxa"/>
            <w:vMerge/>
            <w:tcBorders>
              <w:top w:val="single" w:sz="4" w:space="0" w:color="auto"/>
              <w:left w:val="single" w:sz="4" w:space="0" w:color="auto"/>
              <w:bottom w:val="single" w:sz="4" w:space="0" w:color="auto"/>
              <w:right w:val="single" w:sz="4" w:space="0" w:color="auto"/>
            </w:tcBorders>
            <w:shd w:val="clear" w:color="auto" w:fill="95B3D7"/>
          </w:tcPr>
          <w:p w:rsidR="00A51932" w:rsidRDefault="00A51932" w:rsidP="00F2703E">
            <w:pPr>
              <w:widowControl/>
              <w:spacing w:line="240" w:lineRule="exact"/>
              <w:jc w:val="center"/>
              <w:rPr>
                <w:rFonts w:ascii="仿宋_GB2312"/>
                <w:b/>
                <w:bCs/>
                <w:kern w:val="0"/>
                <w:sz w:val="24"/>
              </w:rPr>
            </w:pPr>
          </w:p>
        </w:tc>
        <w:tc>
          <w:tcPr>
            <w:tcW w:w="702" w:type="dxa"/>
            <w:vMerge/>
            <w:tcBorders>
              <w:left w:val="single" w:sz="4" w:space="0" w:color="auto"/>
              <w:bottom w:val="single" w:sz="6" w:space="0" w:color="000000"/>
              <w:right w:val="single" w:sz="4" w:space="0" w:color="auto"/>
            </w:tcBorders>
            <w:shd w:val="clear" w:color="auto" w:fill="95B3D7"/>
          </w:tcPr>
          <w:p w:rsidR="00A51932" w:rsidRDefault="00A51932" w:rsidP="00F2703E">
            <w:pPr>
              <w:widowControl/>
              <w:spacing w:line="240" w:lineRule="exact"/>
              <w:jc w:val="center"/>
              <w:rPr>
                <w:rFonts w:ascii="仿宋_GB2312"/>
                <w:b/>
                <w:bCs/>
                <w:kern w:val="0"/>
                <w:sz w:val="24"/>
              </w:rPr>
            </w:pPr>
          </w:p>
        </w:tc>
        <w:tc>
          <w:tcPr>
            <w:tcW w:w="615" w:type="dxa"/>
            <w:tcBorders>
              <w:top w:val="single" w:sz="6" w:space="0" w:color="000000"/>
              <w:left w:val="single" w:sz="4" w:space="0" w:color="auto"/>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小计</w:t>
            </w:r>
          </w:p>
        </w:tc>
        <w:tc>
          <w:tcPr>
            <w:tcW w:w="615"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中央级</w:t>
            </w:r>
          </w:p>
        </w:tc>
        <w:tc>
          <w:tcPr>
            <w:tcW w:w="615"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市级</w:t>
            </w:r>
          </w:p>
        </w:tc>
        <w:tc>
          <w:tcPr>
            <w:tcW w:w="526"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区县级</w:t>
            </w:r>
          </w:p>
        </w:tc>
        <w:tc>
          <w:tcPr>
            <w:tcW w:w="703"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乡镇级</w:t>
            </w:r>
          </w:p>
        </w:tc>
        <w:tc>
          <w:tcPr>
            <w:tcW w:w="786"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color w:val="000000"/>
                <w:kern w:val="0"/>
                <w:szCs w:val="21"/>
              </w:rPr>
              <w:t>小计</w:t>
            </w:r>
          </w:p>
        </w:tc>
        <w:tc>
          <w:tcPr>
            <w:tcW w:w="708"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单位自筹</w:t>
            </w:r>
          </w:p>
        </w:tc>
        <w:tc>
          <w:tcPr>
            <w:tcW w:w="790"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银行贷款等</w:t>
            </w:r>
          </w:p>
        </w:tc>
        <w:tc>
          <w:tcPr>
            <w:tcW w:w="791" w:type="dxa"/>
            <w:tcBorders>
              <w:top w:val="single" w:sz="6" w:space="0" w:color="000000"/>
              <w:left w:val="single" w:sz="6" w:space="0" w:color="000000"/>
              <w:bottom w:val="single" w:sz="6" w:space="0" w:color="000000"/>
              <w:right w:val="single" w:sz="6" w:space="0" w:color="000000"/>
            </w:tcBorders>
            <w:shd w:val="clear" w:color="auto" w:fill="95B3D7"/>
          </w:tcPr>
          <w:p w:rsidR="00A51932" w:rsidRDefault="00065B9F" w:rsidP="00F2703E">
            <w:pPr>
              <w:widowControl/>
              <w:spacing w:line="240" w:lineRule="exact"/>
              <w:jc w:val="center"/>
              <w:rPr>
                <w:rFonts w:ascii="仿宋_GB2312"/>
                <w:b/>
                <w:bCs/>
                <w:kern w:val="0"/>
                <w:sz w:val="24"/>
              </w:rPr>
            </w:pPr>
            <w:r>
              <w:rPr>
                <w:b/>
                <w:bCs/>
                <w:kern w:val="0"/>
                <w:szCs w:val="21"/>
              </w:rPr>
              <w:t>社会资本</w:t>
            </w:r>
          </w:p>
        </w:tc>
      </w:tr>
      <w:tr w:rsidR="00A51932">
        <w:trPr>
          <w:trHeight w:val="624"/>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预算安排</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(1)</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703"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86"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0"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1"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r>
      <w:tr w:rsidR="00A51932">
        <w:trPr>
          <w:trHeight w:val="624"/>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项目实际投入</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(2)</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703"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86"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0"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1"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r>
      <w:tr w:rsidR="00A51932">
        <w:trPr>
          <w:trHeight w:val="624"/>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资金到位</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(3)</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703"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86"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0"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1"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r>
      <w:tr w:rsidR="00A51932">
        <w:trPr>
          <w:trHeight w:val="624"/>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实际支出</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(4)</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615"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703"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86"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0"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c>
          <w:tcPr>
            <w:tcW w:w="791" w:type="dxa"/>
            <w:tcBorders>
              <w:top w:val="single" w:sz="6" w:space="0" w:color="000000"/>
              <w:left w:val="single" w:sz="6" w:space="0" w:color="000000"/>
              <w:bottom w:val="single" w:sz="6" w:space="0" w:color="000000"/>
              <w:right w:val="single" w:sz="6" w:space="0" w:color="000000"/>
            </w:tcBorders>
          </w:tcPr>
          <w:p w:rsidR="00A51932" w:rsidRDefault="00A51932" w:rsidP="00F2703E">
            <w:pPr>
              <w:autoSpaceDE w:val="0"/>
              <w:autoSpaceDN w:val="0"/>
              <w:spacing w:line="240" w:lineRule="exact"/>
              <w:jc w:val="center"/>
              <w:rPr>
                <w:rFonts w:ascii="宋体" w:hAnsi="Arial" w:cs="宋体"/>
                <w:color w:val="000000"/>
                <w:kern w:val="0"/>
                <w:sz w:val="20"/>
                <w:szCs w:val="20"/>
              </w:rPr>
            </w:pPr>
          </w:p>
        </w:tc>
      </w:tr>
      <w:tr w:rsidR="00A51932">
        <w:trPr>
          <w:trHeight w:val="624"/>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资金结余</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(5)=(3)-(4)</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03"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8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08"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0"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1"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r>
      <w:tr w:rsidR="00A51932">
        <w:trPr>
          <w:trHeight w:val="617"/>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预算执行率(%)</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(6)=(4)/(1)</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703"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8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08"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0"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1"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r>
      <w:tr w:rsidR="00A51932">
        <w:trPr>
          <w:trHeight w:val="624"/>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资金到位率(%)</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(7)=(3)/(1)</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703"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8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08"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0"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1"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r>
      <w:tr w:rsidR="00A51932">
        <w:trPr>
          <w:trHeight w:val="624"/>
        </w:trPr>
        <w:tc>
          <w:tcPr>
            <w:tcW w:w="1054"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资金实际支出率(%)</w:t>
            </w:r>
          </w:p>
        </w:tc>
        <w:tc>
          <w:tcPr>
            <w:tcW w:w="703" w:type="dxa"/>
            <w:tcBorders>
              <w:top w:val="single" w:sz="4" w:space="0" w:color="auto"/>
              <w:left w:val="single" w:sz="4" w:space="0" w:color="auto"/>
              <w:bottom w:val="single" w:sz="4" w:space="0" w:color="auto"/>
              <w:right w:val="single" w:sz="4" w:space="0" w:color="auto"/>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(8)=(4)/(3)</w:t>
            </w:r>
          </w:p>
        </w:tc>
        <w:tc>
          <w:tcPr>
            <w:tcW w:w="702" w:type="dxa"/>
            <w:tcBorders>
              <w:top w:val="single" w:sz="6" w:space="0" w:color="000000"/>
              <w:left w:val="single" w:sz="4" w:space="0" w:color="auto"/>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615"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52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100%</w:t>
            </w:r>
          </w:p>
        </w:tc>
        <w:tc>
          <w:tcPr>
            <w:tcW w:w="703"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86"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08"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0"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791" w:type="dxa"/>
            <w:tcBorders>
              <w:top w:val="single" w:sz="6" w:space="0" w:color="000000"/>
              <w:left w:val="single" w:sz="6" w:space="0" w:color="000000"/>
              <w:bottom w:val="single" w:sz="6" w:space="0" w:color="000000"/>
              <w:right w:val="single" w:sz="6" w:space="0" w:color="000000"/>
            </w:tcBorders>
          </w:tcPr>
          <w:p w:rsidR="00A51932" w:rsidRDefault="00065B9F" w:rsidP="00F2703E">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r>
    </w:tbl>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全部使用完毕。</w:t>
      </w:r>
    </w:p>
    <w:p w:rsidR="00A51932" w:rsidRDefault="00065B9F" w:rsidP="00F2703E">
      <w:pPr>
        <w:spacing w:line="60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tbl>
      <w:tblPr>
        <w:tblpPr w:leftFromText="180" w:rightFromText="180" w:vertAnchor="text" w:horzAnchor="page" w:tblpX="1756" w:tblpY="655"/>
        <w:tblOverlap w:val="never"/>
        <w:tblW w:w="8608" w:type="dxa"/>
        <w:tblLayout w:type="fixed"/>
        <w:tblCellMar>
          <w:left w:w="30" w:type="dxa"/>
          <w:right w:w="30" w:type="dxa"/>
        </w:tblCellMar>
        <w:tblLook w:val="04A0"/>
      </w:tblPr>
      <w:tblGrid>
        <w:gridCol w:w="2236"/>
        <w:gridCol w:w="1118"/>
        <w:gridCol w:w="1900"/>
        <w:gridCol w:w="1453"/>
        <w:gridCol w:w="1901"/>
      </w:tblGrid>
      <w:tr w:rsidR="00F2703E" w:rsidTr="00337A84">
        <w:trPr>
          <w:trHeight w:val="247"/>
        </w:trPr>
        <w:tc>
          <w:tcPr>
            <w:tcW w:w="2236" w:type="dxa"/>
            <w:vMerge w:val="restart"/>
            <w:tcBorders>
              <w:top w:val="single" w:sz="4" w:space="0" w:color="auto"/>
              <w:left w:val="single" w:sz="4" w:space="0" w:color="auto"/>
              <w:bottom w:val="single" w:sz="4" w:space="0" w:color="auto"/>
              <w:right w:val="single" w:sz="4" w:space="0" w:color="auto"/>
            </w:tcBorders>
            <w:shd w:val="clear" w:color="auto" w:fill="95B3D7"/>
          </w:tcPr>
          <w:p w:rsidR="00F2703E" w:rsidRDefault="00F2703E" w:rsidP="00337A84">
            <w:pPr>
              <w:widowControl/>
              <w:spacing w:line="240" w:lineRule="exact"/>
              <w:jc w:val="center"/>
              <w:rPr>
                <w:rFonts w:ascii="仿宋_GB2312"/>
                <w:b/>
                <w:bCs/>
                <w:kern w:val="0"/>
                <w:sz w:val="24"/>
              </w:rPr>
            </w:pPr>
            <w:r>
              <w:rPr>
                <w:b/>
                <w:bCs/>
                <w:color w:val="000000"/>
                <w:kern w:val="0"/>
                <w:szCs w:val="21"/>
              </w:rPr>
              <w:t>项目支出内容</w:t>
            </w:r>
          </w:p>
        </w:tc>
        <w:tc>
          <w:tcPr>
            <w:tcW w:w="4471" w:type="dxa"/>
            <w:gridSpan w:val="3"/>
            <w:tcBorders>
              <w:top w:val="single" w:sz="6" w:space="0" w:color="000000"/>
              <w:left w:val="single" w:sz="4" w:space="0" w:color="auto"/>
              <w:bottom w:val="single" w:sz="6" w:space="0" w:color="000000"/>
              <w:right w:val="single" w:sz="4" w:space="0" w:color="auto"/>
            </w:tcBorders>
            <w:shd w:val="clear" w:color="auto" w:fill="95B3D7"/>
          </w:tcPr>
          <w:p w:rsidR="00F2703E" w:rsidRDefault="00F2703E" w:rsidP="00337A84">
            <w:pPr>
              <w:widowControl/>
              <w:spacing w:line="240" w:lineRule="exact"/>
              <w:jc w:val="center"/>
              <w:rPr>
                <w:rFonts w:ascii="仿宋_GB2312"/>
                <w:b/>
                <w:bCs/>
                <w:kern w:val="0"/>
                <w:sz w:val="24"/>
              </w:rPr>
            </w:pPr>
            <w:r>
              <w:rPr>
                <w:rFonts w:ascii="仿宋_GB2312" w:hint="eastAsia"/>
                <w:b/>
                <w:bCs/>
                <w:kern w:val="0"/>
                <w:sz w:val="24"/>
              </w:rPr>
              <w:t>资金情况（单位：元）</w:t>
            </w:r>
          </w:p>
        </w:tc>
        <w:tc>
          <w:tcPr>
            <w:tcW w:w="1901" w:type="dxa"/>
            <w:vMerge w:val="restart"/>
            <w:tcBorders>
              <w:top w:val="single" w:sz="4" w:space="0" w:color="auto"/>
              <w:left w:val="single" w:sz="4" w:space="0" w:color="auto"/>
              <w:bottom w:val="single" w:sz="4" w:space="0" w:color="auto"/>
              <w:right w:val="single" w:sz="4" w:space="0" w:color="auto"/>
            </w:tcBorders>
            <w:shd w:val="clear" w:color="auto" w:fill="95B3D7"/>
          </w:tcPr>
          <w:p w:rsidR="00F2703E" w:rsidRDefault="00F2703E" w:rsidP="00337A84">
            <w:pPr>
              <w:widowControl/>
              <w:spacing w:line="240" w:lineRule="exact"/>
              <w:jc w:val="center"/>
              <w:rPr>
                <w:rFonts w:ascii="仿宋_GB2312"/>
                <w:b/>
                <w:bCs/>
                <w:kern w:val="0"/>
                <w:sz w:val="24"/>
              </w:rPr>
            </w:pPr>
            <w:r>
              <w:rPr>
                <w:b/>
                <w:bCs/>
                <w:color w:val="000000"/>
                <w:kern w:val="0"/>
                <w:szCs w:val="21"/>
              </w:rPr>
              <w:t>财政资金专款专用数</w:t>
            </w:r>
          </w:p>
        </w:tc>
      </w:tr>
      <w:tr w:rsidR="00F2703E" w:rsidTr="00337A84">
        <w:trPr>
          <w:trHeight w:val="466"/>
        </w:trPr>
        <w:tc>
          <w:tcPr>
            <w:tcW w:w="2236" w:type="dxa"/>
            <w:vMerge/>
            <w:tcBorders>
              <w:top w:val="single" w:sz="4" w:space="0" w:color="auto"/>
              <w:left w:val="single" w:sz="4" w:space="0" w:color="auto"/>
              <w:bottom w:val="single" w:sz="4" w:space="0" w:color="auto"/>
              <w:right w:val="single" w:sz="4" w:space="0" w:color="auto"/>
            </w:tcBorders>
            <w:shd w:val="solid" w:color="FFFFFF" w:fill="auto"/>
          </w:tcPr>
          <w:p w:rsidR="00F2703E" w:rsidRDefault="00F2703E" w:rsidP="00337A84">
            <w:pPr>
              <w:widowControl/>
              <w:spacing w:line="240" w:lineRule="exact"/>
              <w:jc w:val="center"/>
              <w:rPr>
                <w:rFonts w:ascii="仿宋_GB2312"/>
                <w:b/>
                <w:bCs/>
                <w:kern w:val="0"/>
                <w:sz w:val="24"/>
              </w:rPr>
            </w:pPr>
          </w:p>
        </w:tc>
        <w:tc>
          <w:tcPr>
            <w:tcW w:w="1118" w:type="dxa"/>
            <w:tcBorders>
              <w:top w:val="single" w:sz="6" w:space="0" w:color="000000"/>
              <w:left w:val="single" w:sz="4" w:space="0" w:color="auto"/>
              <w:bottom w:val="single" w:sz="6" w:space="0" w:color="000000"/>
              <w:right w:val="single" w:sz="6" w:space="0" w:color="000000"/>
            </w:tcBorders>
            <w:shd w:val="clear" w:color="auto" w:fill="95B3D7"/>
          </w:tcPr>
          <w:p w:rsidR="00F2703E" w:rsidRDefault="00F2703E" w:rsidP="00337A84">
            <w:pPr>
              <w:widowControl/>
              <w:spacing w:line="240" w:lineRule="exact"/>
              <w:jc w:val="center"/>
              <w:rPr>
                <w:rFonts w:ascii="仿宋_GB2312"/>
                <w:b/>
                <w:bCs/>
                <w:kern w:val="0"/>
                <w:sz w:val="24"/>
              </w:rPr>
            </w:pPr>
            <w:r>
              <w:rPr>
                <w:b/>
                <w:bCs/>
                <w:color w:val="000000"/>
                <w:kern w:val="0"/>
                <w:szCs w:val="21"/>
              </w:rPr>
              <w:t>合计</w:t>
            </w:r>
          </w:p>
        </w:tc>
        <w:tc>
          <w:tcPr>
            <w:tcW w:w="1900" w:type="dxa"/>
            <w:tcBorders>
              <w:top w:val="single" w:sz="6" w:space="0" w:color="000000"/>
              <w:left w:val="single" w:sz="6" w:space="0" w:color="000000"/>
              <w:bottom w:val="single" w:sz="6" w:space="0" w:color="000000"/>
              <w:right w:val="single" w:sz="6" w:space="0" w:color="000000"/>
            </w:tcBorders>
            <w:shd w:val="clear" w:color="auto" w:fill="95B3D7"/>
          </w:tcPr>
          <w:p w:rsidR="00F2703E" w:rsidRDefault="00F2703E" w:rsidP="00337A84">
            <w:pPr>
              <w:widowControl/>
              <w:spacing w:line="240" w:lineRule="exact"/>
              <w:jc w:val="center"/>
              <w:rPr>
                <w:rFonts w:ascii="仿宋_GB2312"/>
                <w:b/>
                <w:bCs/>
                <w:kern w:val="0"/>
                <w:sz w:val="24"/>
              </w:rPr>
            </w:pPr>
            <w:r>
              <w:rPr>
                <w:b/>
                <w:bCs/>
                <w:color w:val="000000"/>
                <w:kern w:val="0"/>
                <w:szCs w:val="21"/>
              </w:rPr>
              <w:t>财政资金支出数</w:t>
            </w:r>
          </w:p>
        </w:tc>
        <w:tc>
          <w:tcPr>
            <w:tcW w:w="1453" w:type="dxa"/>
            <w:tcBorders>
              <w:top w:val="single" w:sz="6" w:space="0" w:color="000000"/>
              <w:left w:val="single" w:sz="6" w:space="0" w:color="000000"/>
              <w:bottom w:val="single" w:sz="6" w:space="0" w:color="000000"/>
              <w:right w:val="single" w:sz="6" w:space="0" w:color="000000"/>
            </w:tcBorders>
            <w:shd w:val="clear" w:color="auto" w:fill="95B3D7"/>
          </w:tcPr>
          <w:p w:rsidR="00F2703E" w:rsidRDefault="00F2703E" w:rsidP="00337A84">
            <w:pPr>
              <w:widowControl/>
              <w:spacing w:line="240" w:lineRule="exact"/>
              <w:jc w:val="center"/>
              <w:rPr>
                <w:rFonts w:ascii="仿宋_GB2312"/>
                <w:b/>
                <w:bCs/>
                <w:kern w:val="0"/>
                <w:sz w:val="24"/>
              </w:rPr>
            </w:pPr>
            <w:r>
              <w:rPr>
                <w:b/>
                <w:bCs/>
                <w:color w:val="000000"/>
                <w:kern w:val="0"/>
                <w:szCs w:val="21"/>
              </w:rPr>
              <w:t>其他资金支出数</w:t>
            </w:r>
          </w:p>
        </w:tc>
        <w:tc>
          <w:tcPr>
            <w:tcW w:w="1901" w:type="dxa"/>
            <w:vMerge/>
            <w:tcBorders>
              <w:top w:val="single" w:sz="4" w:space="0" w:color="auto"/>
              <w:left w:val="single" w:sz="4" w:space="0" w:color="auto"/>
              <w:bottom w:val="single" w:sz="4" w:space="0" w:color="auto"/>
              <w:right w:val="single" w:sz="4" w:space="0" w:color="auto"/>
            </w:tcBorders>
            <w:shd w:val="clear" w:color="auto" w:fill="95B3D7"/>
          </w:tcPr>
          <w:p w:rsidR="00F2703E" w:rsidRDefault="00F2703E" w:rsidP="00337A84">
            <w:pPr>
              <w:autoSpaceDE w:val="0"/>
              <w:autoSpaceDN w:val="0"/>
              <w:spacing w:line="240" w:lineRule="exact"/>
              <w:jc w:val="center"/>
              <w:rPr>
                <w:rFonts w:ascii="宋体" w:hAnsi="Arial" w:cs="宋体"/>
                <w:color w:val="000000"/>
                <w:kern w:val="0"/>
                <w:sz w:val="20"/>
                <w:szCs w:val="20"/>
              </w:rPr>
            </w:pPr>
          </w:p>
        </w:tc>
      </w:tr>
      <w:tr w:rsidR="00F2703E" w:rsidTr="00337A84">
        <w:trPr>
          <w:trHeight w:val="466"/>
        </w:trPr>
        <w:tc>
          <w:tcPr>
            <w:tcW w:w="2236" w:type="dxa"/>
            <w:tcBorders>
              <w:top w:val="single" w:sz="4" w:space="0" w:color="auto"/>
              <w:left w:val="single" w:sz="4" w:space="0" w:color="auto"/>
              <w:bottom w:val="single" w:sz="4" w:space="0" w:color="auto"/>
              <w:right w:val="single" w:sz="4" w:space="0" w:color="auto"/>
            </w:tcBorders>
          </w:tcPr>
          <w:p w:rsidR="00F2703E" w:rsidRDefault="00F2703E" w:rsidP="00337A84">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合计</w:t>
            </w:r>
          </w:p>
        </w:tc>
        <w:tc>
          <w:tcPr>
            <w:tcW w:w="1118" w:type="dxa"/>
            <w:tcBorders>
              <w:top w:val="single" w:sz="6" w:space="0" w:color="000000"/>
              <w:left w:val="single" w:sz="4" w:space="0" w:color="auto"/>
              <w:bottom w:val="single" w:sz="6" w:space="0" w:color="000000"/>
              <w:right w:val="single" w:sz="6" w:space="0" w:color="000000"/>
            </w:tcBorders>
          </w:tcPr>
          <w:p w:rsidR="00F2703E" w:rsidRDefault="00F2703E" w:rsidP="00337A84">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1900" w:type="dxa"/>
            <w:tcBorders>
              <w:top w:val="single" w:sz="6" w:space="0" w:color="000000"/>
              <w:left w:val="single" w:sz="6" w:space="0" w:color="000000"/>
              <w:bottom w:val="single" w:sz="6" w:space="0" w:color="000000"/>
              <w:right w:val="single" w:sz="6" w:space="0" w:color="000000"/>
            </w:tcBorders>
          </w:tcPr>
          <w:p w:rsidR="00F2703E" w:rsidRDefault="00F2703E" w:rsidP="00337A84">
            <w:pPr>
              <w:autoSpaceDE w:val="0"/>
              <w:autoSpaceDN w:val="0"/>
              <w:spacing w:line="240" w:lineRule="exact"/>
              <w:jc w:val="center"/>
              <w:rPr>
                <w:rFonts w:ascii="宋体" w:hAnsi="Arial" w:cs="宋体"/>
                <w:color w:val="000000"/>
                <w:kern w:val="0"/>
                <w:sz w:val="20"/>
                <w:szCs w:val="20"/>
              </w:rPr>
            </w:pPr>
            <w:r>
              <w:rPr>
                <w:rFonts w:ascii="宋体" w:hAnsi="Arial" w:cs="宋体" w:hint="eastAsia"/>
                <w:color w:val="000000"/>
                <w:kern w:val="0"/>
                <w:sz w:val="20"/>
                <w:szCs w:val="20"/>
              </w:rPr>
              <w:t>655600</w:t>
            </w:r>
          </w:p>
        </w:tc>
        <w:tc>
          <w:tcPr>
            <w:tcW w:w="1453" w:type="dxa"/>
            <w:tcBorders>
              <w:top w:val="single" w:sz="6" w:space="0" w:color="000000"/>
              <w:left w:val="single" w:sz="6" w:space="0" w:color="000000"/>
              <w:bottom w:val="single" w:sz="6" w:space="0" w:color="000000"/>
              <w:right w:val="single" w:sz="6" w:space="0" w:color="000000"/>
            </w:tcBorders>
          </w:tcPr>
          <w:p w:rsidR="00F2703E" w:rsidRDefault="00F2703E" w:rsidP="00337A84">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c>
          <w:tcPr>
            <w:tcW w:w="1901" w:type="dxa"/>
            <w:tcBorders>
              <w:top w:val="single" w:sz="4" w:space="0" w:color="auto"/>
              <w:left w:val="single" w:sz="4" w:space="0" w:color="auto"/>
              <w:bottom w:val="single" w:sz="4" w:space="0" w:color="auto"/>
              <w:right w:val="single" w:sz="4" w:space="0" w:color="auto"/>
            </w:tcBorders>
          </w:tcPr>
          <w:p w:rsidR="00F2703E" w:rsidRDefault="00F2703E" w:rsidP="00337A84">
            <w:pPr>
              <w:autoSpaceDE w:val="0"/>
              <w:autoSpaceDN w:val="0"/>
              <w:spacing w:line="240" w:lineRule="exact"/>
              <w:jc w:val="center"/>
              <w:rPr>
                <w:rFonts w:ascii="宋体" w:hAnsi="Arial" w:cs="宋体"/>
                <w:color w:val="000000"/>
                <w:kern w:val="0"/>
                <w:sz w:val="20"/>
                <w:szCs w:val="20"/>
              </w:rPr>
            </w:pPr>
            <w:r>
              <w:rPr>
                <w:rFonts w:ascii="宋体" w:hAnsi="Arial" w:cs="宋体"/>
                <w:color w:val="000000"/>
                <w:kern w:val="0"/>
                <w:sz w:val="20"/>
                <w:szCs w:val="20"/>
              </w:rPr>
              <w:t>0</w:t>
            </w:r>
          </w:p>
        </w:tc>
      </w:tr>
    </w:tbl>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7"/>
        <w:rPr>
          <w:rStyle w:val="a8"/>
          <w:rFonts w:ascii="楷体" w:eastAsia="楷体" w:hAnsi="楷体"/>
          <w:spacing w:val="-4"/>
          <w:sz w:val="32"/>
          <w:szCs w:val="32"/>
        </w:rPr>
      </w:pPr>
    </w:p>
    <w:p w:rsidR="00F2703E" w:rsidRDefault="00F2703E" w:rsidP="00F2703E">
      <w:pPr>
        <w:spacing w:line="600" w:lineRule="exact"/>
        <w:ind w:firstLineChars="200" w:firstLine="624"/>
        <w:rPr>
          <w:rStyle w:val="a8"/>
          <w:rFonts w:ascii="仿宋" w:eastAsia="仿宋" w:hAnsi="仿宋"/>
          <w:b w:val="0"/>
          <w:spacing w:val="-4"/>
          <w:sz w:val="32"/>
          <w:szCs w:val="32"/>
        </w:rPr>
      </w:pP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综合考虑投入、产出、效果、影响力等各方面因素，通过数据采集及分析，最终评分结果：该项目项目绩效自评价结果为:总得分85分，属于"良好"。</w:t>
      </w:r>
    </w:p>
    <w:p w:rsidR="00A51932" w:rsidRDefault="00065B9F" w:rsidP="00F2703E">
      <w:pPr>
        <w:spacing w:line="60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A51932" w:rsidRDefault="00065B9F" w:rsidP="00F2703E">
      <w:pPr>
        <w:spacing w:line="60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lastRenderedPageBreak/>
        <w:t>根据乡镇客运站的特点，站点多位于国道、省道、县道和乡道的沿线或者交汇处，因为交通便捷的乡镇社会经济相对发达，且有着集中的客货源分布。农村乡镇客运站的建设发展，不仅改善了乡镇居民的出行条件，极大方便农民群众的乘车需要，而且完善了农村交通运输网络，进一步促进了农村乡镇城镇化的发展，为农村乡镇的整体发展做出了极大的贡献。乡镇客运站作为交通运输网络中连接城乡、辐射镇村的重要交通节点，发挥着承上启下的作用。规划建设好农村乡镇客运站，可以优化农村客运市场结构，构建方便快捷的出行方式，对提高城乡居民出行质量，加快城乡沟通交流，促进城镇化发展具有长远的意义。因此，研究城镇化背景下的乡镇客运站布局规划，可以更好的促进城镇化的稳定增长，对促进我国经济和社会发展具有十分重要的意义。</w:t>
      </w:r>
    </w:p>
    <w:p w:rsidR="00A51932" w:rsidRDefault="00065B9F" w:rsidP="00F2703E">
      <w:pPr>
        <w:spacing w:line="60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为确保方案及总目标的实现，本标段工程总体计划以系统工程理论为依据，现场以动态管理为基础，质量以ISO9002质量体系文件为标准，整个工程以“加强领导、统一管理，加大投入、平行作业，突出重点、确保工期，严格监控、一次创优，文明施工、争创一流”为指导思想，以“创优质名牌，达文明样板、保合同工期、树企业信誉”为战略目标，全面组织施工。</w:t>
      </w:r>
    </w:p>
    <w:p w:rsidR="00A51932" w:rsidRDefault="00065B9F" w:rsidP="00F2703E">
      <w:pPr>
        <w:spacing w:line="600" w:lineRule="exact"/>
        <w:ind w:firstLineChars="200" w:firstLine="624"/>
        <w:rPr>
          <w:rStyle w:val="a8"/>
          <w:rFonts w:ascii="黑体" w:eastAsia="黑体" w:hAnsi="黑体"/>
        </w:rPr>
      </w:pPr>
      <w:r>
        <w:rPr>
          <w:rStyle w:val="a8"/>
          <w:rFonts w:ascii="黑体" w:eastAsia="黑体" w:hAnsi="黑体" w:hint="eastAsia"/>
          <w:b w:val="0"/>
          <w:spacing w:val="-4"/>
          <w:sz w:val="32"/>
          <w:szCs w:val="32"/>
        </w:rPr>
        <w:t>四、项目绩效情况</w:t>
      </w:r>
    </w:p>
    <w:p w:rsidR="00A51932" w:rsidRDefault="00065B9F" w:rsidP="00F2703E">
      <w:pPr>
        <w:spacing w:line="60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建设目标：准确、全面地执行合同条款，让业主和监理工程师满意；以最佳的质量、合理的工期让业主的投资尽快发挥效益；建设一流的优质工程，树立一流的企业形象。</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1、 质量目标</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lastRenderedPageBreak/>
        <w:t>以“规范管理、精心施工、持续改进、顾客满意”为本项目质量工程方针，并把我单位多年来积累相关工程施工经验和先进工艺用于本工程，本工程的质量目标是：分项工程合格率100％。分项工程优良率大于90％，单位工程质量目标为优良。</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2、 工期目标</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本投标人将对各项工程具体详细安排，确保工期目标实现。</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3、安全目标</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消灭责任性因工重伤以上事故，杜绝火灾事故，以及重大交通事故。</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4、环保目标</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严格执行国家、新疆维吾尔自治区及合同文件有关环境保护要求，在施工过程和施工后采取措施，严防破坏周边生态环境，防止对农田和草场造成污染，全面达到环保标准。</w:t>
      </w:r>
    </w:p>
    <w:p w:rsidR="00A51932" w:rsidRDefault="00065B9F" w:rsidP="00F2703E">
      <w:pPr>
        <w:spacing w:line="60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A51932" w:rsidRDefault="00065B9F" w:rsidP="00F2703E">
      <w:pPr>
        <w:spacing w:line="600" w:lineRule="exact"/>
        <w:ind w:firstLineChars="200" w:firstLine="624"/>
        <w:rPr>
          <w:rFonts w:ascii="仿宋" w:eastAsia="仿宋" w:hAnsi="仿宋"/>
          <w:spacing w:val="-4"/>
          <w:sz w:val="32"/>
          <w:szCs w:val="32"/>
        </w:rPr>
      </w:pPr>
      <w:r>
        <w:rPr>
          <w:rFonts w:ascii="仿宋" w:eastAsia="仿宋" w:hAnsi="仿宋" w:hint="eastAsia"/>
          <w:spacing w:val="-4"/>
          <w:sz w:val="32"/>
          <w:szCs w:val="32"/>
        </w:rPr>
        <w:t>绩效目标已完成。</w:t>
      </w:r>
    </w:p>
    <w:p w:rsidR="00A51932" w:rsidRDefault="00065B9F" w:rsidP="00F2703E">
      <w:pPr>
        <w:spacing w:line="60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A51932" w:rsidRDefault="00065B9F" w:rsidP="00F2703E">
      <w:pPr>
        <w:spacing w:line="60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（一）后续工作计划</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无后续工作。</w:t>
      </w:r>
    </w:p>
    <w:p w:rsidR="00A51932" w:rsidRDefault="00065B9F" w:rsidP="00F2703E">
      <w:pPr>
        <w:spacing w:line="60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A51932" w:rsidRDefault="00065B9F" w:rsidP="00F2703E">
      <w:pPr>
        <w:spacing w:line="6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1、制定完善的项目管理制度，有效保障项目高效运行。</w:t>
      </w:r>
    </w:p>
    <w:p w:rsidR="00A51932" w:rsidRDefault="00065B9F" w:rsidP="00F2703E">
      <w:pPr>
        <w:spacing w:line="6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2、建设健全的财务监控机制，成本控制机制。</w:t>
      </w:r>
    </w:p>
    <w:p w:rsidR="00A51932" w:rsidRDefault="00065B9F" w:rsidP="00F2703E">
      <w:pPr>
        <w:spacing w:line="6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3、加强对项目执行的考核，包括实时跟踪监控机制、验收机制。</w:t>
      </w:r>
    </w:p>
    <w:p w:rsidR="00A51932" w:rsidRDefault="00065B9F" w:rsidP="00F2703E">
      <w:pPr>
        <w:spacing w:line="6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4、建立财务管理制度，严格执行财经纪律。</w:t>
      </w:r>
    </w:p>
    <w:p w:rsidR="00A51932" w:rsidRDefault="00065B9F" w:rsidP="00F2703E">
      <w:pPr>
        <w:spacing w:line="6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5、在乡镇客运站建设发展的过程中，面临很多新的问题。主要表现在乡镇客运站总体布局不合理，与区域交通路网和经济发展不协调；客</w:t>
      </w:r>
      <w:r>
        <w:rPr>
          <w:rFonts w:ascii="仿宋_GB2312" w:eastAsia="仿宋_GB2312" w:hint="eastAsia"/>
          <w:spacing w:val="-4"/>
          <w:sz w:val="32"/>
          <w:szCs w:val="32"/>
        </w:rPr>
        <w:lastRenderedPageBreak/>
        <w:t>运站规模及数量过少，辐射面不够广；缺少投资建设资金，无法满足建设需求。随着城镇化的步伐加快，乡镇经济的快速发展，现有的乡镇客运站逐渐不能适应当前社会发展的需要。乡镇客运站硬件配套设施相对落后，站场规模过小，站场服务水平比较低的特点对乡镇居民的乘车需求造成了很大的影响。同时乡镇客运站选址位置不够合理，线路规划不合理，导致运力不平衡，实载率不高的局面，在一定程度上造成客运站资源的严重浪费。针对上述情况，为了保持城镇化的稳定增长，构建和完善乡镇客运站网络成为一种迫切的需要。</w:t>
      </w:r>
    </w:p>
    <w:p w:rsidR="00A51932" w:rsidRDefault="00065B9F" w:rsidP="00F2703E">
      <w:pPr>
        <w:spacing w:line="60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A51932" w:rsidRDefault="00065B9F" w:rsidP="00F2703E">
      <w:pPr>
        <w:spacing w:line="6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全县相继建成标准农村汽车客运站点9个，为全县各族农牧民的出行提供了十分便利的条件。全县具有旅客运输资质的企业有7家，客运班线发展到18条350辆，日均发送309辆客车，日客运量3500人次；农村公交车线路5条26辆，经营总里程282公里，共覆盖行政村12个；城市出租车346辆，城市公交车50辆，全县拥有各类货车4223辆，集班线、公交、出租、货运、危化为一体客货运输网络已初步形成，公路运输在我县各种运输方式中占据主导地位，但现有的客运站已不能满足我县交通运输业的快速发展需求。</w:t>
      </w:r>
    </w:p>
    <w:p w:rsidR="00A51932" w:rsidRDefault="00065B9F" w:rsidP="00F2703E">
      <w:pPr>
        <w:spacing w:line="600" w:lineRule="exact"/>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A51932" w:rsidRDefault="00065B9F" w:rsidP="00F2703E">
      <w:pPr>
        <w:spacing w:line="60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《和静县财政项目支出绩效自评表》</w:t>
      </w:r>
    </w:p>
    <w:sectPr w:rsidR="00A51932" w:rsidSect="00A51932">
      <w:footerReference w:type="default" r:id="rId7"/>
      <w:pgSz w:w="11906" w:h="16838"/>
      <w:pgMar w:top="816" w:right="1049" w:bottom="816" w:left="1066"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E83" w:rsidRDefault="00E44E83" w:rsidP="00A51932">
      <w:r>
        <w:separator/>
      </w:r>
    </w:p>
  </w:endnote>
  <w:endnote w:type="continuationSeparator" w:id="1">
    <w:p w:rsidR="00E44E83" w:rsidRDefault="00E44E83" w:rsidP="00A519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932" w:rsidRDefault="00BD1C72">
    <w:pPr>
      <w:pStyle w:val="a4"/>
      <w:jc w:val="center"/>
    </w:pPr>
    <w:r>
      <w:pict>
        <v:shapetype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0+F+ksQEA&#10;AE4DAAAOAAAAAAAAAAEAIAAAAB4BAABkcnMvZTJvRG9jLnhtbFBLBQYAAAAABgAGAFkBAABBBQAA&#10;AAA=&#10;" filled="f" stroked="f">
          <v:textbox style="mso-fit-shape-to-text:t" inset="0,0,0,0">
            <w:txbxContent>
              <w:sdt>
                <w:sdtPr>
                  <w:id w:val="422003363"/>
                </w:sdtPr>
                <w:sdtContent>
                  <w:p w:rsidR="00A51932" w:rsidRDefault="00BD1C72">
                    <w:pPr>
                      <w:pStyle w:val="a4"/>
                      <w:jc w:val="center"/>
                    </w:pPr>
                    <w:r>
                      <w:fldChar w:fldCharType="begin"/>
                    </w:r>
                    <w:r w:rsidR="00065B9F">
                      <w:instrText>PAGE   \* MERGEFORMAT</w:instrText>
                    </w:r>
                    <w:r>
                      <w:fldChar w:fldCharType="separate"/>
                    </w:r>
                    <w:r w:rsidR="007D2DFF" w:rsidRPr="007D2DFF">
                      <w:rPr>
                        <w:noProof/>
                        <w:lang w:val="zh-CN"/>
                      </w:rPr>
                      <w:t>1</w:t>
                    </w:r>
                    <w:r>
                      <w:fldChar w:fldCharType="end"/>
                    </w:r>
                  </w:p>
                </w:sdtContent>
              </w:sdt>
              <w:p w:rsidR="00A51932" w:rsidRDefault="00A51932"/>
            </w:txbxContent>
          </v:textbox>
          <w10:wrap anchorx="margin"/>
        </v:shape>
      </w:pict>
    </w:r>
  </w:p>
  <w:p w:rsidR="00A51932" w:rsidRDefault="00A5193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E83" w:rsidRDefault="00E44E83" w:rsidP="00A51932">
      <w:r>
        <w:separator/>
      </w:r>
    </w:p>
  </w:footnote>
  <w:footnote w:type="continuationSeparator" w:id="1">
    <w:p w:rsidR="00E44E83" w:rsidRDefault="00E44E83" w:rsidP="00A519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20522"/>
    <w:rsid w:val="00056465"/>
    <w:rsid w:val="00065B9F"/>
    <w:rsid w:val="00067336"/>
    <w:rsid w:val="00073B5A"/>
    <w:rsid w:val="000F110A"/>
    <w:rsid w:val="00121AE4"/>
    <w:rsid w:val="00146AAD"/>
    <w:rsid w:val="001B3A40"/>
    <w:rsid w:val="002574E5"/>
    <w:rsid w:val="002D2CDD"/>
    <w:rsid w:val="002E590A"/>
    <w:rsid w:val="003908B7"/>
    <w:rsid w:val="003A7E4D"/>
    <w:rsid w:val="004366A8"/>
    <w:rsid w:val="00502BA7"/>
    <w:rsid w:val="005162F1"/>
    <w:rsid w:val="00535153"/>
    <w:rsid w:val="00554F82"/>
    <w:rsid w:val="00557407"/>
    <w:rsid w:val="0056390D"/>
    <w:rsid w:val="005719B0"/>
    <w:rsid w:val="005D10D6"/>
    <w:rsid w:val="005D3A71"/>
    <w:rsid w:val="00637897"/>
    <w:rsid w:val="0069633C"/>
    <w:rsid w:val="006E6BB4"/>
    <w:rsid w:val="00743B81"/>
    <w:rsid w:val="00751C1E"/>
    <w:rsid w:val="007D2DFF"/>
    <w:rsid w:val="00855E3A"/>
    <w:rsid w:val="009200D8"/>
    <w:rsid w:val="00922CB9"/>
    <w:rsid w:val="0092573B"/>
    <w:rsid w:val="00925B24"/>
    <w:rsid w:val="009564B6"/>
    <w:rsid w:val="009E5CD9"/>
    <w:rsid w:val="00A26421"/>
    <w:rsid w:val="00A4293B"/>
    <w:rsid w:val="00A51932"/>
    <w:rsid w:val="00A67D50"/>
    <w:rsid w:val="00A8691A"/>
    <w:rsid w:val="00AC1946"/>
    <w:rsid w:val="00B40063"/>
    <w:rsid w:val="00B41F61"/>
    <w:rsid w:val="00BA46E6"/>
    <w:rsid w:val="00BD1C72"/>
    <w:rsid w:val="00C56C72"/>
    <w:rsid w:val="00CA6457"/>
    <w:rsid w:val="00D16AF4"/>
    <w:rsid w:val="00D17F2E"/>
    <w:rsid w:val="00D30354"/>
    <w:rsid w:val="00D926BD"/>
    <w:rsid w:val="00DF42A0"/>
    <w:rsid w:val="00E00D00"/>
    <w:rsid w:val="00E44E83"/>
    <w:rsid w:val="00E769FE"/>
    <w:rsid w:val="00EA2CBE"/>
    <w:rsid w:val="00F2703E"/>
    <w:rsid w:val="00F32FEE"/>
    <w:rsid w:val="00FB10BB"/>
    <w:rsid w:val="05612B4A"/>
    <w:rsid w:val="068E0D5F"/>
    <w:rsid w:val="087359E5"/>
    <w:rsid w:val="0CA97BBF"/>
    <w:rsid w:val="0FD6640A"/>
    <w:rsid w:val="10FD5B11"/>
    <w:rsid w:val="15926AC9"/>
    <w:rsid w:val="183F7F1A"/>
    <w:rsid w:val="184A37DE"/>
    <w:rsid w:val="192B17AF"/>
    <w:rsid w:val="1A263C79"/>
    <w:rsid w:val="21AC4D9B"/>
    <w:rsid w:val="23A6275A"/>
    <w:rsid w:val="23B379EF"/>
    <w:rsid w:val="27015154"/>
    <w:rsid w:val="29F87E27"/>
    <w:rsid w:val="2B8C659F"/>
    <w:rsid w:val="34D70380"/>
    <w:rsid w:val="35D713F3"/>
    <w:rsid w:val="376E332C"/>
    <w:rsid w:val="43F80BCE"/>
    <w:rsid w:val="47407B00"/>
    <w:rsid w:val="4A9F4CE9"/>
    <w:rsid w:val="4CE323C5"/>
    <w:rsid w:val="533751F3"/>
    <w:rsid w:val="59317059"/>
    <w:rsid w:val="5A297BCC"/>
    <w:rsid w:val="5E412BB4"/>
    <w:rsid w:val="61101A0F"/>
    <w:rsid w:val="68774B0B"/>
    <w:rsid w:val="744E64F3"/>
    <w:rsid w:val="74907F7B"/>
    <w:rsid w:val="7B864C0A"/>
    <w:rsid w:val="7CCD281D"/>
    <w:rsid w:val="7DD576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932"/>
    <w:pPr>
      <w:widowControl w:val="0"/>
      <w:jc w:val="both"/>
    </w:pPr>
    <w:rPr>
      <w:kern w:val="2"/>
      <w:sz w:val="21"/>
      <w:szCs w:val="24"/>
    </w:rPr>
  </w:style>
  <w:style w:type="paragraph" w:styleId="1">
    <w:name w:val="heading 1"/>
    <w:basedOn w:val="a"/>
    <w:next w:val="a"/>
    <w:link w:val="1Char"/>
    <w:uiPriority w:val="9"/>
    <w:qFormat/>
    <w:rsid w:val="00A51932"/>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A51932"/>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A51932"/>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A51932"/>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A51932"/>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A51932"/>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A51932"/>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A51932"/>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A51932"/>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51932"/>
    <w:rPr>
      <w:sz w:val="18"/>
      <w:szCs w:val="18"/>
    </w:rPr>
  </w:style>
  <w:style w:type="paragraph" w:styleId="a4">
    <w:name w:val="footer"/>
    <w:basedOn w:val="a"/>
    <w:link w:val="Char0"/>
    <w:uiPriority w:val="99"/>
    <w:unhideWhenUsed/>
    <w:qFormat/>
    <w:rsid w:val="00A51932"/>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A51932"/>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A51932"/>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A51932"/>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A51932"/>
    <w:rPr>
      <w:b/>
      <w:bCs/>
    </w:rPr>
  </w:style>
  <w:style w:type="character" w:styleId="a9">
    <w:name w:val="Emphasis"/>
    <w:basedOn w:val="a0"/>
    <w:uiPriority w:val="20"/>
    <w:qFormat/>
    <w:rsid w:val="00A51932"/>
    <w:rPr>
      <w:rFonts w:asciiTheme="minorHAnsi" w:hAnsiTheme="minorHAnsi"/>
      <w:b/>
      <w:i/>
      <w:iCs/>
    </w:rPr>
  </w:style>
  <w:style w:type="character" w:customStyle="1" w:styleId="1Char">
    <w:name w:val="标题 1 Char"/>
    <w:basedOn w:val="a0"/>
    <w:link w:val="1"/>
    <w:uiPriority w:val="9"/>
    <w:qFormat/>
    <w:rsid w:val="00A51932"/>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A51932"/>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A51932"/>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A51932"/>
    <w:rPr>
      <w:b/>
      <w:bCs/>
      <w:sz w:val="28"/>
      <w:szCs w:val="28"/>
    </w:rPr>
  </w:style>
  <w:style w:type="character" w:customStyle="1" w:styleId="5Char">
    <w:name w:val="标题 5 Char"/>
    <w:basedOn w:val="a0"/>
    <w:link w:val="5"/>
    <w:uiPriority w:val="9"/>
    <w:semiHidden/>
    <w:rsid w:val="00A51932"/>
    <w:rPr>
      <w:b/>
      <w:bCs/>
      <w:i/>
      <w:iCs/>
      <w:sz w:val="26"/>
      <w:szCs w:val="26"/>
    </w:rPr>
  </w:style>
  <w:style w:type="character" w:customStyle="1" w:styleId="6Char">
    <w:name w:val="标题 6 Char"/>
    <w:basedOn w:val="a0"/>
    <w:link w:val="6"/>
    <w:uiPriority w:val="9"/>
    <w:semiHidden/>
    <w:qFormat/>
    <w:rsid w:val="00A51932"/>
    <w:rPr>
      <w:b/>
      <w:bCs/>
    </w:rPr>
  </w:style>
  <w:style w:type="character" w:customStyle="1" w:styleId="7Char">
    <w:name w:val="标题 7 Char"/>
    <w:basedOn w:val="a0"/>
    <w:link w:val="7"/>
    <w:uiPriority w:val="9"/>
    <w:semiHidden/>
    <w:qFormat/>
    <w:rsid w:val="00A51932"/>
    <w:rPr>
      <w:sz w:val="24"/>
      <w:szCs w:val="24"/>
    </w:rPr>
  </w:style>
  <w:style w:type="character" w:customStyle="1" w:styleId="8Char">
    <w:name w:val="标题 8 Char"/>
    <w:basedOn w:val="a0"/>
    <w:link w:val="8"/>
    <w:uiPriority w:val="9"/>
    <w:semiHidden/>
    <w:qFormat/>
    <w:rsid w:val="00A51932"/>
    <w:rPr>
      <w:i/>
      <w:iCs/>
      <w:sz w:val="24"/>
      <w:szCs w:val="24"/>
    </w:rPr>
  </w:style>
  <w:style w:type="character" w:customStyle="1" w:styleId="9Char">
    <w:name w:val="标题 9 Char"/>
    <w:basedOn w:val="a0"/>
    <w:link w:val="9"/>
    <w:uiPriority w:val="9"/>
    <w:semiHidden/>
    <w:qFormat/>
    <w:rsid w:val="00A51932"/>
    <w:rPr>
      <w:rFonts w:asciiTheme="majorHAnsi" w:eastAsiaTheme="majorEastAsia" w:hAnsiTheme="majorHAnsi"/>
    </w:rPr>
  </w:style>
  <w:style w:type="character" w:customStyle="1" w:styleId="Char3">
    <w:name w:val="标题 Char"/>
    <w:basedOn w:val="a0"/>
    <w:link w:val="a7"/>
    <w:uiPriority w:val="10"/>
    <w:qFormat/>
    <w:rsid w:val="00A51932"/>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A51932"/>
    <w:rPr>
      <w:rFonts w:asciiTheme="majorHAnsi" w:eastAsiaTheme="majorEastAsia" w:hAnsiTheme="majorHAnsi"/>
      <w:sz w:val="24"/>
      <w:szCs w:val="24"/>
    </w:rPr>
  </w:style>
  <w:style w:type="paragraph" w:styleId="aa">
    <w:name w:val="No Spacing"/>
    <w:basedOn w:val="a"/>
    <w:uiPriority w:val="1"/>
    <w:qFormat/>
    <w:rsid w:val="00A51932"/>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A51932"/>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A51932"/>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A51932"/>
    <w:rPr>
      <w:i/>
      <w:sz w:val="24"/>
      <w:szCs w:val="24"/>
    </w:rPr>
  </w:style>
  <w:style w:type="paragraph" w:styleId="ad">
    <w:name w:val="Intense Quote"/>
    <w:basedOn w:val="a"/>
    <w:next w:val="a"/>
    <w:link w:val="Char5"/>
    <w:uiPriority w:val="30"/>
    <w:qFormat/>
    <w:rsid w:val="00A51932"/>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A51932"/>
    <w:rPr>
      <w:b/>
      <w:i/>
      <w:sz w:val="24"/>
    </w:rPr>
  </w:style>
  <w:style w:type="character" w:customStyle="1" w:styleId="10">
    <w:name w:val="不明显强调1"/>
    <w:uiPriority w:val="19"/>
    <w:qFormat/>
    <w:rsid w:val="00A51932"/>
    <w:rPr>
      <w:i/>
      <w:color w:val="5A5A5A" w:themeColor="text1" w:themeTint="A5"/>
    </w:rPr>
  </w:style>
  <w:style w:type="character" w:customStyle="1" w:styleId="11">
    <w:name w:val="明显强调1"/>
    <w:basedOn w:val="a0"/>
    <w:uiPriority w:val="21"/>
    <w:qFormat/>
    <w:rsid w:val="00A51932"/>
    <w:rPr>
      <w:b/>
      <w:i/>
      <w:sz w:val="24"/>
      <w:szCs w:val="24"/>
      <w:u w:val="single"/>
    </w:rPr>
  </w:style>
  <w:style w:type="character" w:customStyle="1" w:styleId="12">
    <w:name w:val="不明显参考1"/>
    <w:basedOn w:val="a0"/>
    <w:uiPriority w:val="31"/>
    <w:qFormat/>
    <w:rsid w:val="00A51932"/>
    <w:rPr>
      <w:sz w:val="24"/>
      <w:szCs w:val="24"/>
      <w:u w:val="single"/>
    </w:rPr>
  </w:style>
  <w:style w:type="character" w:customStyle="1" w:styleId="13">
    <w:name w:val="明显参考1"/>
    <w:basedOn w:val="a0"/>
    <w:uiPriority w:val="32"/>
    <w:qFormat/>
    <w:rsid w:val="00A51932"/>
    <w:rPr>
      <w:b/>
      <w:sz w:val="24"/>
      <w:u w:val="single"/>
    </w:rPr>
  </w:style>
  <w:style w:type="character" w:customStyle="1" w:styleId="14">
    <w:name w:val="书籍标题1"/>
    <w:basedOn w:val="a0"/>
    <w:uiPriority w:val="33"/>
    <w:qFormat/>
    <w:rsid w:val="00A51932"/>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A51932"/>
    <w:pPr>
      <w:outlineLvl w:val="9"/>
    </w:pPr>
    <w:rPr>
      <w:lang w:eastAsia="en-US" w:bidi="en-US"/>
    </w:rPr>
  </w:style>
  <w:style w:type="character" w:customStyle="1" w:styleId="Char1">
    <w:name w:val="页眉 Char"/>
    <w:basedOn w:val="a0"/>
    <w:link w:val="a5"/>
    <w:uiPriority w:val="99"/>
    <w:qFormat/>
    <w:rsid w:val="00A51932"/>
    <w:rPr>
      <w:rFonts w:ascii="Calibri" w:eastAsia="宋体" w:hAnsi="Calibri"/>
      <w:kern w:val="2"/>
      <w:sz w:val="18"/>
      <w:szCs w:val="18"/>
    </w:rPr>
  </w:style>
  <w:style w:type="character" w:customStyle="1" w:styleId="Char0">
    <w:name w:val="页脚 Char"/>
    <w:basedOn w:val="a0"/>
    <w:link w:val="a4"/>
    <w:uiPriority w:val="99"/>
    <w:qFormat/>
    <w:rsid w:val="00A51932"/>
    <w:rPr>
      <w:rFonts w:ascii="Calibri" w:eastAsia="宋体" w:hAnsi="Calibri"/>
      <w:kern w:val="2"/>
      <w:sz w:val="18"/>
      <w:szCs w:val="18"/>
    </w:rPr>
  </w:style>
  <w:style w:type="character" w:customStyle="1" w:styleId="Char">
    <w:name w:val="批注框文本 Char"/>
    <w:basedOn w:val="a0"/>
    <w:link w:val="a3"/>
    <w:uiPriority w:val="99"/>
    <w:semiHidden/>
    <w:qFormat/>
    <w:rsid w:val="00A51932"/>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452</Words>
  <Characters>2578</Characters>
  <Application>Microsoft Office Word</Application>
  <DocSecurity>0</DocSecurity>
  <Lines>21</Lines>
  <Paragraphs>6</Paragraphs>
  <ScaleCrop>false</ScaleCrop>
  <Company>CHINA</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cp:lastModifiedBy>
  <cp:revision>37</cp:revision>
  <cp:lastPrinted>2019-01-14T12:46:00Z</cp:lastPrinted>
  <dcterms:created xsi:type="dcterms:W3CDTF">2018-08-15T02:06:00Z</dcterms:created>
  <dcterms:modified xsi:type="dcterms:W3CDTF">2020-04-03T15:54:00Z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