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964" w:firstLineChars="200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600" w:lineRule="exact"/>
        <w:ind w:firstLine="964" w:firstLineChars="200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600" w:lineRule="exact"/>
        <w:ind w:firstLine="964" w:firstLineChars="200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600" w:lineRule="exact"/>
        <w:ind w:firstLine="964" w:firstLineChars="200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600" w:lineRule="exact"/>
        <w:ind w:firstLine="964" w:firstLineChars="200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600" w:lineRule="exact"/>
        <w:ind w:firstLine="880" w:firstLineChars="200"/>
        <w:jc w:val="center"/>
        <w:rPr>
          <w:rFonts w:ascii="方正小标宋_GBK" w:hAnsi="华文中宋" w:eastAsia="方正小标宋_GBK" w:cs="宋体"/>
          <w:bCs/>
          <w:kern w:val="0"/>
          <w:sz w:val="44"/>
          <w:szCs w:val="44"/>
        </w:rPr>
      </w:pPr>
    </w:p>
    <w:p>
      <w:pPr>
        <w:spacing w:line="600" w:lineRule="exact"/>
        <w:jc w:val="center"/>
        <w:rPr>
          <w:rFonts w:ascii="方正小标宋_GBK" w:hAnsi="华文中宋" w:eastAsia="方正小标宋_GBK" w:cs="宋体"/>
          <w:bCs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Cs/>
          <w:kern w:val="0"/>
          <w:sz w:val="44"/>
          <w:szCs w:val="44"/>
        </w:rPr>
        <w:t>新疆巴音郭楞蒙古自治州和静县儿童福利院项目支出绩效自评报告</w:t>
      </w:r>
    </w:p>
    <w:p>
      <w:pPr>
        <w:spacing w:line="600" w:lineRule="exact"/>
        <w:ind w:firstLine="1041" w:firstLineChars="200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600" w:lineRule="exact"/>
        <w:ind w:firstLine="720" w:firstLineChars="200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600" w:lineRule="exact"/>
        <w:ind w:firstLine="1041" w:firstLineChars="200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600" w:lineRule="exact"/>
        <w:ind w:firstLine="1041" w:firstLineChars="200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600" w:lineRule="exact"/>
        <w:ind w:firstLine="1041" w:firstLineChars="200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600" w:lineRule="exact"/>
        <w:ind w:firstLine="1041" w:firstLineChars="200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600" w:lineRule="exact"/>
        <w:ind w:firstLine="720" w:firstLineChars="200"/>
        <w:jc w:val="left"/>
        <w:rPr>
          <w:rFonts w:ascii="仿宋" w:hAnsi="仿宋" w:eastAsia="仿宋" w:cs="仿宋"/>
          <w:kern w:val="0"/>
          <w:sz w:val="36"/>
          <w:szCs w:val="36"/>
        </w:rPr>
      </w:pPr>
    </w:p>
    <w:p>
      <w:pPr>
        <w:spacing w:line="600" w:lineRule="exact"/>
        <w:ind w:firstLine="720" w:firstLineChars="200"/>
        <w:jc w:val="left"/>
        <w:rPr>
          <w:rFonts w:ascii="仿宋" w:hAnsi="仿宋" w:eastAsia="仿宋" w:cs="仿宋"/>
          <w:kern w:val="0"/>
          <w:sz w:val="36"/>
          <w:szCs w:val="36"/>
        </w:rPr>
      </w:pPr>
    </w:p>
    <w:p>
      <w:pPr>
        <w:spacing w:line="600" w:lineRule="exact"/>
        <w:ind w:firstLine="720" w:firstLineChars="200"/>
        <w:jc w:val="left"/>
        <w:rPr>
          <w:rFonts w:ascii="仿宋" w:hAnsi="仿宋" w:eastAsia="仿宋" w:cs="仿宋"/>
          <w:kern w:val="0"/>
          <w:sz w:val="36"/>
          <w:szCs w:val="36"/>
        </w:rPr>
      </w:pPr>
    </w:p>
    <w:p>
      <w:pPr>
        <w:spacing w:line="600" w:lineRule="exact"/>
        <w:ind w:firstLine="720" w:firstLineChars="200"/>
        <w:jc w:val="left"/>
        <w:rPr>
          <w:rFonts w:ascii="仿宋" w:hAnsi="仿宋" w:eastAsia="仿宋" w:cs="仿宋"/>
          <w:kern w:val="0"/>
          <w:sz w:val="36"/>
          <w:szCs w:val="36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项目名称：和静县儿童福利院设施配套经费</w:t>
      </w:r>
    </w:p>
    <w:p>
      <w:pPr>
        <w:spacing w:line="600" w:lineRule="exact"/>
        <w:ind w:firstLine="720" w:firstLineChars="200"/>
        <w:jc w:val="left"/>
        <w:rPr>
          <w:rFonts w:ascii="仿宋" w:hAnsi="仿宋" w:eastAsia="仿宋" w:cs="仿宋"/>
          <w:kern w:val="0"/>
          <w:sz w:val="36"/>
          <w:szCs w:val="36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实施单位（公章）：和静县儿童福利院</w:t>
      </w:r>
    </w:p>
    <w:p>
      <w:pPr>
        <w:spacing w:line="600" w:lineRule="exact"/>
        <w:ind w:firstLine="720" w:firstLineChars="200"/>
        <w:jc w:val="left"/>
        <w:rPr>
          <w:rFonts w:ascii="仿宋" w:hAnsi="仿宋" w:eastAsia="仿宋" w:cs="仿宋"/>
          <w:kern w:val="0"/>
          <w:sz w:val="36"/>
          <w:szCs w:val="36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主管部门（公章）：和静县民政局</w:t>
      </w:r>
    </w:p>
    <w:p>
      <w:pPr>
        <w:spacing w:line="600" w:lineRule="exact"/>
        <w:ind w:firstLine="720" w:firstLineChars="200"/>
        <w:jc w:val="left"/>
        <w:rPr>
          <w:rFonts w:ascii="仿宋" w:hAnsi="仿宋" w:eastAsia="仿宋" w:cs="仿宋"/>
          <w:kern w:val="0"/>
          <w:sz w:val="36"/>
          <w:szCs w:val="36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项目负责人（签章）：其其米克</w:t>
      </w:r>
    </w:p>
    <w:p>
      <w:pPr>
        <w:spacing w:line="600" w:lineRule="exact"/>
        <w:ind w:firstLine="720" w:firstLineChars="200"/>
        <w:jc w:val="left"/>
        <w:rPr>
          <w:rFonts w:ascii="仿宋" w:hAnsi="仿宋" w:eastAsia="仿宋" w:cs="仿宋"/>
          <w:kern w:val="0"/>
          <w:sz w:val="36"/>
          <w:szCs w:val="36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填报时间：2019年1月23日</w:t>
      </w:r>
    </w:p>
    <w:p>
      <w:pPr>
        <w:spacing w:line="600" w:lineRule="exact"/>
        <w:ind w:firstLine="720" w:firstLineChars="200"/>
        <w:jc w:val="left"/>
        <w:rPr>
          <w:rFonts w:ascii="仿宋" w:hAnsi="仿宋" w:eastAsia="仿宋" w:cs="仿宋"/>
          <w:kern w:val="0"/>
          <w:sz w:val="36"/>
          <w:szCs w:val="36"/>
        </w:rPr>
      </w:pPr>
    </w:p>
    <w:p>
      <w:pPr>
        <w:spacing w:line="600" w:lineRule="exact"/>
        <w:ind w:firstLine="627" w:firstLineChars="200"/>
        <w:rPr>
          <w:rStyle w:val="8"/>
          <w:rFonts w:ascii="黑体" w:hAnsi="黑体" w:eastAsia="黑体" w:cstheme="majorEastAsia"/>
          <w:bCs w:val="0"/>
          <w:spacing w:val="-4"/>
          <w:sz w:val="32"/>
          <w:szCs w:val="32"/>
        </w:rPr>
      </w:pPr>
      <w:r>
        <w:rPr>
          <w:rStyle w:val="8"/>
          <w:rFonts w:hint="eastAsia" w:ascii="黑体" w:hAnsi="黑体" w:eastAsia="黑体" w:cstheme="majorEastAsia"/>
          <w:spacing w:val="-4"/>
          <w:sz w:val="32"/>
          <w:szCs w:val="32"/>
        </w:rPr>
        <w:t>一、项目概况</w:t>
      </w:r>
    </w:p>
    <w:p>
      <w:pPr>
        <w:spacing w:line="600" w:lineRule="exact"/>
        <w:ind w:firstLine="627" w:firstLineChars="200"/>
        <w:rPr>
          <w:rStyle w:val="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8"/>
          <w:rFonts w:hint="eastAsia" w:ascii="楷体_GB2312" w:eastAsia="楷体_GB2312" w:hAnsiTheme="majorEastAsia" w:cstheme="majorEastAsia"/>
          <w:spacing w:val="-4"/>
          <w:sz w:val="32"/>
          <w:szCs w:val="32"/>
        </w:rPr>
        <w:t>（一）项目单位基本情况</w:t>
      </w:r>
    </w:p>
    <w:p>
      <w:pPr>
        <w:spacing w:line="60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和静县儿童福利院位于巴音路1687号，建筑面积2977平方米，总投资44万元。2009年10月，和静县批准设立和静县儿童福利院，核定编制3人，内设</w:t>
      </w:r>
      <w:r>
        <w:rPr>
          <w:rFonts w:hint="eastAsia" w:ascii="仿宋_GB2312" w:hAnsi="黑体" w:eastAsia="仿宋_GB2312" w:cs="仿宋_GB2312"/>
          <w:kern w:val="0"/>
          <w:sz w:val="32"/>
          <w:szCs w:val="32"/>
        </w:rPr>
        <w:t>办公室，心理咨询室，档案室。</w:t>
      </w:r>
    </w:p>
    <w:p>
      <w:pPr>
        <w:spacing w:line="600" w:lineRule="exact"/>
        <w:ind w:firstLine="640" w:firstLineChars="200"/>
        <w:jc w:val="right"/>
        <w:rPr>
          <w:rFonts w:ascii="仿宋_GB2312" w:hAnsi="黑体" w:eastAsia="仿宋_GB2312" w:cs="仿宋_GB2312"/>
          <w:kern w:val="0"/>
          <w:sz w:val="32"/>
          <w:szCs w:val="32"/>
        </w:rPr>
      </w:pPr>
      <w:r>
        <w:rPr>
          <w:rFonts w:hint="eastAsia" w:ascii="仿宋_GB2312" w:hAnsi="黑体" w:eastAsia="仿宋_GB2312" w:cs="仿宋_GB2312"/>
          <w:kern w:val="0"/>
          <w:sz w:val="32"/>
          <w:szCs w:val="32"/>
        </w:rPr>
        <w:t>和静县儿童福利院主要职能有为孤儿服务、为家庭解难、为政府分忧。收养“三无对象”、孤残儿童，为孤儿儿童提供收养服务，为收养儿童的收养人协助办理收养手续等工作。</w:t>
      </w:r>
    </w:p>
    <w:p>
      <w:pPr>
        <w:spacing w:line="600" w:lineRule="exact"/>
        <w:ind w:firstLine="627" w:firstLineChars="200"/>
        <w:rPr>
          <w:rStyle w:val="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8"/>
          <w:rFonts w:hint="eastAsia" w:ascii="楷体_GB2312" w:eastAsia="楷体_GB2312" w:hAnsiTheme="majorEastAsia" w:cstheme="majorEastAsia"/>
          <w:spacing w:val="-4"/>
          <w:sz w:val="32"/>
          <w:szCs w:val="32"/>
        </w:rPr>
        <w:t>（二）项目预算绩效目标设定情况</w:t>
      </w:r>
    </w:p>
    <w:p>
      <w:pPr>
        <w:spacing w:line="60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项目资金是社会福利的彩票公益金。本项预计为本单位购入安保用品1.79万元。</w:t>
      </w:r>
    </w:p>
    <w:p>
      <w:pPr>
        <w:spacing w:line="600" w:lineRule="exact"/>
        <w:ind w:firstLine="627" w:firstLineChars="200"/>
        <w:rPr>
          <w:rStyle w:val="8"/>
          <w:rFonts w:ascii="黑体" w:hAnsi="黑体" w:eastAsia="黑体" w:cstheme="majorEastAsia"/>
          <w:bCs w:val="0"/>
          <w:spacing w:val="-4"/>
          <w:sz w:val="32"/>
          <w:szCs w:val="32"/>
        </w:rPr>
      </w:pPr>
      <w:r>
        <w:rPr>
          <w:rStyle w:val="8"/>
          <w:rFonts w:hint="eastAsia" w:ascii="黑体" w:hAnsi="黑体" w:eastAsia="黑体" w:cstheme="majorEastAsia"/>
          <w:spacing w:val="-4"/>
          <w:sz w:val="32"/>
          <w:szCs w:val="32"/>
        </w:rPr>
        <w:t>二、项目资金使用及管理情况。</w:t>
      </w:r>
    </w:p>
    <w:p>
      <w:pPr>
        <w:spacing w:line="600" w:lineRule="exact"/>
        <w:ind w:firstLine="627" w:firstLineChars="200"/>
        <w:rPr>
          <w:rStyle w:val="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8"/>
          <w:rFonts w:hint="eastAsia" w:ascii="楷体_GB2312" w:eastAsia="楷体_GB2312" w:hAnsiTheme="majorEastAsia" w:cstheme="majorEastAsia"/>
          <w:spacing w:val="-4"/>
          <w:sz w:val="32"/>
          <w:szCs w:val="32"/>
        </w:rPr>
        <w:t>（一）项目资金安排落实、总投入等情况分析</w:t>
      </w:r>
    </w:p>
    <w:p>
      <w:pPr>
        <w:spacing w:line="60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本县财政安排用于2018年下达社会福利的彩票公益金2万元。截止目前财政资金拨款2万元，执行按照要求已完成购买安保用品1.79万元，执行率89.5%。</w:t>
      </w:r>
    </w:p>
    <w:p>
      <w:pPr>
        <w:spacing w:line="600" w:lineRule="exact"/>
        <w:ind w:firstLine="627" w:firstLineChars="200"/>
        <w:rPr>
          <w:rStyle w:val="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8"/>
          <w:rFonts w:hint="eastAsia" w:ascii="楷体_GB2312" w:eastAsia="楷体_GB2312" w:hAnsiTheme="majorEastAsia" w:cstheme="majorEastAsia"/>
          <w:spacing w:val="-4"/>
          <w:sz w:val="32"/>
          <w:szCs w:val="32"/>
        </w:rPr>
        <w:t>（二）项目资金实际使用情况分析</w:t>
      </w:r>
    </w:p>
    <w:p>
      <w:pPr>
        <w:spacing w:line="600" w:lineRule="exact"/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由县政府下达文件，福利院购买安保经费1.79万元，确保福利院安保用品到位。</w:t>
      </w:r>
    </w:p>
    <w:p>
      <w:pPr>
        <w:spacing w:line="600" w:lineRule="exact"/>
        <w:ind w:firstLine="627" w:firstLineChars="200"/>
        <w:rPr>
          <w:rStyle w:val="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8"/>
          <w:rFonts w:hint="eastAsia" w:ascii="楷体_GB2312" w:eastAsia="楷体_GB2312" w:hAnsiTheme="majorEastAsia" w:cstheme="majorEastAsia"/>
          <w:spacing w:val="-4"/>
          <w:sz w:val="32"/>
          <w:szCs w:val="32"/>
        </w:rPr>
        <w:t>（三）项目资金管理情况分析</w:t>
      </w:r>
    </w:p>
    <w:p>
      <w:pPr>
        <w:spacing w:line="600" w:lineRule="exact"/>
        <w:ind w:firstLine="624" w:firstLineChars="200"/>
        <w:rPr>
          <w:rFonts w:ascii="仿宋_GB2312" w:eastAsia="仿宋_GB2312" w:hAnsiTheme="majorEastAsia" w:cstheme="majorEastAsia"/>
          <w:b/>
          <w:sz w:val="32"/>
          <w:szCs w:val="32"/>
        </w:rPr>
      </w:pPr>
      <w:r>
        <w:rPr>
          <w:rStyle w:val="8"/>
          <w:rFonts w:hint="eastAsia" w:ascii="仿宋_GB2312" w:hAnsi="仿宋" w:eastAsia="仿宋_GB2312" w:cs="仿宋"/>
          <w:b w:val="0"/>
          <w:spacing w:val="-4"/>
          <w:sz w:val="32"/>
          <w:szCs w:val="32"/>
        </w:rPr>
        <w:t>资金的拨付本着专款专用的原则，严格执行项目资金批准的使用计划和项目审核基础资料，不准挪用、挤占和随意扣压。专项资金报账拨付要附真实、有效、合法的凭证。</w:t>
      </w:r>
    </w:p>
    <w:p>
      <w:pPr>
        <w:spacing w:line="600" w:lineRule="exact"/>
        <w:ind w:firstLine="627" w:firstLineChars="200"/>
        <w:rPr>
          <w:rStyle w:val="8"/>
          <w:rFonts w:ascii="黑体" w:hAnsi="黑体" w:eastAsia="黑体" w:cstheme="majorEastAsia"/>
          <w:bCs w:val="0"/>
          <w:spacing w:val="-4"/>
          <w:sz w:val="32"/>
          <w:szCs w:val="32"/>
        </w:rPr>
      </w:pPr>
      <w:r>
        <w:rPr>
          <w:rStyle w:val="8"/>
          <w:rFonts w:hint="eastAsia" w:ascii="黑体" w:hAnsi="黑体" w:eastAsia="黑体" w:cstheme="majorEastAsia"/>
          <w:spacing w:val="-4"/>
          <w:sz w:val="32"/>
          <w:szCs w:val="32"/>
        </w:rPr>
        <w:t>三、项目组织实施情况</w:t>
      </w:r>
    </w:p>
    <w:p>
      <w:pPr>
        <w:spacing w:line="600" w:lineRule="exact"/>
        <w:ind w:firstLine="627" w:firstLineChars="200"/>
        <w:rPr>
          <w:rStyle w:val="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8"/>
          <w:rFonts w:hint="eastAsia" w:ascii="楷体_GB2312" w:eastAsia="楷体_GB2312" w:hAnsiTheme="majorEastAsia" w:cstheme="majorEastAsia"/>
          <w:spacing w:val="-4"/>
          <w:sz w:val="32"/>
          <w:szCs w:val="32"/>
        </w:rPr>
        <w:t>（一）项目组织情况分析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黑体" w:eastAsia="仿宋_GB2312" w:cs="仿宋_GB2312"/>
          <w:kern w:val="0"/>
          <w:sz w:val="32"/>
          <w:szCs w:val="32"/>
        </w:rPr>
        <w:t>安保用品到位，提高</w:t>
      </w:r>
      <w:r>
        <w:rPr>
          <w:rFonts w:hint="eastAsia" w:ascii="仿宋_GB2312" w:eastAsia="仿宋_GB2312"/>
          <w:sz w:val="32"/>
          <w:szCs w:val="32"/>
        </w:rPr>
        <w:t>安保工作完成质量。</w:t>
      </w:r>
    </w:p>
    <w:p>
      <w:pPr>
        <w:spacing w:line="600" w:lineRule="exact"/>
        <w:ind w:firstLine="627" w:firstLineChars="200"/>
        <w:rPr>
          <w:rStyle w:val="8"/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Style w:val="8"/>
          <w:rFonts w:hint="eastAsia" w:ascii="楷体_GB2312" w:eastAsia="楷体_GB2312" w:hAnsiTheme="majorEastAsia" w:cstheme="majorEastAsia"/>
          <w:spacing w:val="-4"/>
          <w:sz w:val="32"/>
          <w:szCs w:val="32"/>
        </w:rPr>
        <w:t>（二）项目管理情况分析</w:t>
      </w:r>
    </w:p>
    <w:p>
      <w:pPr>
        <w:spacing w:line="600" w:lineRule="exact"/>
        <w:ind w:firstLine="624" w:firstLineChars="200"/>
        <w:rPr>
          <w:rStyle w:val="8"/>
          <w:rFonts w:ascii="仿宋_GB2312" w:hAnsi="仿宋" w:eastAsia="仿宋_GB2312" w:cs="仿宋"/>
          <w:b w:val="0"/>
          <w:spacing w:val="-4"/>
          <w:sz w:val="32"/>
          <w:szCs w:val="32"/>
        </w:rPr>
      </w:pPr>
      <w:r>
        <w:rPr>
          <w:rStyle w:val="8"/>
          <w:rFonts w:hint="eastAsia" w:ascii="仿宋_GB2312" w:hAnsi="仿宋" w:eastAsia="仿宋_GB2312" w:cs="仿宋"/>
          <w:b w:val="0"/>
          <w:spacing w:val="-4"/>
          <w:sz w:val="32"/>
          <w:szCs w:val="32"/>
        </w:rPr>
        <w:t>专项资金报账拨付要附真实、有效、合法的凭证。</w:t>
      </w:r>
    </w:p>
    <w:p>
      <w:pPr>
        <w:spacing w:line="600" w:lineRule="exact"/>
        <w:ind w:firstLine="627" w:firstLineChars="200"/>
        <w:rPr>
          <w:rStyle w:val="8"/>
          <w:rFonts w:ascii="黑体" w:hAnsi="黑体" w:eastAsia="黑体" w:cstheme="majorEastAsia"/>
          <w:bCs w:val="0"/>
          <w:sz w:val="32"/>
          <w:szCs w:val="32"/>
        </w:rPr>
      </w:pPr>
      <w:r>
        <w:rPr>
          <w:rStyle w:val="8"/>
          <w:rFonts w:hint="eastAsia" w:ascii="黑体" w:hAnsi="黑体" w:eastAsia="黑体" w:cstheme="majorEastAsia"/>
          <w:spacing w:val="-4"/>
          <w:sz w:val="32"/>
          <w:szCs w:val="32"/>
        </w:rPr>
        <w:t>四、项目绩效情况</w:t>
      </w:r>
    </w:p>
    <w:p>
      <w:pPr>
        <w:spacing w:line="600" w:lineRule="exact"/>
        <w:ind w:firstLine="627" w:firstLineChars="200"/>
        <w:rPr>
          <w:rFonts w:ascii="楷体_GB2312" w:eastAsia="楷体_GB2312" w:hAnsiTheme="majorEastAsia" w:cstheme="majorEastAsia"/>
          <w:b/>
          <w:spacing w:val="-4"/>
          <w:sz w:val="32"/>
          <w:szCs w:val="32"/>
        </w:rPr>
      </w:pPr>
      <w:r>
        <w:rPr>
          <w:rFonts w:hint="eastAsia" w:ascii="楷体_GB2312" w:eastAsia="楷体_GB2312" w:hAnsiTheme="majorEastAsia" w:cstheme="majorEastAsia"/>
          <w:b/>
          <w:spacing w:val="-4"/>
          <w:sz w:val="32"/>
          <w:szCs w:val="32"/>
        </w:rPr>
        <w:t>（一）项目绩效目标完成情况分析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黑体" w:eastAsia="仿宋_GB2312" w:cs="仿宋_GB2312"/>
          <w:kern w:val="0"/>
          <w:sz w:val="32"/>
          <w:szCs w:val="32"/>
        </w:rPr>
        <w:t>安保用品到位，提高</w:t>
      </w:r>
      <w:r>
        <w:rPr>
          <w:rFonts w:hint="eastAsia" w:ascii="仿宋_GB2312" w:eastAsia="仿宋_GB2312"/>
          <w:sz w:val="32"/>
          <w:szCs w:val="32"/>
        </w:rPr>
        <w:t>安保工作完成质量。</w:t>
      </w:r>
    </w:p>
    <w:p>
      <w:pPr>
        <w:spacing w:line="600" w:lineRule="exact"/>
        <w:ind w:firstLine="627" w:firstLineChars="200"/>
        <w:rPr>
          <w:rFonts w:ascii="楷体_GB2312" w:eastAsia="楷体_GB2312" w:hAnsiTheme="majorEastAsia" w:cstheme="majorEastAsia"/>
          <w:spacing w:val="-4"/>
          <w:sz w:val="32"/>
          <w:szCs w:val="32"/>
        </w:rPr>
      </w:pPr>
      <w:r>
        <w:rPr>
          <w:rFonts w:hint="eastAsia" w:ascii="楷体_GB2312" w:eastAsia="楷体_GB2312" w:hAnsiTheme="majorEastAsia" w:cstheme="majorEastAsia"/>
          <w:b/>
          <w:spacing w:val="-4"/>
          <w:sz w:val="32"/>
          <w:szCs w:val="32"/>
        </w:rPr>
        <w:t>（二）项目绩效目标未完成原因分析</w:t>
      </w:r>
    </w:p>
    <w:p>
      <w:pPr>
        <w:spacing w:line="600" w:lineRule="exact"/>
        <w:ind w:firstLine="627" w:firstLineChars="200"/>
        <w:rPr>
          <w:rStyle w:val="8"/>
          <w:rFonts w:ascii="黑体" w:hAnsi="黑体" w:eastAsia="黑体" w:cstheme="majorEastAsia"/>
          <w:bCs w:val="0"/>
          <w:spacing w:val="-4"/>
          <w:sz w:val="32"/>
          <w:szCs w:val="32"/>
        </w:rPr>
      </w:pPr>
      <w:r>
        <w:rPr>
          <w:rStyle w:val="8"/>
          <w:rFonts w:hint="eastAsia" w:ascii="黑体" w:hAnsi="黑体" w:eastAsia="黑体" w:cstheme="majorEastAsia"/>
          <w:spacing w:val="-4"/>
          <w:sz w:val="32"/>
          <w:szCs w:val="32"/>
        </w:rPr>
        <w:t>五、其他需要说明的问题</w:t>
      </w:r>
    </w:p>
    <w:p>
      <w:pPr>
        <w:spacing w:line="600" w:lineRule="exact"/>
        <w:ind w:firstLine="627" w:firstLineChars="200"/>
        <w:rPr>
          <w:rFonts w:ascii="楷体_GB2312" w:eastAsia="楷体_GB2312" w:hAnsiTheme="majorEastAsia" w:cstheme="majorEastAsia"/>
          <w:b/>
          <w:spacing w:val="-4"/>
          <w:sz w:val="32"/>
          <w:szCs w:val="32"/>
        </w:rPr>
      </w:pPr>
      <w:r>
        <w:rPr>
          <w:rFonts w:hint="eastAsia" w:ascii="楷体_GB2312" w:eastAsia="楷体_GB2312" w:hAnsiTheme="majorEastAsia" w:cstheme="majorEastAsia"/>
          <w:b/>
          <w:spacing w:val="-4"/>
          <w:sz w:val="32"/>
          <w:szCs w:val="32"/>
        </w:rPr>
        <w:t>（一）后续工作计划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黑体" w:eastAsia="仿宋_GB2312" w:cs="仿宋_GB2312"/>
          <w:kern w:val="0"/>
          <w:sz w:val="32"/>
          <w:szCs w:val="32"/>
        </w:rPr>
        <w:t>安保用品到位，提高</w:t>
      </w:r>
      <w:r>
        <w:rPr>
          <w:rFonts w:hint="eastAsia" w:ascii="仿宋_GB2312" w:eastAsia="仿宋_GB2312"/>
          <w:sz w:val="32"/>
          <w:szCs w:val="32"/>
        </w:rPr>
        <w:t>安保工作完成质量。</w:t>
      </w:r>
    </w:p>
    <w:p>
      <w:pPr>
        <w:spacing w:line="600" w:lineRule="exact"/>
        <w:ind w:firstLine="627" w:firstLineChars="200"/>
        <w:rPr>
          <w:rFonts w:ascii="楷体_GB2312" w:eastAsia="楷体_GB2312" w:hAnsiTheme="majorEastAsia" w:cstheme="majorEastAsia"/>
          <w:b/>
          <w:spacing w:val="-4"/>
          <w:sz w:val="32"/>
          <w:szCs w:val="32"/>
        </w:rPr>
      </w:pPr>
      <w:r>
        <w:rPr>
          <w:rFonts w:hint="eastAsia" w:ascii="楷体_GB2312" w:eastAsia="楷体_GB2312" w:hAnsiTheme="majorEastAsia" w:cstheme="majorEastAsia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发现的问题及原因：一是安保用品是易耗品，管理方面有带加强；二是保养安保用品次数少，有待提高。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下一步改进措施：一是专人专管，合理利用安保用品；二是专人定期进行保养，保证安保用品能长期使用。</w:t>
      </w:r>
    </w:p>
    <w:p>
      <w:pPr>
        <w:spacing w:line="600" w:lineRule="exact"/>
        <w:ind w:firstLine="627" w:firstLineChars="200"/>
        <w:rPr>
          <w:rFonts w:ascii="楷体_GB2312" w:eastAsia="楷体_GB2312" w:hAnsiTheme="majorEastAsia" w:cstheme="majorEastAsia"/>
          <w:b/>
          <w:spacing w:val="-4"/>
          <w:sz w:val="32"/>
          <w:szCs w:val="32"/>
        </w:rPr>
      </w:pPr>
      <w:r>
        <w:rPr>
          <w:rFonts w:hint="eastAsia" w:ascii="楷体_GB2312" w:eastAsia="楷体_GB2312" w:hAnsiTheme="majorEastAsia" w:cstheme="majorEastAsia"/>
          <w:b/>
          <w:spacing w:val="-4"/>
          <w:sz w:val="32"/>
          <w:szCs w:val="32"/>
        </w:rPr>
        <w:t>（三）其他</w:t>
      </w:r>
    </w:p>
    <w:p>
      <w:pPr>
        <w:spacing w:line="600" w:lineRule="exact"/>
        <w:ind w:firstLine="624" w:firstLineChars="200"/>
        <w:rPr>
          <w:rFonts w:ascii="仿宋_GB2312" w:eastAsia="仿宋_GB2312" w:hAnsiTheme="majorEastAsia" w:cstheme="majorEastAsia"/>
          <w:b/>
          <w:spacing w:val="-4"/>
          <w:sz w:val="32"/>
          <w:szCs w:val="32"/>
        </w:rPr>
      </w:pPr>
      <w:r>
        <w:rPr>
          <w:rStyle w:val="8"/>
          <w:rFonts w:hint="eastAsia" w:ascii="仿宋_GB2312" w:hAnsi="仿宋" w:eastAsia="仿宋_GB2312" w:cs="仿宋"/>
          <w:b w:val="0"/>
          <w:spacing w:val="-4"/>
          <w:sz w:val="32"/>
          <w:szCs w:val="32"/>
        </w:rPr>
        <w:t>建立了双拥工作投诉举报核查制度，认真接待信访，做到有问必答，有诉必查。</w:t>
      </w:r>
    </w:p>
    <w:p>
      <w:pPr>
        <w:spacing w:line="600" w:lineRule="exact"/>
        <w:ind w:firstLine="627" w:firstLineChars="200"/>
        <w:rPr>
          <w:rStyle w:val="8"/>
          <w:rFonts w:ascii="黑体" w:hAnsi="黑体" w:eastAsia="黑体" w:cstheme="majorEastAsia"/>
          <w:bCs w:val="0"/>
          <w:spacing w:val="-4"/>
          <w:sz w:val="32"/>
          <w:szCs w:val="32"/>
        </w:rPr>
      </w:pPr>
      <w:r>
        <w:rPr>
          <w:rStyle w:val="8"/>
          <w:rFonts w:hint="eastAsia" w:ascii="黑体" w:hAnsi="黑体" w:eastAsia="黑体" w:cstheme="majorEastAsia"/>
          <w:spacing w:val="-4"/>
          <w:sz w:val="32"/>
          <w:szCs w:val="32"/>
        </w:rPr>
        <w:t>六、项目评价工作情况</w:t>
      </w:r>
    </w:p>
    <w:p>
      <w:pPr>
        <w:spacing w:line="600" w:lineRule="exact"/>
        <w:ind w:firstLine="624" w:firstLineChars="200"/>
        <w:rPr>
          <w:rFonts w:ascii="仿宋_GB2312" w:hAnsi="仿宋" w:eastAsia="仿宋_GB2312" w:cs="仿宋"/>
          <w:spacing w:val="-4"/>
          <w:sz w:val="32"/>
          <w:szCs w:val="32"/>
        </w:rPr>
      </w:pPr>
      <w:r>
        <w:rPr>
          <w:rFonts w:hint="eastAsia" w:ascii="仿宋_GB2312" w:hAnsi="仿宋" w:eastAsia="仿宋_GB2312" w:cs="仿宋"/>
          <w:spacing w:val="-4"/>
          <w:sz w:val="32"/>
          <w:szCs w:val="32"/>
        </w:rPr>
        <w:t>包括评价基础数据收集、资料来源和依据等佐证材料情况，项目现场勘验检查核实等情况。</w:t>
      </w:r>
    </w:p>
    <w:p>
      <w:pPr>
        <w:spacing w:line="600" w:lineRule="exact"/>
        <w:ind w:firstLine="627" w:firstLineChars="200"/>
        <w:rPr>
          <w:rStyle w:val="8"/>
          <w:rFonts w:ascii="黑体" w:hAnsi="黑体" w:eastAsia="黑体" w:cstheme="majorEastAsia"/>
          <w:bCs w:val="0"/>
          <w:spacing w:val="-4"/>
          <w:sz w:val="32"/>
          <w:szCs w:val="32"/>
        </w:rPr>
      </w:pPr>
      <w:r>
        <w:rPr>
          <w:rStyle w:val="8"/>
          <w:rFonts w:hint="eastAsia" w:ascii="黑体" w:hAnsi="黑体" w:eastAsia="黑体" w:cstheme="majorEastAsia"/>
          <w:spacing w:val="-4"/>
          <w:sz w:val="32"/>
          <w:szCs w:val="32"/>
        </w:rPr>
        <w:t>七、附表</w:t>
      </w:r>
    </w:p>
    <w:p>
      <w:pPr>
        <w:spacing w:line="600" w:lineRule="exact"/>
        <w:ind w:firstLine="624" w:firstLineChars="200"/>
        <w:rPr>
          <w:rStyle w:val="8"/>
          <w:rFonts w:hint="eastAsia" w:ascii="仿宋_GB2312" w:hAnsi="仿宋" w:eastAsia="仿宋_GB2312" w:cs="仿宋"/>
          <w:b w:val="0"/>
          <w:spacing w:val="-4"/>
          <w:sz w:val="32"/>
          <w:szCs w:val="32"/>
        </w:rPr>
      </w:pPr>
      <w:r>
        <w:rPr>
          <w:rStyle w:val="8"/>
          <w:rFonts w:hint="eastAsia" w:ascii="仿宋_GB2312" w:hAnsi="仿宋" w:eastAsia="仿宋_GB2312" w:cs="仿宋"/>
          <w:b w:val="0"/>
          <w:spacing w:val="-4"/>
          <w:sz w:val="32"/>
          <w:szCs w:val="32"/>
        </w:rPr>
        <w:t>《和静县儿童福利院财政项目支出绩效自评表》</w:t>
      </w:r>
    </w:p>
    <w:p>
      <w:pPr>
        <w:spacing w:line="600" w:lineRule="exact"/>
        <w:ind w:firstLine="624" w:firstLineChars="200"/>
        <w:rPr>
          <w:rStyle w:val="8"/>
          <w:rFonts w:hint="eastAsia" w:ascii="仿宋_GB2312" w:hAnsi="仿宋" w:eastAsia="仿宋_GB2312" w:cs="仿宋"/>
          <w:b w:val="0"/>
          <w:spacing w:val="-4"/>
          <w:sz w:val="32"/>
          <w:szCs w:val="32"/>
        </w:rPr>
      </w:pPr>
    </w:p>
    <w:p>
      <w:pPr>
        <w:spacing w:line="600" w:lineRule="exact"/>
        <w:ind w:firstLine="624" w:firstLineChars="200"/>
        <w:rPr>
          <w:rStyle w:val="8"/>
          <w:rFonts w:hint="eastAsia" w:ascii="仿宋_GB2312" w:hAnsi="仿宋" w:eastAsia="仿宋_GB2312" w:cs="仿宋"/>
          <w:b w:val="0"/>
          <w:spacing w:val="-4"/>
          <w:sz w:val="32"/>
          <w:szCs w:val="32"/>
        </w:rPr>
      </w:pPr>
    </w:p>
    <w:p>
      <w:pPr>
        <w:spacing w:line="600" w:lineRule="exact"/>
        <w:ind w:firstLine="624" w:firstLineChars="200"/>
        <w:rPr>
          <w:rStyle w:val="8"/>
          <w:rFonts w:hint="eastAsia" w:ascii="仿宋_GB2312" w:hAnsi="仿宋" w:eastAsia="仿宋_GB2312" w:cs="仿宋"/>
          <w:b w:val="0"/>
          <w:spacing w:val="-4"/>
          <w:sz w:val="32"/>
          <w:szCs w:val="32"/>
        </w:rPr>
      </w:pPr>
    </w:p>
    <w:p>
      <w:pPr>
        <w:spacing w:line="600" w:lineRule="exact"/>
        <w:ind w:firstLine="624" w:firstLineChars="200"/>
        <w:rPr>
          <w:rStyle w:val="8"/>
          <w:rFonts w:hint="eastAsia" w:ascii="仿宋_GB2312" w:hAnsi="仿宋" w:eastAsia="仿宋_GB2312" w:cs="仿宋"/>
          <w:b w:val="0"/>
          <w:spacing w:val="-4"/>
          <w:sz w:val="32"/>
          <w:szCs w:val="32"/>
        </w:rPr>
      </w:pPr>
    </w:p>
    <w:p>
      <w:pPr>
        <w:spacing w:line="600" w:lineRule="exact"/>
        <w:ind w:firstLine="624" w:firstLineChars="200"/>
        <w:rPr>
          <w:rStyle w:val="8"/>
          <w:rFonts w:hint="eastAsia" w:ascii="仿宋_GB2312" w:hAnsi="仿宋" w:eastAsia="仿宋_GB2312" w:cs="仿宋"/>
          <w:b w:val="0"/>
          <w:spacing w:val="-4"/>
          <w:sz w:val="32"/>
          <w:szCs w:val="32"/>
        </w:rPr>
      </w:pPr>
    </w:p>
    <w:p>
      <w:pPr>
        <w:spacing w:line="600" w:lineRule="exact"/>
        <w:ind w:firstLine="624" w:firstLineChars="200"/>
        <w:rPr>
          <w:rStyle w:val="8"/>
          <w:rFonts w:hint="eastAsia" w:ascii="仿宋_GB2312" w:hAnsi="仿宋" w:eastAsia="仿宋_GB2312" w:cs="仿宋"/>
          <w:b w:val="0"/>
          <w:spacing w:val="-4"/>
          <w:sz w:val="32"/>
          <w:szCs w:val="32"/>
        </w:rPr>
      </w:pPr>
    </w:p>
    <w:p>
      <w:pPr>
        <w:spacing w:line="600" w:lineRule="exact"/>
        <w:ind w:firstLine="624" w:firstLineChars="200"/>
        <w:rPr>
          <w:rStyle w:val="8"/>
          <w:rFonts w:hint="eastAsia" w:ascii="仿宋_GB2312" w:hAnsi="仿宋" w:eastAsia="仿宋_GB2312" w:cs="仿宋"/>
          <w:b w:val="0"/>
          <w:spacing w:val="-4"/>
          <w:sz w:val="32"/>
          <w:szCs w:val="32"/>
        </w:rPr>
      </w:pPr>
    </w:p>
    <w:p>
      <w:pPr>
        <w:spacing w:line="600" w:lineRule="exact"/>
        <w:ind w:firstLine="624" w:firstLineChars="200"/>
        <w:rPr>
          <w:rStyle w:val="8"/>
          <w:rFonts w:hint="eastAsia" w:ascii="仿宋_GB2312" w:hAnsi="仿宋" w:eastAsia="仿宋_GB2312" w:cs="仿宋"/>
          <w:b w:val="0"/>
          <w:spacing w:val="-4"/>
          <w:sz w:val="32"/>
          <w:szCs w:val="32"/>
        </w:rPr>
      </w:pPr>
    </w:p>
    <w:p>
      <w:pPr>
        <w:spacing w:line="600" w:lineRule="exact"/>
        <w:ind w:firstLine="624" w:firstLineChars="200"/>
        <w:rPr>
          <w:rStyle w:val="8"/>
          <w:rFonts w:hint="eastAsia" w:ascii="仿宋_GB2312" w:hAnsi="仿宋" w:eastAsia="仿宋_GB2312" w:cs="仿宋"/>
          <w:b w:val="0"/>
          <w:spacing w:val="-4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黑体" w:eastAsia="仿宋_GB2312" w:cs="仿宋_GB2312"/>
          <w:kern w:val="0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67EC2"/>
    <w:rsid w:val="00146A47"/>
    <w:rsid w:val="002F42BE"/>
    <w:rsid w:val="00367EC2"/>
    <w:rsid w:val="003B5B75"/>
    <w:rsid w:val="00452D1E"/>
    <w:rsid w:val="00876DA9"/>
    <w:rsid w:val="00897115"/>
    <w:rsid w:val="009A616B"/>
    <w:rsid w:val="00B5786B"/>
    <w:rsid w:val="00C918FF"/>
    <w:rsid w:val="00E63163"/>
    <w:rsid w:val="00E85315"/>
    <w:rsid w:val="03B736C0"/>
    <w:rsid w:val="38365B55"/>
    <w:rsid w:val="41EF113C"/>
    <w:rsid w:val="4E833B6E"/>
    <w:rsid w:val="52AD08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2"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8">
    <w:name w:val="Strong"/>
    <w:basedOn w:val="7"/>
    <w:qFormat/>
    <w:uiPriority w:val="0"/>
    <w:rPr>
      <w:b/>
      <w:bCs/>
    </w:rPr>
  </w:style>
  <w:style w:type="character" w:customStyle="1" w:styleId="9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uiPriority w:val="0"/>
    <w:rPr>
      <w:kern w:val="2"/>
      <w:sz w:val="18"/>
      <w:szCs w:val="18"/>
    </w:rPr>
  </w:style>
  <w:style w:type="character" w:customStyle="1" w:styleId="11">
    <w:name w:val="纯文本 Char"/>
    <w:basedOn w:val="7"/>
    <w:link w:val="2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2">
    <w:name w:val="副标题 Char"/>
    <w:basedOn w:val="7"/>
    <w:link w:val="5"/>
    <w:qFormat/>
    <w:uiPriority w:val="0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156</Words>
  <Characters>893</Characters>
  <Lines>7</Lines>
  <Paragraphs>2</Paragraphs>
  <TotalTime>33</TotalTime>
  <ScaleCrop>false</ScaleCrop>
  <LinksUpToDate>false</LinksUpToDate>
  <CharactersWithSpaces>1047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GKG</dc:creator>
  <cp:lastModifiedBy>Administrator</cp:lastModifiedBy>
  <dcterms:modified xsi:type="dcterms:W3CDTF">2021-05-25T04:56:14Z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