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新疆巴州和静县</w:t>
      </w:r>
      <w:r>
        <w:rPr>
          <w:rFonts w:hint="eastAsia" w:ascii="方正小标宋_GBK" w:hAnsi="华文中宋" w:eastAsia="方正小标宋_GBK" w:cs="宋体"/>
          <w:b/>
          <w:kern w:val="0"/>
          <w:sz w:val="48"/>
          <w:szCs w:val="48"/>
          <w:u w:val="none"/>
          <w:lang w:eastAsia="zh-CN"/>
        </w:rPr>
        <w:t>档案史志</w:t>
      </w:r>
      <w:r>
        <w:rPr>
          <w:rFonts w:hint="eastAsia" w:ascii="方正小标宋_GBK" w:hAnsi="华文中宋" w:eastAsia="方正小标宋_GBK" w:cs="宋体"/>
          <w:b/>
          <w:kern w:val="0"/>
          <w:sz w:val="48"/>
          <w:szCs w:val="48"/>
          <w:u w:val="none"/>
        </w:rPr>
        <w:t>局项目支出</w:t>
      </w: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w:t>
      </w:r>
      <w:r>
        <w:rPr>
          <w:rFonts w:hint="eastAsia" w:hAnsi="宋体" w:eastAsia="仿宋_GB2312" w:cs="宋体"/>
          <w:kern w:val="0"/>
          <w:sz w:val="36"/>
          <w:szCs w:val="36"/>
          <w:lang w:eastAsia="zh-CN"/>
        </w:rPr>
        <w:t>修志</w:t>
      </w:r>
      <w:r>
        <w:rPr>
          <w:rFonts w:hint="eastAsia" w:hAnsi="宋体" w:eastAsia="仿宋_GB2312" w:cs="宋体"/>
          <w:kern w:val="0"/>
          <w:sz w:val="36"/>
          <w:szCs w:val="36"/>
        </w:rPr>
        <w:t>经费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w:t>
      </w:r>
      <w:r>
        <w:rPr>
          <w:rFonts w:hint="eastAsia" w:hAnsi="宋体" w:eastAsia="仿宋_GB2312" w:cs="宋体"/>
          <w:kern w:val="0"/>
          <w:sz w:val="36"/>
          <w:szCs w:val="36"/>
          <w:lang w:eastAsia="zh-CN"/>
        </w:rPr>
        <w:t>档案史志</w:t>
      </w:r>
      <w:r>
        <w:rPr>
          <w:rFonts w:hint="eastAsia" w:hAnsi="宋体" w:eastAsia="仿宋_GB2312" w:cs="宋体"/>
          <w:kern w:val="0"/>
          <w:sz w:val="36"/>
          <w:szCs w:val="36"/>
        </w:rPr>
        <w:t>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w:t>
      </w:r>
      <w:r>
        <w:rPr>
          <w:rFonts w:hint="eastAsia" w:hAnsi="宋体" w:eastAsia="仿宋_GB2312" w:cs="宋体"/>
          <w:kern w:val="0"/>
          <w:sz w:val="36"/>
          <w:szCs w:val="36"/>
          <w:lang w:eastAsia="zh-CN"/>
        </w:rPr>
        <w:t>档案史志</w:t>
      </w:r>
      <w:r>
        <w:rPr>
          <w:rFonts w:hint="eastAsia" w:hAnsi="宋体" w:eastAsia="仿宋_GB2312" w:cs="宋体"/>
          <w:kern w:val="0"/>
          <w:sz w:val="36"/>
          <w:szCs w:val="36"/>
        </w:rPr>
        <w:t>局</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秦宏伟</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2019</w:t>
      </w:r>
      <w:r>
        <w:rPr>
          <w:rFonts w:hint="eastAsia" w:hAnsi="宋体" w:eastAsia="仿宋_GB2312" w:cs="宋体"/>
          <w:kern w:val="0"/>
          <w:sz w:val="36"/>
          <w:szCs w:val="36"/>
        </w:rPr>
        <w:t>年</w:t>
      </w:r>
      <w:r>
        <w:rPr>
          <w:rFonts w:hAnsi="宋体" w:eastAsia="仿宋_GB2312" w:cs="宋体"/>
          <w:kern w:val="0"/>
          <w:sz w:val="36"/>
          <w:szCs w:val="36"/>
        </w:rPr>
        <w:t>1</w:t>
      </w:r>
      <w:r>
        <w:rPr>
          <w:rFonts w:hint="eastAsia" w:hAnsi="宋体" w:eastAsia="仿宋_GB2312" w:cs="宋体"/>
          <w:kern w:val="0"/>
          <w:sz w:val="36"/>
          <w:szCs w:val="36"/>
        </w:rPr>
        <w:t>月</w:t>
      </w:r>
      <w:r>
        <w:rPr>
          <w:rFonts w:hAnsi="宋体" w:eastAsia="仿宋_GB2312" w:cs="宋体"/>
          <w:kern w:val="0"/>
          <w:sz w:val="36"/>
          <w:szCs w:val="36"/>
        </w:rPr>
        <w:t>23</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4" w:firstLineChars="181"/>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（一）项目单位基本情况</w:t>
      </w:r>
    </w:p>
    <w:p>
      <w:pPr>
        <w:spacing w:line="600" w:lineRule="atLeas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1、对全县档案工作实行统筹规划、宏观管理拟定和静县档案工作规章制度。</w:t>
      </w:r>
    </w:p>
    <w:p>
      <w:pPr>
        <w:spacing w:line="600" w:lineRule="atLeas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组织、指导、检查、监督、协调和静县党政机关群众团体企事业单位和乡镇档案工作。</w:t>
      </w:r>
    </w:p>
    <w:p>
      <w:pPr>
        <w:spacing w:line="600" w:lineRule="atLeas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3、接受征集整理和集中统一管理和静县党政机关重要档案资料确保档案资料的完整和安全。</w:t>
      </w:r>
    </w:p>
    <w:p>
      <w:pPr>
        <w:spacing w:line="600" w:lineRule="atLeas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4、收集和静县有关档案文件和史料，做好档案信息开发利用和档案编研出版工作。</w:t>
      </w:r>
    </w:p>
    <w:p>
      <w:pPr>
        <w:spacing w:line="600" w:lineRule="atLeas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5、负责全县档案学理论、档案业务、档案现在化管理方面的研究工作。</w:t>
      </w:r>
    </w:p>
    <w:p>
      <w:pPr>
        <w:spacing w:line="600" w:lineRule="atLeas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6、完成和静县委、县政府交办的其他工作。</w:t>
      </w:r>
    </w:p>
    <w:p>
      <w:pPr>
        <w:spacing w:line="600" w:lineRule="atLeast"/>
        <w:ind w:firstLine="640" w:firstLineChars="200"/>
        <w:rPr>
          <w:rFonts w:hint="eastAsia" w:ascii="仿宋_GB2312" w:hAnsi="MS Sans Serif" w:eastAsia="仿宋_GB2312"/>
          <w:sz w:val="32"/>
          <w:szCs w:val="32"/>
        </w:rPr>
      </w:pPr>
      <w:r>
        <w:rPr>
          <w:rFonts w:hint="eastAsia" w:ascii="仿宋_GB2312" w:hAnsi="MS Sans Serif" w:eastAsia="仿宋_GB2312"/>
          <w:sz w:val="32"/>
          <w:szCs w:val="32"/>
        </w:rPr>
        <w:t>本单位属</w:t>
      </w:r>
      <w:r>
        <w:rPr>
          <w:rFonts w:hint="eastAsia" w:ascii="仿宋_GB2312" w:hAnsi="MS Sans Serif" w:eastAsia="仿宋_GB2312"/>
          <w:sz w:val="32"/>
          <w:szCs w:val="32"/>
          <w:lang w:eastAsia="zh-CN"/>
        </w:rPr>
        <w:t>参照公务员管理单位</w:t>
      </w:r>
      <w:r>
        <w:rPr>
          <w:rFonts w:hint="eastAsia" w:ascii="仿宋_GB2312" w:hAnsi="MS Sans Serif" w:eastAsia="仿宋_GB2312"/>
          <w:sz w:val="32"/>
          <w:szCs w:val="32"/>
        </w:rPr>
        <w:t>，核定编制数为8人，其中；行政编制4人，事业编制4人，现有实有人员9人，离退休人员3人。</w:t>
      </w:r>
    </w:p>
    <w:p>
      <w:pPr>
        <w:spacing w:line="540" w:lineRule="exact"/>
        <w:ind w:firstLine="564" w:firstLineChars="181"/>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（二）项目预算绩效目标设定情况</w:t>
      </w:r>
    </w:p>
    <w:p>
      <w:pPr>
        <w:spacing w:line="540" w:lineRule="exact"/>
        <w:ind w:firstLine="564" w:firstLineChars="181"/>
        <w:rPr>
          <w:rStyle w:val="19"/>
          <w:rFonts w:ascii="仿宋_GB2312" w:hAnsi="仿宋" w:eastAsia="仿宋_GB2312"/>
          <w:b w:val="0"/>
          <w:spacing w:val="-4"/>
          <w:sz w:val="32"/>
          <w:szCs w:val="32"/>
        </w:rPr>
      </w:pPr>
      <w:r>
        <w:rPr>
          <w:rStyle w:val="19"/>
          <w:rFonts w:hint="eastAsia" w:ascii="仿宋" w:hAnsi="仿宋" w:eastAsia="仿宋"/>
          <w:b w:val="0"/>
          <w:spacing w:val="-4"/>
          <w:sz w:val="32"/>
          <w:szCs w:val="32"/>
        </w:rPr>
        <w:t>（</w:t>
      </w:r>
      <w:r>
        <w:rPr>
          <w:rStyle w:val="19"/>
          <w:rFonts w:hint="eastAsia" w:ascii="仿宋_GB2312" w:hAnsi="仿宋" w:eastAsia="仿宋_GB2312"/>
          <w:b w:val="0"/>
          <w:spacing w:val="-4"/>
          <w:sz w:val="32"/>
          <w:szCs w:val="32"/>
        </w:rPr>
        <w:t>包括预期目标及阶段性目标；项目基本性质、用途和主要内容、涉及范围）</w:t>
      </w:r>
    </w:p>
    <w:p>
      <w:pPr>
        <w:spacing w:line="540" w:lineRule="exact"/>
        <w:ind w:firstLine="564" w:firstLineChars="181"/>
        <w:rPr>
          <w:rStyle w:val="19"/>
          <w:rFonts w:ascii="仿宋_GB2312" w:hAnsi="仿宋" w:eastAsia="仿宋_GB2312"/>
          <w:b w:val="0"/>
          <w:spacing w:val="-4"/>
          <w:sz w:val="32"/>
          <w:szCs w:val="32"/>
        </w:rPr>
      </w:pPr>
      <w:r>
        <w:rPr>
          <w:rStyle w:val="19"/>
          <w:rFonts w:ascii="仿宋_GB2312" w:hAnsi="仿宋" w:eastAsia="仿宋_GB2312"/>
          <w:b w:val="0"/>
          <w:spacing w:val="-4"/>
          <w:sz w:val="32"/>
          <w:szCs w:val="32"/>
        </w:rPr>
        <w:t>1</w:t>
      </w:r>
      <w:r>
        <w:rPr>
          <w:rStyle w:val="19"/>
          <w:rFonts w:hint="eastAsia" w:ascii="仿宋_GB2312" w:hAnsi="仿宋" w:eastAsia="仿宋_GB2312"/>
          <w:b w:val="0"/>
          <w:spacing w:val="-4"/>
          <w:sz w:val="32"/>
          <w:szCs w:val="32"/>
        </w:rPr>
        <w:t>、项目基本性质</w:t>
      </w:r>
    </w:p>
    <w:p>
      <w:pPr>
        <w:widowControl/>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主要</w:t>
      </w:r>
      <w:r>
        <w:rPr>
          <w:rFonts w:hint="eastAsia" w:ascii="仿宋_GB2312" w:eastAsia="仿宋_GB2312"/>
          <w:sz w:val="32"/>
          <w:szCs w:val="32"/>
        </w:rPr>
        <w:t>地方志是中华民族特有的文化瑰宝，《和静县志（1985～2010年）》坚持以马克思列宁主义、毛泽东思想、邓小平理论、“三个代表”重要思想、科学发展观和习近平新时代中国特色社会主义思想为指导思想，坚持用辩证唯物主义和历史唯物主义的立场、观点和方法，客观、真实记录和静县政治、经济、文化、社会的发展变化，突出时代特点和地方特色，力求做到思想性、科学性和资料性的统一。志书将为宣传本地旅游文化、经济发展、构建和谐社会、建设大美和静具有重要意义。</w:t>
      </w:r>
    </w:p>
    <w:p>
      <w:pPr>
        <w:spacing w:line="540" w:lineRule="exact"/>
        <w:ind w:firstLine="564" w:firstLineChars="181"/>
        <w:rPr>
          <w:rStyle w:val="19"/>
          <w:rFonts w:ascii="仿宋_GB2312" w:eastAsia="仿宋_GB2312"/>
          <w:b w:val="0"/>
          <w:spacing w:val="-4"/>
          <w:sz w:val="32"/>
          <w:szCs w:val="32"/>
        </w:rPr>
      </w:pP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、项目基本性质和用途。</w:t>
      </w:r>
    </w:p>
    <w:p>
      <w:pPr>
        <w:spacing w:line="540" w:lineRule="exact"/>
        <w:ind w:firstLine="579" w:firstLineChars="181"/>
        <w:rPr>
          <w:rFonts w:ascii="仿宋_GB2312" w:hAnsi="宋体" w:eastAsia="仿宋_GB2312" w:cs="仿宋_GB2312"/>
          <w:i w:val="0"/>
          <w:caps w:val="0"/>
          <w:color w:val="000000"/>
          <w:spacing w:val="0"/>
          <w:sz w:val="32"/>
          <w:szCs w:val="32"/>
          <w:shd w:val="clear" w:fill="FFFFFF"/>
        </w:rPr>
      </w:pPr>
      <w:r>
        <w:rPr>
          <w:rFonts w:ascii="仿宋_GB2312" w:hAnsi="宋体" w:eastAsia="仿宋_GB2312" w:cs="仿宋_GB2312"/>
          <w:i w:val="0"/>
          <w:caps w:val="0"/>
          <w:color w:val="000000"/>
          <w:spacing w:val="0"/>
          <w:sz w:val="32"/>
          <w:szCs w:val="32"/>
          <w:shd w:val="clear" w:fill="FFFFFF"/>
        </w:rPr>
        <w:t>主要是通过项目立项情况（重点是绩效目标的设置情况）、资金使用情况、项目实施管理情况、项目绩效表现情况自我评价，了解资金使用是否达到了预期目标、资金管理是否规范、资金使用是否有效，检验资金支出效率和效果，分析存在问题及原因，及时总结经验，改进管理措施，不断增强和落实绩效管理责任，完善工作机制，有效提高资金管理水平和使用效益，进一步提升绩效管理水平，强化支出责任，提高财政资金使用效益。</w:t>
      </w:r>
    </w:p>
    <w:p>
      <w:pPr>
        <w:spacing w:line="540" w:lineRule="exact"/>
        <w:ind w:firstLine="564" w:firstLineChars="181"/>
        <w:rPr>
          <w:rStyle w:val="19"/>
          <w:rFonts w:ascii="仿宋_GB2312" w:eastAsia="仿宋_GB2312"/>
          <w:b w:val="0"/>
          <w:spacing w:val="-4"/>
          <w:sz w:val="32"/>
          <w:szCs w:val="32"/>
        </w:rPr>
      </w:pPr>
      <w:r>
        <w:rPr>
          <w:rStyle w:val="19"/>
          <w:rFonts w:ascii="仿宋_GB2312" w:eastAsia="仿宋_GB2312"/>
          <w:b w:val="0"/>
          <w:spacing w:val="-4"/>
          <w:sz w:val="32"/>
          <w:szCs w:val="32"/>
        </w:rPr>
        <w:t>3</w:t>
      </w:r>
      <w:r>
        <w:rPr>
          <w:rStyle w:val="19"/>
          <w:rFonts w:hint="eastAsia" w:ascii="仿宋_GB2312" w:eastAsia="仿宋_GB2312"/>
          <w:b w:val="0"/>
          <w:spacing w:val="-4"/>
          <w:sz w:val="32"/>
          <w:szCs w:val="32"/>
        </w:rPr>
        <w:t>、项目主要内容及涉及范围。</w:t>
      </w:r>
    </w:p>
    <w:p>
      <w:pPr>
        <w:spacing w:line="540" w:lineRule="exact"/>
        <w:ind w:firstLine="624" w:firstLineChars="200"/>
        <w:rPr>
          <w:rStyle w:val="19"/>
          <w:rFonts w:hint="default" w:ascii="仿宋_GB2312" w:eastAsia="仿宋_GB2312"/>
          <w:b w:val="0"/>
          <w:spacing w:val="-4"/>
          <w:sz w:val="32"/>
          <w:szCs w:val="32"/>
          <w:lang w:val="en-US" w:eastAsia="zh-CN"/>
        </w:rPr>
      </w:pPr>
      <w:r>
        <w:rPr>
          <w:rStyle w:val="19"/>
          <w:rFonts w:hint="eastAsia" w:ascii="仿宋_GB2312" w:eastAsia="仿宋_GB2312"/>
          <w:b w:val="0"/>
          <w:spacing w:val="-4"/>
          <w:sz w:val="32"/>
          <w:szCs w:val="32"/>
        </w:rPr>
        <w:t>用于</w:t>
      </w:r>
      <w:r>
        <w:rPr>
          <w:rFonts w:hint="eastAsia" w:ascii="仿宋_GB2312" w:eastAsia="仿宋_GB2312"/>
          <w:sz w:val="32"/>
          <w:szCs w:val="32"/>
        </w:rPr>
        <w:t>中华民族特有的文化瑰宝，《和静县志（1985～2010年）》坚持以马克思列宁主义、毛泽东思想、邓小平理论、“三个代表”重要思想、科学发展观和习近平新时代中国特色社会主义思想为指导思想，坚持用辩证唯物主义和历史唯物主义的立场、观点和方法，客观、真实记录和静县政治、经济、文化、社会的发展变化，突出时代特点和地方特色，力求做到思想性、科学性和资料性的统一。</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（一）项目资金安排落实、总投入等情况分析。</w:t>
      </w:r>
    </w:p>
    <w:p>
      <w:pPr>
        <w:spacing w:line="54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项目安排财政资金</w:t>
      </w:r>
      <w:r>
        <w:rPr>
          <w:rStyle w:val="19"/>
          <w:rFonts w:hint="eastAsia" w:ascii="仿宋_GB2312" w:eastAsia="仿宋_GB2312"/>
          <w:b w:val="0"/>
          <w:spacing w:val="-4"/>
          <w:sz w:val="32"/>
          <w:szCs w:val="32"/>
          <w:lang w:val="en-US" w:eastAsia="zh-CN"/>
        </w:rPr>
        <w:t>2</w:t>
      </w:r>
      <w:r>
        <w:rPr>
          <w:rStyle w:val="19"/>
          <w:rFonts w:hint="eastAsia" w:ascii="仿宋_GB2312" w:eastAsia="仿宋_GB2312"/>
          <w:b w:val="0"/>
          <w:spacing w:val="-4"/>
          <w:sz w:val="32"/>
          <w:szCs w:val="32"/>
        </w:rPr>
        <w:t>万元，其中上级财政拨款</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万元，为本级财政安排</w:t>
      </w:r>
      <w:r>
        <w:rPr>
          <w:rStyle w:val="19"/>
          <w:rFonts w:hint="eastAsia" w:ascii="仿宋_GB2312" w:eastAsia="仿宋_GB2312"/>
          <w:b w:val="0"/>
          <w:spacing w:val="-4"/>
          <w:sz w:val="32"/>
          <w:szCs w:val="32"/>
          <w:lang w:val="en-US" w:eastAsia="zh-CN"/>
        </w:rPr>
        <w:t>2</w:t>
      </w:r>
      <w:r>
        <w:rPr>
          <w:rStyle w:val="19"/>
          <w:rFonts w:hint="eastAsia" w:ascii="仿宋_GB2312" w:eastAsia="仿宋_GB2312"/>
          <w:b w:val="0"/>
          <w:spacing w:val="-4"/>
          <w:sz w:val="32"/>
          <w:szCs w:val="32"/>
        </w:rPr>
        <w:t>万元，财政资金以外用于项目的其他资金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万元，自筹资金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（二）项目资金实际使用情况分析。</w:t>
      </w:r>
    </w:p>
    <w:p>
      <w:pPr>
        <w:spacing w:line="54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项目实际使用财政资金</w:t>
      </w:r>
      <w:r>
        <w:rPr>
          <w:rStyle w:val="19"/>
          <w:rFonts w:hint="eastAsia" w:ascii="仿宋_GB2312" w:eastAsia="仿宋_GB2312"/>
          <w:b w:val="0"/>
          <w:spacing w:val="-4"/>
          <w:sz w:val="32"/>
          <w:szCs w:val="32"/>
          <w:lang w:val="en-US" w:eastAsia="zh-CN"/>
        </w:rPr>
        <w:t>2</w:t>
      </w:r>
      <w:r>
        <w:rPr>
          <w:rStyle w:val="19"/>
          <w:rFonts w:hint="eastAsia" w:ascii="仿宋_GB2312" w:eastAsia="仿宋_GB2312"/>
          <w:b w:val="0"/>
          <w:spacing w:val="-4"/>
          <w:sz w:val="32"/>
          <w:szCs w:val="32"/>
        </w:rPr>
        <w:t>万元，其中上级财政拨款</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万元，为本级财政安排</w:t>
      </w:r>
      <w:r>
        <w:rPr>
          <w:rStyle w:val="19"/>
          <w:rFonts w:hint="eastAsia" w:ascii="仿宋_GB2312" w:eastAsia="仿宋_GB2312"/>
          <w:b w:val="0"/>
          <w:spacing w:val="-4"/>
          <w:sz w:val="32"/>
          <w:szCs w:val="32"/>
          <w:lang w:val="en-US" w:eastAsia="zh-CN"/>
        </w:rPr>
        <w:t>2</w:t>
      </w:r>
      <w:r>
        <w:rPr>
          <w:rStyle w:val="19"/>
          <w:rFonts w:ascii="仿宋_GB2312" w:eastAsia="仿宋_GB2312"/>
          <w:b w:val="0"/>
          <w:spacing w:val="-4"/>
          <w:sz w:val="32"/>
          <w:szCs w:val="32"/>
        </w:rPr>
        <w:t>7</w:t>
      </w:r>
      <w:r>
        <w:rPr>
          <w:rStyle w:val="19"/>
          <w:rFonts w:hint="eastAsia" w:ascii="仿宋_GB2312" w:eastAsia="仿宋_GB2312"/>
          <w:b w:val="0"/>
          <w:spacing w:val="-4"/>
          <w:sz w:val="32"/>
          <w:szCs w:val="32"/>
        </w:rPr>
        <w:t>万元，财政资金以外用于项目的其他资金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万元，自筹资金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（三）项目资金管理情况分析。</w:t>
      </w:r>
    </w:p>
    <w:p>
      <w:pPr>
        <w:spacing w:line="54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严格执行财务管理制度，一是严格执行资金使用申请程序。首先由具体负责人员提供相关方案和经费预算，再由分管领导和财务人员审核，上报和静县信访局党支部会讨论，最后落实；二是严格执行资金使用各项标准；三是严格执行资金使用报账制度，确保资金使用、管理符合财务制度规定，发挥最大使用效益。</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（一）项目组织情况分析。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项目安排财政资金</w:t>
      </w:r>
      <w:r>
        <w:rPr>
          <w:rStyle w:val="19"/>
          <w:rFonts w:hint="eastAsia" w:ascii="仿宋_GB2312" w:eastAsia="仿宋_GB2312"/>
          <w:b w:val="0"/>
          <w:spacing w:val="-4"/>
          <w:sz w:val="32"/>
          <w:szCs w:val="32"/>
          <w:lang w:val="en-US" w:eastAsia="zh-CN"/>
        </w:rPr>
        <w:t>2</w:t>
      </w:r>
      <w:r>
        <w:rPr>
          <w:rStyle w:val="19"/>
          <w:rFonts w:hint="eastAsia" w:ascii="仿宋_GB2312" w:eastAsia="仿宋_GB2312"/>
          <w:b w:val="0"/>
          <w:spacing w:val="-4"/>
          <w:sz w:val="32"/>
          <w:szCs w:val="32"/>
        </w:rPr>
        <w:t>万元，其中上级财政拨款</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万元，为本级财政安排</w:t>
      </w:r>
      <w:r>
        <w:rPr>
          <w:rStyle w:val="19"/>
          <w:rFonts w:hint="eastAsia" w:ascii="仿宋_GB2312" w:eastAsia="仿宋_GB2312"/>
          <w:b w:val="0"/>
          <w:spacing w:val="-4"/>
          <w:sz w:val="32"/>
          <w:szCs w:val="32"/>
          <w:lang w:val="en-US" w:eastAsia="zh-CN"/>
        </w:rPr>
        <w:t>2</w:t>
      </w:r>
      <w:r>
        <w:rPr>
          <w:rStyle w:val="19"/>
          <w:rFonts w:hint="eastAsia" w:ascii="仿宋_GB2312" w:eastAsia="仿宋_GB2312"/>
          <w:b w:val="0"/>
          <w:spacing w:val="-4"/>
          <w:sz w:val="32"/>
          <w:szCs w:val="32"/>
        </w:rPr>
        <w:t>万元，财政资金以外用于项目的其他资金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万元，自筹资金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万元。实施过程中没有进行调整，已完成验收。</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（二）项目管理情况分析。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严格执行财务管理制度，一是严格执行资金使用申请程序。首先由具体负责人员提供相关方案和经费预算，再由分管领导和财务人员审核，最后大家开会讨论，最后落实；二是严格执行资金使用各项标准；三是严格执行资金使用报账制度，确保资金使用、管理符合财务制度规定，发挥最大使用效益。</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（一）项目绩效目标完成情况分析</w:t>
      </w:r>
    </w:p>
    <w:p>
      <w:pPr>
        <w:spacing w:line="540" w:lineRule="exact"/>
        <w:ind w:firstLine="567"/>
        <w:rPr>
          <w:rStyle w:val="19"/>
          <w:rFonts w:ascii="仿宋_GB2312" w:eastAsia="仿宋_GB2312"/>
          <w:b w:val="0"/>
          <w:spacing w:val="-4"/>
          <w:sz w:val="32"/>
          <w:szCs w:val="32"/>
        </w:rPr>
      </w:pP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项目的经济性分析。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）项目成本（预算）控制情况。我局严格控制</w:t>
      </w:r>
      <w:r>
        <w:rPr>
          <w:rStyle w:val="19"/>
          <w:rFonts w:hint="eastAsia" w:ascii="仿宋_GB2312" w:eastAsia="仿宋_GB2312"/>
          <w:b w:val="0"/>
          <w:spacing w:val="-4"/>
          <w:sz w:val="32"/>
          <w:szCs w:val="32"/>
          <w:lang w:eastAsia="zh-CN"/>
        </w:rPr>
        <w:t>档案修志工作</w:t>
      </w:r>
      <w:r>
        <w:rPr>
          <w:rStyle w:val="19"/>
          <w:rFonts w:hint="eastAsia" w:ascii="仿宋_GB2312" w:eastAsia="仿宋_GB2312"/>
          <w:b w:val="0"/>
          <w:spacing w:val="-4"/>
          <w:sz w:val="32"/>
          <w:szCs w:val="32"/>
        </w:rPr>
        <w:t>经费项目的成本，经估算，本项目总投资为</w:t>
      </w:r>
      <w:r>
        <w:rPr>
          <w:rStyle w:val="19"/>
          <w:rFonts w:hint="eastAsia" w:ascii="仿宋_GB2312" w:eastAsia="仿宋_GB2312"/>
          <w:b w:val="0"/>
          <w:spacing w:val="-4"/>
          <w:sz w:val="32"/>
          <w:szCs w:val="32"/>
          <w:lang w:val="en-US" w:eastAsia="zh-CN"/>
        </w:rPr>
        <w:t>2</w:t>
      </w:r>
      <w:r>
        <w:rPr>
          <w:rStyle w:val="19"/>
          <w:rFonts w:hint="eastAsia" w:ascii="仿宋_GB2312" w:eastAsia="仿宋_GB2312"/>
          <w:b w:val="0"/>
          <w:spacing w:val="-4"/>
          <w:sz w:val="32"/>
          <w:szCs w:val="32"/>
        </w:rPr>
        <w:t>万元。</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）项目成本（预算）节约情况。为保证</w:t>
      </w:r>
      <w:r>
        <w:rPr>
          <w:rStyle w:val="19"/>
          <w:rFonts w:hint="eastAsia" w:ascii="仿宋_GB2312" w:eastAsia="仿宋_GB2312"/>
          <w:b w:val="0"/>
          <w:spacing w:val="-4"/>
          <w:sz w:val="32"/>
          <w:szCs w:val="32"/>
          <w:lang w:eastAsia="zh-CN"/>
        </w:rPr>
        <w:t>档案修志工作</w:t>
      </w:r>
      <w:r>
        <w:rPr>
          <w:rStyle w:val="19"/>
          <w:rFonts w:hint="eastAsia" w:ascii="仿宋_GB2312" w:eastAsia="仿宋_GB2312"/>
          <w:b w:val="0"/>
          <w:spacing w:val="-4"/>
          <w:sz w:val="32"/>
          <w:szCs w:val="32"/>
        </w:rPr>
        <w:t>合理利用，我局严格控制每一笔项目经费，该项目预算报审价</w:t>
      </w:r>
      <w:r>
        <w:rPr>
          <w:rStyle w:val="19"/>
          <w:rFonts w:hint="eastAsia" w:ascii="仿宋_GB2312" w:eastAsia="仿宋_GB2312"/>
          <w:b w:val="0"/>
          <w:spacing w:val="-4"/>
          <w:sz w:val="32"/>
          <w:szCs w:val="32"/>
          <w:lang w:val="en-US" w:eastAsia="zh-CN"/>
        </w:rPr>
        <w:t>2</w:t>
      </w:r>
      <w:r>
        <w:rPr>
          <w:rStyle w:val="19"/>
          <w:rFonts w:hint="eastAsia" w:ascii="仿宋_GB2312" w:eastAsia="仿宋_GB2312"/>
          <w:b w:val="0"/>
          <w:spacing w:val="-4"/>
          <w:sz w:val="32"/>
          <w:szCs w:val="32"/>
        </w:rPr>
        <w:t>万元。</w:t>
      </w:r>
    </w:p>
    <w:p>
      <w:pPr>
        <w:spacing w:line="540" w:lineRule="exact"/>
        <w:ind w:firstLine="567"/>
        <w:rPr>
          <w:rStyle w:val="19"/>
          <w:rFonts w:ascii="仿宋_GB2312" w:eastAsia="仿宋_GB2312"/>
          <w:b w:val="0"/>
          <w:spacing w:val="-4"/>
          <w:sz w:val="32"/>
          <w:szCs w:val="32"/>
        </w:rPr>
      </w:pP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项目的效率性分析。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项目的实施进度。为了科学组织项目实施过程各阶段的工作，合理安排项目资金，保证项目按计划进行，发挥社会经济效益，根据项目的预算及实际情况，我局拟定了项目的全年实施计划，确保项目按计划顺利的开展。</w:t>
      </w:r>
    </w:p>
    <w:p>
      <w:pPr>
        <w:spacing w:line="540" w:lineRule="exact"/>
        <w:ind w:firstLine="567"/>
        <w:rPr>
          <w:rStyle w:val="19"/>
          <w:rFonts w:ascii="仿宋_GB2312" w:eastAsia="仿宋_GB2312"/>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）项目完成质量。我局</w:t>
      </w:r>
      <w:r>
        <w:rPr>
          <w:rStyle w:val="19"/>
          <w:rFonts w:hint="eastAsia" w:ascii="仿宋_GB2312" w:eastAsia="仿宋_GB2312"/>
          <w:b w:val="0"/>
          <w:spacing w:val="-4"/>
          <w:sz w:val="32"/>
          <w:szCs w:val="32"/>
          <w:lang w:eastAsia="zh-CN"/>
        </w:rPr>
        <w:t>档案修志</w:t>
      </w:r>
      <w:r>
        <w:rPr>
          <w:rStyle w:val="19"/>
          <w:rFonts w:hint="eastAsia" w:ascii="仿宋_GB2312" w:eastAsia="仿宋_GB2312"/>
          <w:b w:val="0"/>
          <w:spacing w:val="-4"/>
          <w:sz w:val="32"/>
          <w:szCs w:val="32"/>
        </w:rPr>
        <w:t>为</w:t>
      </w:r>
      <w:r>
        <w:rPr>
          <w:rStyle w:val="19"/>
          <w:rFonts w:hint="eastAsia" w:ascii="仿宋_GB2312" w:eastAsia="仿宋_GB2312"/>
          <w:b w:val="0"/>
          <w:spacing w:val="-4"/>
          <w:sz w:val="32"/>
          <w:szCs w:val="32"/>
          <w:lang w:eastAsia="zh-CN"/>
        </w:rPr>
        <w:t>工作</w:t>
      </w:r>
      <w:r>
        <w:rPr>
          <w:rStyle w:val="19"/>
          <w:rFonts w:hint="eastAsia" w:ascii="仿宋_GB2312" w:eastAsia="仿宋_GB2312"/>
          <w:b w:val="0"/>
          <w:spacing w:val="-4"/>
          <w:sz w:val="32"/>
          <w:szCs w:val="32"/>
        </w:rPr>
        <w:t>及工作经费项目前期准备工作充分，建设资金到位及时，按计划开展</w:t>
      </w:r>
      <w:r>
        <w:rPr>
          <w:rStyle w:val="19"/>
          <w:rFonts w:hint="eastAsia" w:ascii="仿宋_GB2312" w:eastAsia="仿宋_GB2312"/>
          <w:b w:val="0"/>
          <w:spacing w:val="-4"/>
          <w:sz w:val="32"/>
          <w:szCs w:val="32"/>
          <w:lang w:eastAsia="zh-CN"/>
        </w:rPr>
        <w:t>修志</w:t>
      </w:r>
      <w:r>
        <w:rPr>
          <w:rStyle w:val="19"/>
          <w:rFonts w:hint="eastAsia" w:ascii="仿宋_GB2312" w:eastAsia="仿宋_GB2312"/>
          <w:b w:val="0"/>
          <w:spacing w:val="-4"/>
          <w:sz w:val="32"/>
          <w:szCs w:val="32"/>
        </w:rPr>
        <w:t>为民</w:t>
      </w:r>
      <w:r>
        <w:rPr>
          <w:rStyle w:val="19"/>
          <w:rFonts w:hint="eastAsia" w:ascii="仿宋_GB2312" w:eastAsia="仿宋_GB2312"/>
          <w:b w:val="0"/>
          <w:spacing w:val="-4"/>
          <w:sz w:val="32"/>
          <w:szCs w:val="32"/>
          <w:lang w:eastAsia="zh-CN"/>
        </w:rPr>
        <w:t>工作</w:t>
      </w:r>
      <w:r>
        <w:rPr>
          <w:rStyle w:val="19"/>
          <w:rFonts w:hint="eastAsia" w:ascii="仿宋_GB2312" w:eastAsia="仿宋_GB2312"/>
          <w:b w:val="0"/>
          <w:spacing w:val="-4"/>
          <w:sz w:val="32"/>
          <w:szCs w:val="32"/>
        </w:rPr>
        <w:t>，按进度拨付款项，完成质量良好。</w:t>
      </w:r>
    </w:p>
    <w:p>
      <w:pPr>
        <w:spacing w:line="540" w:lineRule="exact"/>
        <w:ind w:firstLine="567"/>
        <w:rPr>
          <w:rStyle w:val="19"/>
          <w:rFonts w:ascii="仿宋_GB2312" w:eastAsia="仿宋_GB2312"/>
          <w:b w:val="0"/>
          <w:spacing w:val="-4"/>
          <w:sz w:val="32"/>
          <w:szCs w:val="32"/>
        </w:rPr>
      </w:pPr>
      <w:r>
        <w:rPr>
          <w:rStyle w:val="19"/>
          <w:rFonts w:ascii="仿宋_GB2312" w:eastAsia="仿宋_GB2312"/>
          <w:b w:val="0"/>
          <w:spacing w:val="-4"/>
          <w:sz w:val="32"/>
          <w:szCs w:val="32"/>
        </w:rPr>
        <w:t>3.</w:t>
      </w:r>
      <w:r>
        <w:rPr>
          <w:rStyle w:val="19"/>
          <w:rFonts w:hint="eastAsia" w:ascii="仿宋_GB2312" w:eastAsia="仿宋_GB2312"/>
          <w:b w:val="0"/>
          <w:spacing w:val="-4"/>
          <w:sz w:val="32"/>
          <w:szCs w:val="32"/>
        </w:rPr>
        <w:t>项目的效益性分析。</w:t>
      </w:r>
    </w:p>
    <w:p>
      <w:pPr>
        <w:spacing w:line="540" w:lineRule="exact"/>
        <w:ind w:firstLine="624" w:firstLineChars="200"/>
        <w:rPr>
          <w:rStyle w:val="19"/>
          <w:rFonts w:hint="default" w:ascii="仿宋_GB2312" w:eastAsia="仿宋_GB2312"/>
          <w:b w:val="0"/>
          <w:spacing w:val="-4"/>
          <w:sz w:val="32"/>
          <w:szCs w:val="32"/>
          <w:lang w:val="en-US" w:eastAsia="zh-CN"/>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）项目预期目标完成程度。我局用于</w:t>
      </w:r>
      <w:r>
        <w:rPr>
          <w:rFonts w:hint="eastAsia" w:ascii="仿宋_GB2312" w:eastAsia="仿宋_GB2312"/>
          <w:sz w:val="32"/>
          <w:szCs w:val="32"/>
        </w:rPr>
        <w:t>中华民族特有的文化瑰宝，《和静县志（1985～2010年）》坚持以马克思列宁主义、毛泽东思想、邓小平理论、“三个代表”重要思想、科学发展观和习近平新时代中国特色社会主义思想为指导思想，坚持用辩证唯物主义和历史唯物主义的立场、观点和方法，客观、真实记录和静县政治、经济、文化、社会的发展变化，突出时代特点和地方特色，力求做到思想性、科学性和资料性的统一。</w:t>
      </w:r>
    </w:p>
    <w:p>
      <w:pPr>
        <w:spacing w:line="540" w:lineRule="exact"/>
        <w:ind w:firstLine="624" w:firstLineChars="200"/>
        <w:rPr>
          <w:rStyle w:val="19"/>
          <w:rFonts w:hint="eastAsia" w:ascii="仿宋_GB2312" w:eastAsia="仿宋_GB2312"/>
          <w:b w:val="0"/>
          <w:spacing w:val="-4"/>
          <w:sz w:val="32"/>
          <w:szCs w:val="32"/>
        </w:rPr>
      </w:pPr>
      <w:r>
        <w:rPr>
          <w:rStyle w:val="19"/>
          <w:rFonts w:ascii="仿宋_GB2312" w:eastAsia="仿宋_GB2312"/>
          <w:b w:val="0"/>
          <w:spacing w:val="-4"/>
          <w:sz w:val="32"/>
          <w:szCs w:val="32"/>
        </w:rPr>
        <w:t>4.</w:t>
      </w:r>
      <w:r>
        <w:rPr>
          <w:rStyle w:val="19"/>
          <w:rFonts w:hint="eastAsia" w:ascii="仿宋_GB2312" w:eastAsia="仿宋_GB2312"/>
          <w:b w:val="0"/>
          <w:spacing w:val="-4"/>
          <w:sz w:val="32"/>
          <w:szCs w:val="32"/>
        </w:rPr>
        <w:t>项目的可持续性分析。</w:t>
      </w:r>
    </w:p>
    <w:p>
      <w:pPr>
        <w:widowControl/>
        <w:spacing w:line="600" w:lineRule="atLeast"/>
        <w:ind w:firstLine="640" w:firstLineChars="200"/>
        <w:jc w:val="left"/>
        <w:rPr>
          <w:rFonts w:hint="eastAsia" w:ascii="仿宋_GB2312" w:eastAsia="仿宋_GB2312"/>
          <w:sz w:val="32"/>
          <w:szCs w:val="32"/>
        </w:rPr>
      </w:pPr>
      <w:r>
        <w:rPr>
          <w:rFonts w:hint="eastAsia" w:ascii="仿宋_GB2312" w:eastAsia="仿宋_GB2312"/>
          <w:sz w:val="32"/>
          <w:szCs w:val="32"/>
        </w:rPr>
        <w:t>县两级档案馆在全面掌握档案资源总的数量、门类结构、分布情况和年形成量的基础上，加大到期档案接收力度，扩大接收范围，拓展档案门类，把各类专业档案、民生档案、企业档案、重大活动档案、重大项目档案、志书将为宣传本地旅游文化、经济发展、构建和谐社会、建设大美和静具有重要意义。</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pStyle w:val="15"/>
        <w:widowControl/>
        <w:wordWrap w:val="0"/>
        <w:spacing w:line="600" w:lineRule="atLeast"/>
        <w:ind w:firstLine="624" w:firstLineChars="200"/>
        <w:jc w:val="left"/>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（一）后续工作计划</w:t>
      </w:r>
    </w:p>
    <w:p>
      <w:pPr>
        <w:pStyle w:val="15"/>
        <w:widowControl/>
        <w:wordWrap w:val="0"/>
        <w:spacing w:line="600" w:lineRule="atLeast"/>
        <w:ind w:firstLine="624" w:firstLineChars="200"/>
        <w:jc w:val="left"/>
        <w:rPr>
          <w:rStyle w:val="19"/>
          <w:rFonts w:hint="eastAsia" w:ascii="仿宋_GB2312" w:eastAsia="仿宋_GB2312"/>
          <w:b w:val="0"/>
          <w:spacing w:val="-4"/>
          <w:sz w:val="32"/>
          <w:szCs w:val="32"/>
        </w:rPr>
      </w:pPr>
      <w:r>
        <w:rPr>
          <w:rStyle w:val="19"/>
          <w:rFonts w:hint="eastAsia" w:ascii="仿宋_GB2312" w:eastAsia="仿宋_GB2312"/>
          <w:b w:val="0"/>
          <w:spacing w:val="-4"/>
          <w:sz w:val="32"/>
          <w:szCs w:val="32"/>
        </w:rPr>
        <w:t>目前项目预算的各项工作均已开展，我县</w:t>
      </w:r>
      <w:r>
        <w:rPr>
          <w:rStyle w:val="19"/>
          <w:rFonts w:hint="eastAsia" w:ascii="仿宋_GB2312" w:eastAsia="仿宋_GB2312"/>
          <w:b w:val="0"/>
          <w:spacing w:val="-4"/>
          <w:sz w:val="32"/>
          <w:szCs w:val="32"/>
          <w:lang w:eastAsia="zh-CN"/>
        </w:rPr>
        <w:t>修志</w:t>
      </w:r>
      <w:r>
        <w:rPr>
          <w:rStyle w:val="19"/>
          <w:rFonts w:hint="eastAsia" w:ascii="仿宋_GB2312" w:eastAsia="仿宋_GB2312"/>
          <w:b w:val="0"/>
          <w:spacing w:val="-4"/>
          <w:sz w:val="32"/>
          <w:szCs w:val="32"/>
        </w:rPr>
        <w:t>工作经费得到了进一步完善，推动经济社会稳定发展，创造和提供了良好的安全保障环境。</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（二）主要经验及做法、存在问题和建议</w:t>
      </w:r>
    </w:p>
    <w:p>
      <w:pPr>
        <w:widowControl/>
        <w:spacing w:line="600" w:lineRule="atLeast"/>
        <w:ind w:firstLine="624" w:firstLineChars="200"/>
        <w:jc w:val="left"/>
        <w:rPr>
          <w:rStyle w:val="19"/>
          <w:rFonts w:ascii="仿宋_GB2312" w:eastAsia="仿宋_GB2312"/>
          <w:b w:val="0"/>
          <w:spacing w:val="-4"/>
          <w:sz w:val="32"/>
          <w:szCs w:val="32"/>
        </w:rPr>
      </w:pPr>
      <w:r>
        <w:rPr>
          <w:rStyle w:val="19"/>
          <w:rFonts w:ascii="仿宋_GB2312" w:eastAsia="仿宋_GB2312"/>
          <w:b w:val="0"/>
          <w:spacing w:val="-4"/>
          <w:sz w:val="32"/>
          <w:szCs w:val="32"/>
        </w:rPr>
        <w:t>2018</w:t>
      </w:r>
      <w:r>
        <w:rPr>
          <w:rStyle w:val="19"/>
          <w:rFonts w:hint="eastAsia" w:ascii="仿宋_GB2312" w:eastAsia="仿宋_GB2312"/>
          <w:b w:val="0"/>
          <w:spacing w:val="-4"/>
          <w:sz w:val="32"/>
          <w:szCs w:val="32"/>
        </w:rPr>
        <w:t>年，我局</w:t>
      </w:r>
      <w:r>
        <w:rPr>
          <w:rStyle w:val="19"/>
          <w:rFonts w:hint="eastAsia" w:ascii="仿宋_GB2312" w:eastAsia="仿宋_GB2312"/>
          <w:b w:val="0"/>
          <w:spacing w:val="-4"/>
          <w:sz w:val="32"/>
          <w:szCs w:val="32"/>
          <w:lang w:eastAsia="zh-CN"/>
        </w:rPr>
        <w:t>修志</w:t>
      </w:r>
      <w:r>
        <w:rPr>
          <w:rStyle w:val="19"/>
          <w:rFonts w:hint="eastAsia" w:ascii="仿宋_GB2312" w:eastAsia="仿宋_GB2312"/>
          <w:b w:val="0"/>
          <w:spacing w:val="-4"/>
          <w:sz w:val="32"/>
          <w:szCs w:val="32"/>
        </w:rPr>
        <w:t>工作组紧紧围绕年初制定的工作方案，切实履行职责，主动积极为</w:t>
      </w:r>
      <w:r>
        <w:rPr>
          <w:rFonts w:hint="eastAsia" w:ascii="仿宋_GB2312" w:eastAsia="仿宋_GB2312"/>
          <w:sz w:val="32"/>
          <w:szCs w:val="32"/>
        </w:rPr>
        <w:t>门类结构、分布情况和年形成量的基础上，加大到期档案接收力度，扩大接收范围，拓展档案门类，把各类专业档案、民生档案、企业档案、重大活动档案、重大项目档案、志书将为宣传本地旅游文化、经济发展、构建和谐社会、建设大美和静具有重要意义。</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（三）其他</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包括评价基础数据收集、资料来源和依据等佐证材料情况，项目现场勘验检查核实等情况</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《和静县</w:t>
      </w:r>
      <w:r>
        <w:rPr>
          <w:rStyle w:val="19"/>
          <w:rFonts w:hint="eastAsia" w:ascii="仿宋_GB2312" w:eastAsia="仿宋_GB2312"/>
          <w:b w:val="0"/>
          <w:spacing w:val="-4"/>
          <w:sz w:val="32"/>
          <w:szCs w:val="32"/>
          <w:lang w:eastAsia="zh-CN"/>
        </w:rPr>
        <w:t>档案史志局</w:t>
      </w:r>
      <w:r>
        <w:rPr>
          <w:rStyle w:val="19"/>
          <w:rFonts w:hint="eastAsia" w:ascii="仿宋_GB2312" w:eastAsia="仿宋_GB2312"/>
          <w:b w:val="0"/>
          <w:spacing w:val="-4"/>
          <w:sz w:val="32"/>
          <w:szCs w:val="32"/>
        </w:rPr>
        <w:t>财政项目支出绩效自评表》</w:t>
      </w:r>
    </w:p>
    <w:p>
      <w:pPr>
        <w:widowControl/>
        <w:rPr>
          <w:rFonts w:ascii="宋体" w:cs="宋体"/>
          <w:b/>
          <w:bCs/>
          <w:kern w:val="0"/>
          <w:sz w:val="32"/>
          <w:szCs w:val="32"/>
        </w:rPr>
      </w:pPr>
    </w:p>
    <w:p>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S Sans Serif">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8</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15263"/>
    <w:rsid w:val="00021045"/>
    <w:rsid w:val="0003131F"/>
    <w:rsid w:val="000320FC"/>
    <w:rsid w:val="00036FD9"/>
    <w:rsid w:val="00055F41"/>
    <w:rsid w:val="0005632B"/>
    <w:rsid w:val="00056465"/>
    <w:rsid w:val="000972EF"/>
    <w:rsid w:val="000C1C65"/>
    <w:rsid w:val="000F1BC1"/>
    <w:rsid w:val="00121AE4"/>
    <w:rsid w:val="001255DC"/>
    <w:rsid w:val="001268AE"/>
    <w:rsid w:val="00146AAD"/>
    <w:rsid w:val="00160F91"/>
    <w:rsid w:val="001652EC"/>
    <w:rsid w:val="0018396B"/>
    <w:rsid w:val="00183DA9"/>
    <w:rsid w:val="00185F94"/>
    <w:rsid w:val="001B3A40"/>
    <w:rsid w:val="001F49D0"/>
    <w:rsid w:val="00256AAC"/>
    <w:rsid w:val="002574E5"/>
    <w:rsid w:val="00260CF4"/>
    <w:rsid w:val="002A19D2"/>
    <w:rsid w:val="002E433C"/>
    <w:rsid w:val="002E590A"/>
    <w:rsid w:val="002E7D78"/>
    <w:rsid w:val="003169AB"/>
    <w:rsid w:val="0031789C"/>
    <w:rsid w:val="003450E6"/>
    <w:rsid w:val="003572CF"/>
    <w:rsid w:val="00372E63"/>
    <w:rsid w:val="003908B7"/>
    <w:rsid w:val="003B7D88"/>
    <w:rsid w:val="003D0CD6"/>
    <w:rsid w:val="003E3203"/>
    <w:rsid w:val="003E69D1"/>
    <w:rsid w:val="004041C6"/>
    <w:rsid w:val="00422CF2"/>
    <w:rsid w:val="004366A8"/>
    <w:rsid w:val="00441A40"/>
    <w:rsid w:val="004644CA"/>
    <w:rsid w:val="004804C9"/>
    <w:rsid w:val="004A634B"/>
    <w:rsid w:val="004B2B71"/>
    <w:rsid w:val="00501A45"/>
    <w:rsid w:val="00502BA7"/>
    <w:rsid w:val="00515B2D"/>
    <w:rsid w:val="005162F1"/>
    <w:rsid w:val="00524B0B"/>
    <w:rsid w:val="00535153"/>
    <w:rsid w:val="00554F82"/>
    <w:rsid w:val="00557407"/>
    <w:rsid w:val="0056390D"/>
    <w:rsid w:val="005719B0"/>
    <w:rsid w:val="005C1965"/>
    <w:rsid w:val="005C5252"/>
    <w:rsid w:val="005D10D6"/>
    <w:rsid w:val="00605CA2"/>
    <w:rsid w:val="00616DEA"/>
    <w:rsid w:val="0067200E"/>
    <w:rsid w:val="006928CB"/>
    <w:rsid w:val="0069633C"/>
    <w:rsid w:val="006A7645"/>
    <w:rsid w:val="006E6BB4"/>
    <w:rsid w:val="006F7BB5"/>
    <w:rsid w:val="0072433E"/>
    <w:rsid w:val="00743B81"/>
    <w:rsid w:val="0075528C"/>
    <w:rsid w:val="00783569"/>
    <w:rsid w:val="00855E3A"/>
    <w:rsid w:val="00861A9F"/>
    <w:rsid w:val="008D3855"/>
    <w:rsid w:val="008F38F0"/>
    <w:rsid w:val="00922CB9"/>
    <w:rsid w:val="0092573B"/>
    <w:rsid w:val="00930760"/>
    <w:rsid w:val="009564B6"/>
    <w:rsid w:val="009A448A"/>
    <w:rsid w:val="009C40F9"/>
    <w:rsid w:val="009E5CD9"/>
    <w:rsid w:val="009F4906"/>
    <w:rsid w:val="00A232C3"/>
    <w:rsid w:val="00A26421"/>
    <w:rsid w:val="00A4293B"/>
    <w:rsid w:val="00A55506"/>
    <w:rsid w:val="00A6011B"/>
    <w:rsid w:val="00A67D50"/>
    <w:rsid w:val="00A71636"/>
    <w:rsid w:val="00A72837"/>
    <w:rsid w:val="00A8691A"/>
    <w:rsid w:val="00A949CB"/>
    <w:rsid w:val="00AB4E53"/>
    <w:rsid w:val="00AC1946"/>
    <w:rsid w:val="00AF7142"/>
    <w:rsid w:val="00B1171E"/>
    <w:rsid w:val="00B27043"/>
    <w:rsid w:val="00B40063"/>
    <w:rsid w:val="00B41F61"/>
    <w:rsid w:val="00BA46E6"/>
    <w:rsid w:val="00BB270C"/>
    <w:rsid w:val="00BD4E80"/>
    <w:rsid w:val="00BE463F"/>
    <w:rsid w:val="00C132F8"/>
    <w:rsid w:val="00C35462"/>
    <w:rsid w:val="00C56C72"/>
    <w:rsid w:val="00C6099F"/>
    <w:rsid w:val="00C8095C"/>
    <w:rsid w:val="00CA58D8"/>
    <w:rsid w:val="00CA6457"/>
    <w:rsid w:val="00CD27AA"/>
    <w:rsid w:val="00D16AF4"/>
    <w:rsid w:val="00D17F2E"/>
    <w:rsid w:val="00D30354"/>
    <w:rsid w:val="00D70BED"/>
    <w:rsid w:val="00D8429E"/>
    <w:rsid w:val="00D926BD"/>
    <w:rsid w:val="00DC1091"/>
    <w:rsid w:val="00DC2B1B"/>
    <w:rsid w:val="00DC3973"/>
    <w:rsid w:val="00DC6757"/>
    <w:rsid w:val="00DF42A0"/>
    <w:rsid w:val="00E00D00"/>
    <w:rsid w:val="00E258F1"/>
    <w:rsid w:val="00E67D38"/>
    <w:rsid w:val="00E769FE"/>
    <w:rsid w:val="00EA2CBE"/>
    <w:rsid w:val="00EB0CC5"/>
    <w:rsid w:val="00EE14FF"/>
    <w:rsid w:val="00F32FEE"/>
    <w:rsid w:val="00F972AA"/>
    <w:rsid w:val="00FB10BB"/>
    <w:rsid w:val="00FE66A5"/>
    <w:rsid w:val="00FF6D06"/>
    <w:rsid w:val="032434CF"/>
    <w:rsid w:val="0550186D"/>
    <w:rsid w:val="057E0504"/>
    <w:rsid w:val="10955CDA"/>
    <w:rsid w:val="13BF5B01"/>
    <w:rsid w:val="13CD70C3"/>
    <w:rsid w:val="14FB4CB7"/>
    <w:rsid w:val="155B37D1"/>
    <w:rsid w:val="169D0B5F"/>
    <w:rsid w:val="18860D08"/>
    <w:rsid w:val="22920357"/>
    <w:rsid w:val="2A63516D"/>
    <w:rsid w:val="2AA67C70"/>
    <w:rsid w:val="2ADE0E5C"/>
    <w:rsid w:val="2F416878"/>
    <w:rsid w:val="36765422"/>
    <w:rsid w:val="37FC34C7"/>
    <w:rsid w:val="3D5A58D9"/>
    <w:rsid w:val="4246192D"/>
    <w:rsid w:val="46CA72D2"/>
    <w:rsid w:val="472238F6"/>
    <w:rsid w:val="496C7F4C"/>
    <w:rsid w:val="4A397679"/>
    <w:rsid w:val="4ADD40DA"/>
    <w:rsid w:val="4C0C4D14"/>
    <w:rsid w:val="4E75747F"/>
    <w:rsid w:val="507E3B90"/>
    <w:rsid w:val="50F7386B"/>
    <w:rsid w:val="54B8738B"/>
    <w:rsid w:val="5EE14349"/>
    <w:rsid w:val="5F3855CF"/>
    <w:rsid w:val="60F6159E"/>
    <w:rsid w:val="61DD20C0"/>
    <w:rsid w:val="62502DE6"/>
    <w:rsid w:val="65536A66"/>
    <w:rsid w:val="67C92702"/>
    <w:rsid w:val="68BD0575"/>
    <w:rsid w:val="68C571EC"/>
    <w:rsid w:val="6966733C"/>
    <w:rsid w:val="69B416CF"/>
    <w:rsid w:val="73B81244"/>
    <w:rsid w:val="76722A1D"/>
    <w:rsid w:val="7EF43408"/>
    <w:rsid w:val="7FF82263"/>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4"/>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5"/>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6"/>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7"/>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8"/>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9"/>
    <w:qFormat/>
    <w:uiPriority w:val="99"/>
    <w:pPr>
      <w:widowControl/>
      <w:spacing w:before="240" w:after="60"/>
      <w:jc w:val="left"/>
      <w:outlineLvl w:val="6"/>
    </w:pPr>
    <w:rPr>
      <w:rFonts w:ascii="Calibri" w:hAnsi="Calibri"/>
      <w:kern w:val="0"/>
      <w:sz w:val="24"/>
    </w:rPr>
  </w:style>
  <w:style w:type="paragraph" w:styleId="9">
    <w:name w:val="heading 8"/>
    <w:basedOn w:val="1"/>
    <w:next w:val="1"/>
    <w:link w:val="30"/>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1"/>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32"/>
    <w:semiHidden/>
    <w:qFormat/>
    <w:uiPriority w:val="99"/>
    <w:rPr>
      <w:sz w:val="18"/>
      <w:szCs w:val="18"/>
    </w:rPr>
  </w:style>
  <w:style w:type="paragraph" w:styleId="12">
    <w:name w:val="footer"/>
    <w:basedOn w:val="1"/>
    <w:link w:val="33"/>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99"/>
    <w:pPr>
      <w:widowControl/>
      <w:spacing w:after="60"/>
      <w:jc w:val="center"/>
      <w:outlineLvl w:val="1"/>
    </w:pPr>
    <w:rPr>
      <w:rFonts w:ascii="Cambria" w:hAnsi="Cambria"/>
      <w:kern w:val="0"/>
      <w:sz w:val="24"/>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FollowedHyperlink"/>
    <w:basedOn w:val="18"/>
    <w:semiHidden/>
    <w:unhideWhenUsed/>
    <w:uiPriority w:val="99"/>
    <w:rPr>
      <w:color w:val="800080"/>
      <w:u w:val="none"/>
    </w:rPr>
  </w:style>
  <w:style w:type="character" w:styleId="21">
    <w:name w:val="Emphasis"/>
    <w:basedOn w:val="18"/>
    <w:qFormat/>
    <w:uiPriority w:val="99"/>
    <w:rPr>
      <w:rFonts w:ascii="Calibri" w:hAnsi="Calibri" w:cs="Times New Roman"/>
      <w:b/>
      <w:i/>
      <w:iCs/>
    </w:rPr>
  </w:style>
  <w:style w:type="character" w:styleId="22">
    <w:name w:val="Hyperlink"/>
    <w:basedOn w:val="18"/>
    <w:semiHidden/>
    <w:unhideWhenUsed/>
    <w:uiPriority w:val="99"/>
    <w:rPr>
      <w:color w:val="0000FF"/>
      <w:u w:val="none"/>
    </w:rPr>
  </w:style>
  <w:style w:type="character" w:customStyle="1" w:styleId="23">
    <w:name w:val="标题 1 Char"/>
    <w:basedOn w:val="18"/>
    <w:link w:val="2"/>
    <w:qFormat/>
    <w:locked/>
    <w:uiPriority w:val="99"/>
    <w:rPr>
      <w:rFonts w:ascii="Cambria" w:hAnsi="Cambria" w:eastAsia="宋体" w:cs="Times New Roman"/>
      <w:b/>
      <w:bCs/>
      <w:kern w:val="32"/>
      <w:sz w:val="32"/>
      <w:szCs w:val="32"/>
    </w:rPr>
  </w:style>
  <w:style w:type="character" w:customStyle="1" w:styleId="24">
    <w:name w:val="标题 2 Char"/>
    <w:basedOn w:val="18"/>
    <w:link w:val="3"/>
    <w:semiHidden/>
    <w:qFormat/>
    <w:locked/>
    <w:uiPriority w:val="99"/>
    <w:rPr>
      <w:rFonts w:ascii="Cambria" w:hAnsi="Cambria" w:eastAsia="宋体" w:cs="Times New Roman"/>
      <w:b/>
      <w:bCs/>
      <w:i/>
      <w:iCs/>
      <w:sz w:val="28"/>
      <w:szCs w:val="28"/>
    </w:rPr>
  </w:style>
  <w:style w:type="character" w:customStyle="1" w:styleId="25">
    <w:name w:val="标题 3 Char"/>
    <w:basedOn w:val="18"/>
    <w:link w:val="4"/>
    <w:semiHidden/>
    <w:qFormat/>
    <w:locked/>
    <w:uiPriority w:val="99"/>
    <w:rPr>
      <w:rFonts w:ascii="Cambria" w:hAnsi="Cambria" w:eastAsia="宋体" w:cs="Times New Roman"/>
      <w:b/>
      <w:bCs/>
      <w:sz w:val="26"/>
      <w:szCs w:val="26"/>
    </w:rPr>
  </w:style>
  <w:style w:type="character" w:customStyle="1" w:styleId="26">
    <w:name w:val="标题 4 Char"/>
    <w:basedOn w:val="18"/>
    <w:link w:val="5"/>
    <w:semiHidden/>
    <w:qFormat/>
    <w:locked/>
    <w:uiPriority w:val="99"/>
    <w:rPr>
      <w:rFonts w:cs="Times New Roman"/>
      <w:b/>
      <w:bCs/>
      <w:sz w:val="28"/>
      <w:szCs w:val="28"/>
    </w:rPr>
  </w:style>
  <w:style w:type="character" w:customStyle="1" w:styleId="27">
    <w:name w:val="标题 5 Char"/>
    <w:basedOn w:val="18"/>
    <w:link w:val="6"/>
    <w:semiHidden/>
    <w:qFormat/>
    <w:locked/>
    <w:uiPriority w:val="99"/>
    <w:rPr>
      <w:rFonts w:cs="Times New Roman"/>
      <w:b/>
      <w:bCs/>
      <w:i/>
      <w:iCs/>
      <w:sz w:val="26"/>
      <w:szCs w:val="26"/>
    </w:rPr>
  </w:style>
  <w:style w:type="character" w:customStyle="1" w:styleId="28">
    <w:name w:val="标题 6 Char"/>
    <w:basedOn w:val="18"/>
    <w:link w:val="7"/>
    <w:semiHidden/>
    <w:qFormat/>
    <w:locked/>
    <w:uiPriority w:val="99"/>
    <w:rPr>
      <w:rFonts w:cs="Times New Roman"/>
      <w:b/>
      <w:bCs/>
    </w:rPr>
  </w:style>
  <w:style w:type="character" w:customStyle="1" w:styleId="29">
    <w:name w:val="标题 7 Char"/>
    <w:basedOn w:val="18"/>
    <w:link w:val="8"/>
    <w:semiHidden/>
    <w:qFormat/>
    <w:locked/>
    <w:uiPriority w:val="99"/>
    <w:rPr>
      <w:rFonts w:cs="Times New Roman"/>
      <w:sz w:val="24"/>
      <w:szCs w:val="24"/>
    </w:rPr>
  </w:style>
  <w:style w:type="character" w:customStyle="1" w:styleId="30">
    <w:name w:val="标题 8 Char"/>
    <w:basedOn w:val="18"/>
    <w:link w:val="9"/>
    <w:semiHidden/>
    <w:locked/>
    <w:uiPriority w:val="99"/>
    <w:rPr>
      <w:rFonts w:cs="Times New Roman"/>
      <w:i/>
      <w:iCs/>
      <w:sz w:val="24"/>
      <w:szCs w:val="24"/>
    </w:rPr>
  </w:style>
  <w:style w:type="character" w:customStyle="1" w:styleId="31">
    <w:name w:val="标题 9 Char"/>
    <w:basedOn w:val="18"/>
    <w:link w:val="10"/>
    <w:semiHidden/>
    <w:qFormat/>
    <w:locked/>
    <w:uiPriority w:val="99"/>
    <w:rPr>
      <w:rFonts w:ascii="Cambria" w:hAnsi="Cambria" w:eastAsia="宋体" w:cs="Times New Roman"/>
    </w:rPr>
  </w:style>
  <w:style w:type="character" w:customStyle="1" w:styleId="32">
    <w:name w:val="批注框文本 Char"/>
    <w:basedOn w:val="18"/>
    <w:link w:val="11"/>
    <w:semiHidden/>
    <w:qFormat/>
    <w:locked/>
    <w:uiPriority w:val="99"/>
    <w:rPr>
      <w:rFonts w:ascii="Times New Roman" w:hAnsi="Times New Roman" w:eastAsia="宋体" w:cs="Times New Roman"/>
      <w:kern w:val="2"/>
      <w:sz w:val="18"/>
      <w:szCs w:val="18"/>
    </w:rPr>
  </w:style>
  <w:style w:type="character" w:customStyle="1" w:styleId="33">
    <w:name w:val="页脚 Char"/>
    <w:basedOn w:val="18"/>
    <w:link w:val="12"/>
    <w:qFormat/>
    <w:locked/>
    <w:uiPriority w:val="99"/>
    <w:rPr>
      <w:rFonts w:ascii="Calibri" w:hAnsi="Calibri" w:eastAsia="宋体" w:cs="Times New Roman"/>
      <w:kern w:val="2"/>
      <w:sz w:val="18"/>
      <w:szCs w:val="18"/>
    </w:rPr>
  </w:style>
  <w:style w:type="character" w:customStyle="1" w:styleId="34">
    <w:name w:val="页眉 Char"/>
    <w:basedOn w:val="18"/>
    <w:link w:val="13"/>
    <w:qFormat/>
    <w:locked/>
    <w:uiPriority w:val="99"/>
    <w:rPr>
      <w:rFonts w:ascii="Calibri" w:hAnsi="Calibri" w:eastAsia="宋体" w:cs="Times New Roman"/>
      <w:kern w:val="2"/>
      <w:sz w:val="18"/>
      <w:szCs w:val="18"/>
    </w:rPr>
  </w:style>
  <w:style w:type="character" w:customStyle="1" w:styleId="35">
    <w:name w:val="副标题 Char"/>
    <w:basedOn w:val="18"/>
    <w:link w:val="14"/>
    <w:qFormat/>
    <w:locked/>
    <w:uiPriority w:val="99"/>
    <w:rPr>
      <w:rFonts w:ascii="Cambria" w:hAnsi="Cambria" w:eastAsia="宋体" w:cs="Times New Roman"/>
      <w:sz w:val="24"/>
      <w:szCs w:val="24"/>
    </w:rPr>
  </w:style>
  <w:style w:type="character" w:customStyle="1" w:styleId="36">
    <w:name w:val="标题 Char"/>
    <w:basedOn w:val="18"/>
    <w:link w:val="16"/>
    <w:qFormat/>
    <w:locked/>
    <w:uiPriority w:val="99"/>
    <w:rPr>
      <w:rFonts w:ascii="Cambria" w:hAnsi="Cambria" w:eastAsia="宋体" w:cs="Times New Roman"/>
      <w:b/>
      <w:bCs/>
      <w:kern w:val="28"/>
      <w:sz w:val="32"/>
      <w:szCs w:val="32"/>
    </w:rPr>
  </w:style>
  <w:style w:type="paragraph" w:styleId="37">
    <w:name w:val="No Spacing"/>
    <w:basedOn w:val="1"/>
    <w:qFormat/>
    <w:uiPriority w:val="99"/>
    <w:pPr>
      <w:widowControl/>
      <w:jc w:val="left"/>
    </w:pPr>
    <w:rPr>
      <w:rFonts w:ascii="Calibri" w:hAnsi="Calibri"/>
      <w:kern w:val="0"/>
      <w:sz w:val="24"/>
      <w:szCs w:val="32"/>
      <w:lang w:eastAsia="en-US"/>
    </w:rPr>
  </w:style>
  <w:style w:type="paragraph" w:styleId="38">
    <w:name w:val="List Paragraph"/>
    <w:basedOn w:val="1"/>
    <w:qFormat/>
    <w:uiPriority w:val="99"/>
    <w:pPr>
      <w:widowControl/>
      <w:ind w:left="720"/>
      <w:contextualSpacing/>
      <w:jc w:val="left"/>
    </w:pPr>
    <w:rPr>
      <w:rFonts w:ascii="Calibri" w:hAnsi="Calibri"/>
      <w:kern w:val="0"/>
      <w:sz w:val="24"/>
      <w:lang w:eastAsia="en-US"/>
    </w:rPr>
  </w:style>
  <w:style w:type="paragraph" w:styleId="39">
    <w:name w:val="Quote"/>
    <w:basedOn w:val="1"/>
    <w:next w:val="1"/>
    <w:link w:val="40"/>
    <w:qFormat/>
    <w:uiPriority w:val="99"/>
    <w:pPr>
      <w:widowControl/>
      <w:jc w:val="left"/>
    </w:pPr>
    <w:rPr>
      <w:rFonts w:ascii="Calibri" w:hAnsi="Calibri"/>
      <w:i/>
      <w:kern w:val="0"/>
      <w:sz w:val="24"/>
    </w:rPr>
  </w:style>
  <w:style w:type="character" w:customStyle="1" w:styleId="40">
    <w:name w:val="引用 Char"/>
    <w:basedOn w:val="18"/>
    <w:link w:val="39"/>
    <w:qFormat/>
    <w:locked/>
    <w:uiPriority w:val="99"/>
    <w:rPr>
      <w:rFonts w:cs="Times New Roman"/>
      <w:i/>
      <w:sz w:val="24"/>
      <w:szCs w:val="24"/>
    </w:rPr>
  </w:style>
  <w:style w:type="paragraph"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明显引用 Char"/>
    <w:basedOn w:val="18"/>
    <w:link w:val="41"/>
    <w:qFormat/>
    <w:locked/>
    <w:uiPriority w:val="99"/>
    <w:rPr>
      <w:rFonts w:cs="Times New Roman"/>
      <w:b/>
      <w:i/>
      <w:sz w:val="24"/>
    </w:rPr>
  </w:style>
  <w:style w:type="character" w:customStyle="1" w:styleId="43">
    <w:name w:val="Subtle Emphasis1"/>
    <w:uiPriority w:val="99"/>
    <w:rPr>
      <w:i/>
      <w:color w:val="5A5A5A"/>
    </w:rPr>
  </w:style>
  <w:style w:type="character" w:customStyle="1" w:styleId="44">
    <w:name w:val="Intense Emphasis1"/>
    <w:basedOn w:val="18"/>
    <w:uiPriority w:val="99"/>
    <w:rPr>
      <w:rFonts w:cs="Times New Roman"/>
      <w:b/>
      <w:i/>
      <w:sz w:val="24"/>
      <w:szCs w:val="24"/>
      <w:u w:val="single"/>
    </w:rPr>
  </w:style>
  <w:style w:type="character" w:customStyle="1" w:styleId="45">
    <w:name w:val="Subtle Reference1"/>
    <w:basedOn w:val="18"/>
    <w:uiPriority w:val="99"/>
    <w:rPr>
      <w:rFonts w:cs="Times New Roman"/>
      <w:sz w:val="24"/>
      <w:szCs w:val="24"/>
      <w:u w:val="single"/>
    </w:rPr>
  </w:style>
  <w:style w:type="character" w:customStyle="1" w:styleId="46">
    <w:name w:val="Intense Reference1"/>
    <w:basedOn w:val="18"/>
    <w:uiPriority w:val="99"/>
    <w:rPr>
      <w:rFonts w:cs="Times New Roman"/>
      <w:b/>
      <w:sz w:val="24"/>
      <w:u w:val="single"/>
    </w:rPr>
  </w:style>
  <w:style w:type="character" w:customStyle="1" w:styleId="47">
    <w:name w:val="Book Title1"/>
    <w:basedOn w:val="18"/>
    <w:uiPriority w:val="99"/>
    <w:rPr>
      <w:rFonts w:ascii="Cambria" w:hAnsi="Cambria" w:eastAsia="宋体" w:cs="Times New Roman"/>
      <w:b/>
      <w:i/>
      <w:sz w:val="24"/>
      <w:szCs w:val="24"/>
    </w:rPr>
  </w:style>
  <w:style w:type="paragraph" w:customStyle="1" w:styleId="48">
    <w:name w:val="TOC Heading1"/>
    <w:basedOn w:val="2"/>
    <w:next w:val="1"/>
    <w:semiHidden/>
    <w:uiPriority w:val="99"/>
    <w:pPr>
      <w:outlineLvl w:val="9"/>
    </w:pPr>
    <w:rPr>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570</Words>
  <Characters>3251</Characters>
  <Lines>27</Lines>
  <Paragraphs>7</Paragraphs>
  <TotalTime>3</TotalTime>
  <ScaleCrop>false</ScaleCrop>
  <LinksUpToDate>false</LinksUpToDate>
  <CharactersWithSpaces>3814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2021-05-29T11:28:52Z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