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02" w:firstLineChars="200"/>
        <w:jc w:val="center"/>
        <w:rPr>
          <w:rFonts w:ascii="仿宋_GB2312" w:hAnsi="华文中宋" w:eastAsia="仿宋_GB2312" w:cs="宋体"/>
          <w:b/>
          <w:kern w:val="0"/>
          <w:sz w:val="30"/>
          <w:szCs w:val="30"/>
        </w:rPr>
      </w:pPr>
    </w:p>
    <w:p>
      <w:pPr>
        <w:spacing w:line="600" w:lineRule="exact"/>
        <w:ind w:firstLine="602" w:firstLineChars="200"/>
        <w:jc w:val="center"/>
        <w:rPr>
          <w:rFonts w:ascii="仿宋_GB2312" w:hAnsi="华文中宋" w:eastAsia="仿宋_GB2312" w:cs="宋体"/>
          <w:b/>
          <w:kern w:val="0"/>
          <w:sz w:val="30"/>
          <w:szCs w:val="30"/>
        </w:rPr>
      </w:pPr>
    </w:p>
    <w:p>
      <w:pPr>
        <w:spacing w:line="600" w:lineRule="exact"/>
        <w:ind w:firstLine="602" w:firstLineChars="200"/>
        <w:jc w:val="center"/>
        <w:rPr>
          <w:rFonts w:ascii="仿宋_GB2312" w:hAnsi="华文中宋" w:eastAsia="仿宋_GB2312" w:cs="宋体"/>
          <w:b/>
          <w:kern w:val="0"/>
          <w:sz w:val="30"/>
          <w:szCs w:val="30"/>
        </w:rPr>
      </w:pPr>
    </w:p>
    <w:p>
      <w:pPr>
        <w:spacing w:line="600" w:lineRule="exact"/>
        <w:ind w:firstLine="602" w:firstLineChars="200"/>
        <w:jc w:val="center"/>
        <w:rPr>
          <w:rFonts w:ascii="仿宋_GB2312" w:hAnsi="华文中宋" w:eastAsia="仿宋_GB2312" w:cs="宋体"/>
          <w:b/>
          <w:kern w:val="0"/>
          <w:sz w:val="30"/>
          <w:szCs w:val="30"/>
        </w:rPr>
      </w:pPr>
    </w:p>
    <w:p>
      <w:pPr>
        <w:spacing w:line="600" w:lineRule="exact"/>
        <w:ind w:firstLine="602" w:firstLineChars="200"/>
        <w:jc w:val="center"/>
        <w:rPr>
          <w:rFonts w:ascii="仿宋_GB2312" w:hAnsi="华文中宋" w:eastAsia="仿宋_GB2312" w:cs="宋体"/>
          <w:b/>
          <w:kern w:val="0"/>
          <w:sz w:val="30"/>
          <w:szCs w:val="30"/>
        </w:rPr>
      </w:pPr>
    </w:p>
    <w:p>
      <w:pPr>
        <w:spacing w:line="600" w:lineRule="exact"/>
        <w:ind w:firstLine="602" w:firstLineChars="200"/>
        <w:jc w:val="center"/>
        <w:rPr>
          <w:rFonts w:ascii="仿宋_GB2312" w:hAnsi="华文中宋" w:eastAsia="仿宋_GB2312" w:cs="宋体"/>
          <w:b/>
          <w:kern w:val="0"/>
          <w:sz w:val="30"/>
          <w:szCs w:val="30"/>
        </w:rPr>
      </w:pPr>
    </w:p>
    <w:p>
      <w:pPr>
        <w:spacing w:line="600" w:lineRule="exact"/>
        <w:ind w:firstLine="200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新疆巴州和静县教育和科学技术局</w:t>
      </w:r>
    </w:p>
    <w:p>
      <w:pPr>
        <w:spacing w:line="600" w:lineRule="exact"/>
        <w:ind w:firstLine="200"/>
        <w:jc w:val="center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项目支出绩效自评报告</w:t>
      </w:r>
    </w:p>
    <w:p>
      <w:pPr>
        <w:spacing w:line="600" w:lineRule="exact"/>
        <w:ind w:firstLine="602" w:firstLineChars="200"/>
        <w:jc w:val="center"/>
        <w:rPr>
          <w:rFonts w:ascii="仿宋_GB2312" w:hAnsi="华文中宋" w:eastAsia="仿宋_GB2312" w:cs="宋体"/>
          <w:b/>
          <w:kern w:val="0"/>
          <w:sz w:val="30"/>
          <w:szCs w:val="30"/>
        </w:rPr>
      </w:pPr>
    </w:p>
    <w:p>
      <w:pPr>
        <w:spacing w:line="600" w:lineRule="exact"/>
        <w:ind w:firstLine="640" w:firstLineChars="200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（2018年度）</w:t>
      </w: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项目名称：中小学浴室及附属工程项目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实施单位（公章）：和静县教育和科学技术局本级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主管部门（公章）：和静县教育和科学技术局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项目负责人（签章）：乔伟</w:t>
      </w:r>
    </w:p>
    <w:p>
      <w:pPr>
        <w:spacing w:line="600" w:lineRule="exact"/>
        <w:ind w:firstLine="640" w:firstLineChars="200"/>
        <w:jc w:val="left"/>
        <w:rPr>
          <w:rStyle w:val="18"/>
          <w:rFonts w:ascii="仿宋_GB2312" w:hAnsi="宋体" w:eastAsia="仿宋_GB2312" w:cs="宋体"/>
          <w:b w:val="0"/>
          <w:bCs w:val="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填报时间：2019年1月23日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和静县教育和科学技术局成立于1984年9月，隶属于和静县人民政府的教育行政职能部门，现位于和静县东归大道。主要职责及基本情况汇总如下：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1、主要职责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(一)全面贯彻执行党和国家有关教育工作的方针、政策和法规, 拟定县教育事业发展有关问题的实施办法和管理意见,并监督执行。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(二)拟定县教育事业的发展战略、中长期规划和计划,确立全县教育事业的发展重点、规模、速度和步骤,并指导协调、贯彻实施。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(三)指导、协调全县各级各类学校的德育教育工作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(四)综合管理和静县的基础教育、中等教育、职业技术教育人教育、社会力量办学等;指导、协调全县城乡及各部门的有关教有工作。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(五)承担和静县人民政府教育督导工作;制定和静县教育督导计划和评估方案,并指导、监督、检查、评估。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(六)研究与拟定和静县教育体系改革方案,指导教育体系改革和办学体制的改革。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(七)参与全县教育经费的预决算的管理,会同有关部筹措教育经费,拟定和静县教育基建投资原则和计划,归口管理国家、自治区和自治州对我县的教育援助和教育贷款。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(八)贯彻执行国家劳动工资和人事管理管理工作的有关政策和规章制度，负责指导教育系统专业技术职务评聘工作、教师继续教育和教师资格认定等工作。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(九)归口管理全县学历教育及其考试工作:规划、指导和管理师继续教育工作、成人教育工作及扫盲工作。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(十)拟定普通高中招生计划并组织实施。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(十-)参与拟定师范类毕业生的就业政策,组织实施师范类毕业生的就业指导工作。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(十二)负责指导全县各学校体育、卫生和艺术教育工作:协同有关部门搞好学校的国防教育工作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(十三)组织、规划和指导教育系统的自然科学、社会科学和教育信息化工作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(十四)归口管理教育系统对外及地区间的教育交流、学习工作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(十五)指导全县教育系统各学会、协会、基金会等社团组织工作。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(十六)承办县人民政府交办的其他工作</w:t>
      </w:r>
    </w:p>
    <w:p>
      <w:pPr>
        <w:spacing w:line="600" w:lineRule="exact"/>
        <w:ind w:firstLine="624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2、内设机构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根据上述职责，内设职能股（室）有：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行政办公室、县人民政府教育督导委员会办公室、综治办、机关工会、教研室、教育工会、教育股、思政股、财务室、组织人事股、资助中心、青少年活动中心、项目办、教育会计站、科管股、知识产权科。</w:t>
      </w:r>
    </w:p>
    <w:p>
      <w:pPr>
        <w:spacing w:line="600" w:lineRule="exact"/>
        <w:ind w:firstLine="624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3、人员编制情况：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领导职务3个，行政编制人员17名，事业编制人员35名，职工3名。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（二）项目预算绩效目标设定情况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预期目标：改善学校的办学条件，提高培养能力，提升学校乃至和静县整体教育服务能力和水平，推动和静县教育事业向着更好的方向发展。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阶段性目标：解决当前各中小学办学条件不足和办学条件落后的问题。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项目基本性质及用途：本项目的建设全面贯彻了国家教育方针、中共中央座谈会精神和自治州、县教育事业“十二五”规划，优化了中小学格局，减轻了其他中学的就学压力，改善了办学条件，扩大了社会影响，有效解决了城区扩大化、城镇化带来的快速增长的教育需求，推进义务教育均衡发展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主要内容：该项目主要实施县第一小学、第三小学、第三中学、第五中学浴室工程及第五小学、第六小学附属工程，含大门、围墙、硬化等附属。</w:t>
      </w:r>
    </w:p>
    <w:p>
      <w:pPr>
        <w:spacing w:line="600" w:lineRule="exact"/>
        <w:ind w:firstLine="624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涉及范围：项目位于县第一小学、第三小学、第三中学、第五中学、第六小学、第五小学校园内，项目的实施满足了当地周边各族群众对教育的需求，充分体现教育公平和均衡发展。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中小学浴室及附属工程项目总投资1548.19万元。用于各一小、三小、三中、五中浴室改造及五小、六小附属工程。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2018年，上级专项资金1100万元，县级配套资金448.19万元；实际拨付项目资金1100万元。县级配套资金448.19万元，已全部完成支付。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建立健全项目管理、资金管理和人力资源管理制度，由项目办、财务室和会计核算中心分别负责，相互监督、协调配合，采取积极有效的措施，落实工程建设所需的各项资金，保证各项建设资金能够及时到位。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中小学浴室及附属工程项目于2018年计划投入1548.19万元。实际投入1548.19万元，截止2018年底，已全部完工并拨付资金。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（二）项目管理情况分析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依据项目建设进度安排，制定详实实施计划，落实工程项目的施工单位，进行质量监督，制定验收办法及相应配套措施，是项目有序展开和顺利实施。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（一）项目绩效目标完成情况分析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本项目是学校建设项目，项目的建设是完善教育基础设施的途径，是教育事业的重要组成部分，在一般层面具有改善教育教学环境的功能，深层次的具有影响政治、经济、社会、文化的功能和效益。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该项目的建设，是站在义务教育发展新的起点上，为进一步构建和谐社会，加强少数民族地区义务教育而做出的一项重大举措。对于加快义务教育基础设施建设，改善义务教育办学条件有着积极地推动作用，对全面提高教育教学质量和推进教育均衡发展向优质均衡发展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中小学浴室及附属工程项目的完成，极大改善了和静县的教育环境，提高了全县各族适龄学生的综合素质，满足全县各族人民对现代化教育的要求，对构建和静县和谐社会注入了新的活力。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立健全在校学生的管理制度，规范学生行为，提高学校工作人员业务水平和职业道德，注重人才队伍建设，加强对学校管理人员和工作人员的专业技能、专业知识培训。建立强有力的组织领导机构和统一、高效、务实、科学的管理机构和运行机制，保证项目的正常使用及发挥最大效益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依据项目建设进度安排，制定详细实施计划，进行质量监督，制定验收办法及相应配套措施，促进项目有序开展和顺利实施。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1、严格按照项目基本建设程序办事。本着“责任明确，严格管理”的原则开展各项工作。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2、项目资金集中在县级管理，不下拨至项目学校，保证专款专用，不挤占挪用或变相挪用。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3、建立财务监控机制，防止财务风险。</w:t>
      </w:r>
    </w:p>
    <w:p>
      <w:pPr>
        <w:spacing w:line="600" w:lineRule="exact"/>
        <w:ind w:firstLine="624" w:firstLineChars="200"/>
        <w:rPr>
          <w:rFonts w:ascii="仿宋_GB2312" w:eastAsia="仿宋_GB2312" w:cs="宋体"/>
          <w:spacing w:val="-4"/>
          <w:sz w:val="30"/>
          <w:szCs w:val="30"/>
        </w:rPr>
      </w:pPr>
      <w:r>
        <w:rPr>
          <w:rFonts w:hint="eastAsia" w:ascii="仿宋_GB2312" w:eastAsia="仿宋_GB2312"/>
          <w:spacing w:val="-4"/>
          <w:sz w:val="32"/>
          <w:szCs w:val="32"/>
        </w:rPr>
        <w:t>4、建立项目资金管理责任追究制度。杜绝基站，挪用，截留项目资金，疏于管理造成国有资产流失</w:t>
      </w:r>
      <w:r>
        <w:rPr>
          <w:rFonts w:hint="eastAsia" w:ascii="仿宋_GB2312" w:hAnsi="宋体" w:eastAsia="仿宋_GB2312" w:cs="宋体"/>
          <w:spacing w:val="-4"/>
          <w:sz w:val="32"/>
          <w:szCs w:val="32"/>
        </w:rPr>
        <w:t>等行为。</w:t>
      </w:r>
    </w:p>
    <w:p>
      <w:pPr>
        <w:spacing w:line="600" w:lineRule="exact"/>
        <w:ind w:firstLine="627" w:firstLineChars="200"/>
        <w:rPr>
          <w:rFonts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存在问题和建议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1、进一步加强预算资金编制合理性，充分发挥资金使用效益。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2、项目涉及部门要通力配合，高度重视，将项目建设的各项工作做好，做扎实。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3、加强资金监管，保障专项资金按照政策使用。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4、做好项目前期政府各部门的协调工作，沟通信息，减少不必要的办事环节，提高工作效率。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5、后续需要重点建立项目绩效目标体系，更加科学、合理的评价项目完成效益。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（三）其他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600" w:lineRule="exact"/>
        <w:ind w:firstLine="420" w:firstLineChars="200"/>
        <w:rPr>
          <w:rFonts w:ascii="仿宋_GB2312" w:eastAsia="仿宋_GB2312"/>
          <w:spacing w:val="-4"/>
          <w:sz w:val="32"/>
          <w:szCs w:val="32"/>
        </w:rPr>
      </w:pPr>
      <w:r>
        <w:fldChar w:fldCharType="begin"/>
      </w:r>
      <w:r>
        <w:instrText xml:space="preserve"> HYPERLINK "https://baike.so.com/doc/6778973-6995071.html" \t "_blank" </w:instrText>
      </w:r>
      <w:r>
        <w:fldChar w:fldCharType="separate"/>
      </w:r>
      <w:r>
        <w:rPr>
          <w:rFonts w:hint="eastAsia" w:ascii="仿宋_GB2312" w:eastAsia="仿宋_GB2312"/>
          <w:spacing w:val="-4"/>
          <w:sz w:val="32"/>
          <w:szCs w:val="32"/>
        </w:rPr>
        <w:t>项目立项</w:t>
      </w:r>
      <w:r>
        <w:rPr>
          <w:rFonts w:hint="eastAsia" w:ascii="仿宋_GB2312" w:eastAsia="仿宋_GB2312"/>
          <w:spacing w:val="-4"/>
          <w:sz w:val="32"/>
          <w:szCs w:val="32"/>
        </w:rPr>
        <w:fldChar w:fldCharType="end"/>
      </w:r>
      <w:r>
        <w:rPr>
          <w:rFonts w:hint="eastAsia" w:ascii="仿宋_GB2312" w:eastAsia="仿宋_GB2312"/>
          <w:spacing w:val="-4"/>
          <w:sz w:val="32"/>
          <w:szCs w:val="32"/>
        </w:rPr>
        <w:t>以后，教科局紧盯项目实施的各项过程，在项目实施的发展、实施、竣工三个阶段，对项目状态和项目进展情况进行定期衡量与监测，对已完成的工作做出评价。检测项目实施的实际状态与目标状态的偏差，分析其原因和可能影响因素，及时反馈信息，以便做出决策，采取必要的管理措施来实现既定目标，改进项目管理，加强对项目的监督和控制。项目建成后，改善了学校办学条件，扩大了社会影响；有效解决了城区扩大化、城镇化带来的快速增长得教育需求；更有利于缩短城乡差距，构建和谐社会，促进民族团结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600" w:lineRule="exact"/>
        <w:ind w:firstLine="624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《和静县财政项目支出绩效自评表》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黑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02FA9"/>
    <w:rsid w:val="00017B65"/>
    <w:rsid w:val="00056465"/>
    <w:rsid w:val="00094D3D"/>
    <w:rsid w:val="000E09B4"/>
    <w:rsid w:val="000F71B1"/>
    <w:rsid w:val="0010142B"/>
    <w:rsid w:val="00112FCB"/>
    <w:rsid w:val="00121AE4"/>
    <w:rsid w:val="001346A1"/>
    <w:rsid w:val="00146AAD"/>
    <w:rsid w:val="00170A08"/>
    <w:rsid w:val="001B3A40"/>
    <w:rsid w:val="001B7600"/>
    <w:rsid w:val="001C24A4"/>
    <w:rsid w:val="001D2E2A"/>
    <w:rsid w:val="002574E5"/>
    <w:rsid w:val="002973D2"/>
    <w:rsid w:val="002A6E16"/>
    <w:rsid w:val="002B0E55"/>
    <w:rsid w:val="002D35CE"/>
    <w:rsid w:val="002E590A"/>
    <w:rsid w:val="002E6E63"/>
    <w:rsid w:val="00353829"/>
    <w:rsid w:val="003908B7"/>
    <w:rsid w:val="003D7B13"/>
    <w:rsid w:val="003E4EB0"/>
    <w:rsid w:val="004073DC"/>
    <w:rsid w:val="004158CA"/>
    <w:rsid w:val="00436137"/>
    <w:rsid w:val="004366A8"/>
    <w:rsid w:val="00451B4C"/>
    <w:rsid w:val="00476A37"/>
    <w:rsid w:val="004912AC"/>
    <w:rsid w:val="004B350B"/>
    <w:rsid w:val="00502BA7"/>
    <w:rsid w:val="005162F1"/>
    <w:rsid w:val="005325CA"/>
    <w:rsid w:val="00535153"/>
    <w:rsid w:val="00554F82"/>
    <w:rsid w:val="00557407"/>
    <w:rsid w:val="0056390D"/>
    <w:rsid w:val="005719B0"/>
    <w:rsid w:val="00572961"/>
    <w:rsid w:val="00576735"/>
    <w:rsid w:val="005A03A1"/>
    <w:rsid w:val="005D10D6"/>
    <w:rsid w:val="00665FBD"/>
    <w:rsid w:val="006714C7"/>
    <w:rsid w:val="0069633C"/>
    <w:rsid w:val="006E2905"/>
    <w:rsid w:val="006E6BB4"/>
    <w:rsid w:val="00725C96"/>
    <w:rsid w:val="00743B81"/>
    <w:rsid w:val="0079534F"/>
    <w:rsid w:val="007B2CA1"/>
    <w:rsid w:val="007C2717"/>
    <w:rsid w:val="007F48DC"/>
    <w:rsid w:val="00855E3A"/>
    <w:rsid w:val="008560DA"/>
    <w:rsid w:val="00897D1A"/>
    <w:rsid w:val="008C0867"/>
    <w:rsid w:val="008C4DA2"/>
    <w:rsid w:val="008D5642"/>
    <w:rsid w:val="008D755F"/>
    <w:rsid w:val="008F1938"/>
    <w:rsid w:val="008F75BF"/>
    <w:rsid w:val="00913917"/>
    <w:rsid w:val="00922CB9"/>
    <w:rsid w:val="0092573B"/>
    <w:rsid w:val="009564B6"/>
    <w:rsid w:val="009569D3"/>
    <w:rsid w:val="009D612D"/>
    <w:rsid w:val="009E5CD9"/>
    <w:rsid w:val="00A231A8"/>
    <w:rsid w:val="00A26421"/>
    <w:rsid w:val="00A320BC"/>
    <w:rsid w:val="00A4293B"/>
    <w:rsid w:val="00A65E76"/>
    <w:rsid w:val="00A65F46"/>
    <w:rsid w:val="00A67D50"/>
    <w:rsid w:val="00A70DEA"/>
    <w:rsid w:val="00A8691A"/>
    <w:rsid w:val="00AC1946"/>
    <w:rsid w:val="00AE2744"/>
    <w:rsid w:val="00B06A9F"/>
    <w:rsid w:val="00B2542E"/>
    <w:rsid w:val="00B25B25"/>
    <w:rsid w:val="00B40063"/>
    <w:rsid w:val="00B41F61"/>
    <w:rsid w:val="00BA46E6"/>
    <w:rsid w:val="00BB0F53"/>
    <w:rsid w:val="00BD4879"/>
    <w:rsid w:val="00BD5C01"/>
    <w:rsid w:val="00BE0911"/>
    <w:rsid w:val="00C07575"/>
    <w:rsid w:val="00C56C72"/>
    <w:rsid w:val="00C6321A"/>
    <w:rsid w:val="00C64B03"/>
    <w:rsid w:val="00C7103A"/>
    <w:rsid w:val="00CA6457"/>
    <w:rsid w:val="00CB5D8B"/>
    <w:rsid w:val="00D16AF4"/>
    <w:rsid w:val="00D17F2E"/>
    <w:rsid w:val="00D30354"/>
    <w:rsid w:val="00D411C5"/>
    <w:rsid w:val="00D57603"/>
    <w:rsid w:val="00D77CD1"/>
    <w:rsid w:val="00D926BD"/>
    <w:rsid w:val="00D97961"/>
    <w:rsid w:val="00DA578A"/>
    <w:rsid w:val="00DD5895"/>
    <w:rsid w:val="00DF42A0"/>
    <w:rsid w:val="00E00D00"/>
    <w:rsid w:val="00E44C1F"/>
    <w:rsid w:val="00E769FE"/>
    <w:rsid w:val="00EA2CBE"/>
    <w:rsid w:val="00F32FEE"/>
    <w:rsid w:val="00F5223A"/>
    <w:rsid w:val="00F67B6F"/>
    <w:rsid w:val="00F964C0"/>
    <w:rsid w:val="00FB10BB"/>
    <w:rsid w:val="53E4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0" w:semiHidden="0" w:name="toc 1"/>
    <w:lsdException w:uiPriority="0" w:semiHidden="0" w:name="toc 2"/>
    <w:lsdException w:uiPriority="0" w:semiHidden="0" w:name="toc 3"/>
    <w:lsdException w:uiPriority="0" w:semiHidden="0" w:name="toc 4"/>
    <w:lsdException w:uiPriority="0" w:semiHidden="0" w:name="toc 5"/>
    <w:lsdException w:uiPriority="0" w:semiHidden="0" w:name="toc 6"/>
    <w:lsdException w:uiPriority="0" w:semiHidden="0" w:name="toc 7"/>
    <w:lsdException w:uiPriority="0" w:semiHidden="0" w:name="toc 8"/>
    <w:lsdException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iPriority w:val="99"/>
    <w:rPr>
      <w:sz w:val="18"/>
      <w:szCs w:val="18"/>
    </w:rPr>
  </w:style>
  <w:style w:type="paragraph" w:styleId="12">
    <w:name w:val="footer"/>
    <w:basedOn w:val="1"/>
    <w:link w:val="4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8">
    <w:name w:val="Strong"/>
    <w:qFormat/>
    <w:uiPriority w:val="99"/>
    <w:rPr>
      <w:rFonts w:cs="Times New Roman"/>
      <w:b/>
      <w:bCs/>
    </w:rPr>
  </w:style>
  <w:style w:type="character" w:styleId="19">
    <w:name w:val="Emphasis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标题 1 字符"/>
    <w:link w:val="2"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标题 2 字符"/>
    <w:link w:val="3"/>
    <w:semiHidden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标题 3 字符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标题 4 字符"/>
    <w:link w:val="5"/>
    <w:semiHidden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标题 5 字符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标题 6 字符"/>
    <w:link w:val="7"/>
    <w:semiHidden/>
    <w:locked/>
    <w:uiPriority w:val="99"/>
    <w:rPr>
      <w:rFonts w:cs="Times New Roman"/>
      <w:b/>
      <w:bCs/>
    </w:rPr>
  </w:style>
  <w:style w:type="character" w:customStyle="1" w:styleId="26">
    <w:name w:val="标题 7 字符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7">
    <w:name w:val="标题 8 字符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标题 9 字符"/>
    <w:link w:val="10"/>
    <w:semiHidden/>
    <w:locked/>
    <w:uiPriority w:val="99"/>
    <w:rPr>
      <w:rFonts w:ascii="Cambria" w:hAnsi="Cambria" w:eastAsia="宋体" w:cs="Times New Roman"/>
    </w:rPr>
  </w:style>
  <w:style w:type="character" w:customStyle="1" w:styleId="29">
    <w:name w:val="标题 字符"/>
    <w:link w:val="15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副标题 字符"/>
    <w:link w:val="14"/>
    <w:locked/>
    <w:uiPriority w:val="99"/>
    <w:rPr>
      <w:rFonts w:ascii="Cambria" w:hAnsi="Cambria" w:eastAsia="宋体" w:cs="Times New Roman"/>
      <w:sz w:val="24"/>
      <w:szCs w:val="24"/>
    </w:rPr>
  </w:style>
  <w:style w:type="paragraph" w:styleId="31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2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引用 字符"/>
    <w:link w:val="33"/>
    <w:locked/>
    <w:uiPriority w:val="99"/>
    <w:rPr>
      <w:rFonts w:cs="Times New Roman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明显引用 字符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Subtle Emphasis"/>
    <w:qFormat/>
    <w:uiPriority w:val="99"/>
    <w:rPr>
      <w:rFonts w:cs="Times New Roman"/>
      <w:i/>
      <w:color w:val="5A5A5A"/>
    </w:rPr>
  </w:style>
  <w:style w:type="character" w:customStyle="1" w:styleId="38">
    <w:name w:val="Intense Emphasis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Subtle Reference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Intense Reference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Book Title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页眉 字符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页脚 字符"/>
    <w:link w:val="12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批注框文本 字符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474</Words>
  <Characters>2704</Characters>
  <Lines>22</Lines>
  <Paragraphs>6</Paragraphs>
  <TotalTime>430</TotalTime>
  <ScaleCrop>false</ScaleCrop>
  <LinksUpToDate>false</LinksUpToDate>
  <CharactersWithSpaces>3172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2021-05-29T11:56:17Z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