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660" w:type="dxa"/>
        <w:tblInd w:w="0" w:type="dxa"/>
        <w:shd w:val="clear"/>
        <w:tblLayout w:type="autofit"/>
        <w:tblCellMar>
          <w:top w:w="0" w:type="dxa"/>
          <w:left w:w="0" w:type="dxa"/>
          <w:bottom w:w="0" w:type="dxa"/>
          <w:right w:w="0" w:type="dxa"/>
        </w:tblCellMar>
      </w:tblPr>
      <w:tblGrid>
        <w:gridCol w:w="367"/>
        <w:gridCol w:w="1117"/>
        <w:gridCol w:w="1220"/>
        <w:gridCol w:w="817"/>
        <w:gridCol w:w="1094"/>
        <w:gridCol w:w="438"/>
        <w:gridCol w:w="1519"/>
        <w:gridCol w:w="1289"/>
        <w:gridCol w:w="472"/>
        <w:gridCol w:w="690"/>
        <w:gridCol w:w="637"/>
      </w:tblGrid>
      <w:tr>
        <w:tblPrEx>
          <w:shd w:val="clear"/>
          <w:tblCellMar>
            <w:top w:w="0" w:type="dxa"/>
            <w:left w:w="0" w:type="dxa"/>
            <w:bottom w:w="0" w:type="dxa"/>
            <w:right w:w="0" w:type="dxa"/>
          </w:tblCellMar>
        </w:tblPrEx>
        <w:trPr>
          <w:trHeight w:val="671" w:hRule="atLeast"/>
        </w:trPr>
        <w:tc>
          <w:tcPr>
            <w:tcW w:w="9660" w:type="dxa"/>
            <w:gridSpan w:val="11"/>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32"/>
                <w:szCs w:val="32"/>
                <w:u w:val="none"/>
              </w:rPr>
            </w:pPr>
            <w:r>
              <w:rPr>
                <w:rStyle w:val="4"/>
                <w:bdr w:val="none" w:color="auto" w:sz="0" w:space="0"/>
                <w:lang w:val="en-US" w:eastAsia="zh-CN" w:bidi="ar"/>
              </w:rPr>
              <w:t>绩效目标自评表</w:t>
            </w:r>
            <w:r>
              <w:rPr>
                <w:rStyle w:val="5"/>
                <w:bdr w:val="none" w:color="auto" w:sz="0" w:space="0"/>
                <w:lang w:val="en-US" w:eastAsia="zh-CN" w:bidi="ar"/>
              </w:rPr>
              <w:t xml:space="preserve"> </w:t>
            </w:r>
          </w:p>
        </w:tc>
      </w:tr>
      <w:tr>
        <w:tblPrEx>
          <w:tblCellMar>
            <w:top w:w="0" w:type="dxa"/>
            <w:left w:w="0" w:type="dxa"/>
            <w:bottom w:w="0" w:type="dxa"/>
            <w:right w:w="0" w:type="dxa"/>
          </w:tblCellMar>
        </w:tblPrEx>
        <w:trPr>
          <w:trHeight w:val="342" w:hRule="atLeast"/>
        </w:trPr>
        <w:tc>
          <w:tcPr>
            <w:tcW w:w="9660" w:type="dxa"/>
            <w:gridSpan w:val="11"/>
            <w:tcBorders>
              <w:top w:val="nil"/>
              <w:left w:val="nil"/>
              <w:bottom w:val="single" w:color="000000" w:sz="4" w:space="0"/>
              <w:right w:val="nil"/>
            </w:tcBorders>
            <w:shd w:val="clear"/>
            <w:tcMar>
              <w:top w:w="12" w:type="dxa"/>
              <w:left w:w="12" w:type="dxa"/>
              <w:right w:w="12"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（2019年度）</w:t>
            </w:r>
          </w:p>
        </w:tc>
      </w:tr>
      <w:tr>
        <w:tblPrEx>
          <w:tblCellMar>
            <w:top w:w="0" w:type="dxa"/>
            <w:left w:w="0" w:type="dxa"/>
            <w:bottom w:w="0" w:type="dxa"/>
            <w:right w:w="0" w:type="dxa"/>
          </w:tblCellMar>
        </w:tblPrEx>
        <w:trPr>
          <w:trHeight w:val="682" w:hRule="atLeast"/>
        </w:trPr>
        <w:tc>
          <w:tcPr>
            <w:tcW w:w="2704"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项目名称</w:t>
            </w:r>
          </w:p>
        </w:tc>
        <w:tc>
          <w:tcPr>
            <w:tcW w:w="2349"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2019年和静县防洪坝和渠道建设项目</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项目负责人及电话</w:t>
            </w:r>
          </w:p>
        </w:tc>
        <w:tc>
          <w:tcPr>
            <w:tcW w:w="3088"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 xml:space="preserve">才仁巴图18009960787、刘海龙15739897777 </w:t>
            </w:r>
          </w:p>
        </w:tc>
      </w:tr>
      <w:tr>
        <w:tblPrEx>
          <w:tblCellMar>
            <w:top w:w="0" w:type="dxa"/>
            <w:left w:w="0" w:type="dxa"/>
            <w:bottom w:w="0" w:type="dxa"/>
            <w:right w:w="0" w:type="dxa"/>
          </w:tblCellMar>
        </w:tblPrEx>
        <w:trPr>
          <w:trHeight w:val="530" w:hRule="atLeast"/>
        </w:trPr>
        <w:tc>
          <w:tcPr>
            <w:tcW w:w="2704"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主管部门</w:t>
            </w:r>
          </w:p>
        </w:tc>
        <w:tc>
          <w:tcPr>
            <w:tcW w:w="2349"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和静县水利局</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实施单位</w:t>
            </w:r>
          </w:p>
        </w:tc>
        <w:tc>
          <w:tcPr>
            <w:tcW w:w="3088"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和静县巴音布鲁克镇、阿拉沟乡人民政府</w:t>
            </w:r>
          </w:p>
        </w:tc>
      </w:tr>
      <w:tr>
        <w:tblPrEx>
          <w:tblCellMar>
            <w:top w:w="0" w:type="dxa"/>
            <w:left w:w="0" w:type="dxa"/>
            <w:bottom w:w="0" w:type="dxa"/>
            <w:right w:w="0" w:type="dxa"/>
          </w:tblCellMar>
        </w:tblPrEx>
        <w:trPr>
          <w:trHeight w:val="682" w:hRule="atLeast"/>
        </w:trPr>
        <w:tc>
          <w:tcPr>
            <w:tcW w:w="2704" w:type="dxa"/>
            <w:gridSpan w:val="3"/>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资金情况</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（万元）</w:t>
            </w:r>
          </w:p>
        </w:tc>
        <w:tc>
          <w:tcPr>
            <w:tcW w:w="81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1532"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全年预算数（A）</w:t>
            </w:r>
          </w:p>
        </w:tc>
        <w:tc>
          <w:tcPr>
            <w:tcW w:w="280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全年执行数（B）</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69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执行率（B/A)</w:t>
            </w:r>
          </w:p>
        </w:tc>
        <w:tc>
          <w:tcPr>
            <w:tcW w:w="6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r>
      <w:tr>
        <w:tblPrEx>
          <w:tblCellMar>
            <w:top w:w="0" w:type="dxa"/>
            <w:left w:w="0" w:type="dxa"/>
            <w:bottom w:w="0" w:type="dxa"/>
            <w:right w:w="0" w:type="dxa"/>
          </w:tblCellMar>
        </w:tblPrEx>
        <w:trPr>
          <w:trHeight w:val="682" w:hRule="atLeast"/>
        </w:trPr>
        <w:tc>
          <w:tcPr>
            <w:tcW w:w="2704" w:type="dxa"/>
            <w:gridSpan w:val="3"/>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年度资金总额：</w:t>
            </w:r>
          </w:p>
        </w:tc>
        <w:tc>
          <w:tcPr>
            <w:tcW w:w="1532"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145</w:t>
            </w:r>
          </w:p>
        </w:tc>
        <w:tc>
          <w:tcPr>
            <w:tcW w:w="280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145</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r>
      <w:tr>
        <w:tblPrEx>
          <w:tblCellMar>
            <w:top w:w="0" w:type="dxa"/>
            <w:left w:w="0" w:type="dxa"/>
            <w:bottom w:w="0" w:type="dxa"/>
            <w:right w:w="0" w:type="dxa"/>
          </w:tblCellMar>
        </w:tblPrEx>
        <w:trPr>
          <w:trHeight w:val="1011" w:hRule="atLeast"/>
        </w:trPr>
        <w:tc>
          <w:tcPr>
            <w:tcW w:w="2704" w:type="dxa"/>
            <w:gridSpan w:val="3"/>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6"/>
                <w:bdr w:val="none" w:color="auto" w:sz="0" w:space="0"/>
                <w:lang w:val="en-US" w:eastAsia="zh-CN" w:bidi="ar"/>
              </w:rPr>
              <w:t xml:space="preserve"> 其中：本年财政拨款</w:t>
            </w:r>
          </w:p>
        </w:tc>
        <w:tc>
          <w:tcPr>
            <w:tcW w:w="1532"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2019年中央新增财政扶贫资金145</w:t>
            </w:r>
          </w:p>
        </w:tc>
        <w:tc>
          <w:tcPr>
            <w:tcW w:w="280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2019年中央新增财政扶贫资金145</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r>
      <w:tr>
        <w:tblPrEx>
          <w:tblCellMar>
            <w:top w:w="0" w:type="dxa"/>
            <w:left w:w="0" w:type="dxa"/>
            <w:bottom w:w="0" w:type="dxa"/>
            <w:right w:w="0" w:type="dxa"/>
          </w:tblCellMar>
        </w:tblPrEx>
        <w:trPr>
          <w:trHeight w:val="570" w:hRule="atLeast"/>
        </w:trPr>
        <w:tc>
          <w:tcPr>
            <w:tcW w:w="2704" w:type="dxa"/>
            <w:gridSpan w:val="3"/>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其他资金</w:t>
            </w:r>
          </w:p>
        </w:tc>
        <w:tc>
          <w:tcPr>
            <w:tcW w:w="1532"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280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69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6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r>
      <w:tr>
        <w:tblPrEx>
          <w:tblCellMar>
            <w:top w:w="0" w:type="dxa"/>
            <w:left w:w="0" w:type="dxa"/>
            <w:bottom w:w="0" w:type="dxa"/>
            <w:right w:w="0" w:type="dxa"/>
          </w:tblCellMar>
        </w:tblPrEx>
        <w:trPr>
          <w:trHeight w:val="760" w:hRule="atLeast"/>
        </w:trPr>
        <w:tc>
          <w:tcPr>
            <w:tcW w:w="367"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w:t>
            </w:r>
          </w:p>
        </w:tc>
        <w:tc>
          <w:tcPr>
            <w:tcW w:w="4686"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年初设定目标</w:t>
            </w:r>
            <w:bookmarkStart w:id="0" w:name="_GoBack"/>
            <w:bookmarkEnd w:id="0"/>
          </w:p>
        </w:tc>
        <w:tc>
          <w:tcPr>
            <w:tcW w:w="4607"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年度总体目标完成情况综述</w:t>
            </w:r>
          </w:p>
        </w:tc>
      </w:tr>
      <w:tr>
        <w:tblPrEx>
          <w:tblCellMar>
            <w:top w:w="0" w:type="dxa"/>
            <w:left w:w="0" w:type="dxa"/>
            <w:bottom w:w="0" w:type="dxa"/>
            <w:right w:w="0" w:type="dxa"/>
          </w:tblCellMar>
        </w:tblPrEx>
        <w:trPr>
          <w:trHeight w:val="2330"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4686"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目标1：本项目在阿拉沟乡夏尔尕村新建砂石料防洪坝3公里，调流坝6个。在巴音布鲁克镇地埋管网维修3.6公里渠道。投入资金145万元。</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目标2：通过项目的实施，可有效解决春夏季大暴雨期间洪水暴发可能对现有房屋及人员造成的损害甚至人生生命危险的隐患。有效缓解解决牧民的洗羊防疫带来实际作用，让162户443人贫困牧民收益。</w:t>
            </w:r>
          </w:p>
        </w:tc>
        <w:tc>
          <w:tcPr>
            <w:tcW w:w="4607"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目标1：本项目已投入资金145万元，已完成阿拉沟乡夏尔尕村新建砂石料防洪坝3公里，调流坝6个，完成巴音布鲁克镇地埋管网维修3.6公里渠道。</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目标2：有效解决春夏季大暴雨期间洪水暴发可能对现有房屋及人员造成地损害甚至人生生命危险的隐患，有效缓解解决了牧民的洗羊防疫带来实际作用，收益的贫困牧民162户443人。</w:t>
            </w:r>
          </w:p>
        </w:tc>
      </w:tr>
      <w:tr>
        <w:tblPrEx>
          <w:tblCellMar>
            <w:top w:w="0" w:type="dxa"/>
            <w:left w:w="0" w:type="dxa"/>
            <w:bottom w:w="0" w:type="dxa"/>
            <w:right w:w="0" w:type="dxa"/>
          </w:tblCellMar>
        </w:tblPrEx>
        <w:trPr>
          <w:trHeight w:val="744" w:hRule="atLeast"/>
        </w:trPr>
        <w:tc>
          <w:tcPr>
            <w:tcW w:w="367"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绩效指标</w:t>
            </w:r>
          </w:p>
        </w:tc>
        <w:tc>
          <w:tcPr>
            <w:tcW w:w="111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指标</w:t>
            </w:r>
          </w:p>
        </w:tc>
        <w:tc>
          <w:tcPr>
            <w:tcW w:w="122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年度指标值</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全年实际值</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未完成原因及拟采取的改进措施</w:t>
            </w: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产</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出</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指</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标</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(50分)</w:t>
            </w: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数量指标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修建防洪坝长度</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≥3公里</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3公里</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修建调流坝个数</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≥6个</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6个</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w:t>
            </w:r>
          </w:p>
        </w:tc>
        <w:tc>
          <w:tcPr>
            <w:tcW w:w="690" w:type="dxa"/>
            <w:tcBorders>
              <w:top w:val="single" w:color="000000" w:sz="4" w:space="0"/>
              <w:left w:val="single" w:color="000000" w:sz="4" w:space="0"/>
              <w:bottom w:val="single" w:color="000000" w:sz="4" w:space="0"/>
              <w:right w:val="nil"/>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c>
          <w:tcPr>
            <w:tcW w:w="637" w:type="dxa"/>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渠道建设长度</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w:t>
            </w:r>
          </w:p>
        </w:tc>
        <w:tc>
          <w:tcPr>
            <w:tcW w:w="151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≥3.6公里</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3.6个</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6</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682"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质量指标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项目验收合格率</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时效指标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项目开工时间</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w:t>
            </w:r>
          </w:p>
        </w:tc>
        <w:tc>
          <w:tcPr>
            <w:tcW w:w="1519"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2019年6月</w:t>
            </w:r>
          </w:p>
        </w:tc>
        <w:tc>
          <w:tcPr>
            <w:tcW w:w="1289"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2019年6月</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项目完工时间</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2019/111/1</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2019年11月</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项目及时完成率</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成本指标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修建防洪坝补助标准</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≤18万元/公里</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18万元/公里</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修建调流坝补助标准</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≤1万元/个</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1万元/个</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3"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渠道建设补助标准</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51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≤23.61万/1公里</w:t>
            </w:r>
          </w:p>
        </w:tc>
        <w:tc>
          <w:tcPr>
            <w:tcW w:w="128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23.61万/1公里</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690" w:type="dxa"/>
            <w:tcBorders>
              <w:top w:val="single" w:color="000000" w:sz="4" w:space="0"/>
              <w:left w:val="single" w:color="000000" w:sz="4" w:space="0"/>
              <w:bottom w:val="single" w:color="000000" w:sz="4" w:space="0"/>
              <w:right w:val="nil"/>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c>
          <w:tcPr>
            <w:tcW w:w="637" w:type="dxa"/>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530"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效益指标</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(30分)</w:t>
            </w: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社会效益</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受益建档立卡贫困户数</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≥162户</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162户</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8</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682"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受益建档立卡贫困人口数</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≥443人</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443人</w:t>
            </w: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8</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682"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生态指标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对项目区的生态环境</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轻微</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轻微</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7</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1341"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可持续影响</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工程使用年限</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7</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≥10年</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7</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530"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满意度指标（10分）</w:t>
            </w: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000000"/>
                <w:sz w:val="20"/>
                <w:szCs w:val="20"/>
                <w:u w:val="none"/>
              </w:rPr>
            </w:pPr>
            <w:r>
              <w:rPr>
                <w:rFonts w:hint="eastAsia" w:ascii="微软雅黑" w:hAnsi="微软雅黑" w:eastAsia="微软雅黑" w:cs="微软雅黑"/>
                <w:i w:val="0"/>
                <w:color w:val="000000"/>
                <w:kern w:val="0"/>
                <w:sz w:val="20"/>
                <w:szCs w:val="20"/>
                <w:u w:val="none"/>
                <w:bdr w:val="none" w:color="auto" w:sz="0" w:space="0"/>
                <w:lang w:val="en-US" w:eastAsia="zh-CN" w:bidi="ar"/>
              </w:rPr>
              <w:t>服务对象</w:t>
            </w:r>
            <w:r>
              <w:rPr>
                <w:rFonts w:hint="eastAsia" w:ascii="微软雅黑" w:hAnsi="微软雅黑" w:eastAsia="微软雅黑" w:cs="微软雅黑"/>
                <w:i w:val="0"/>
                <w:color w:val="000000"/>
                <w:kern w:val="0"/>
                <w:sz w:val="20"/>
                <w:szCs w:val="20"/>
                <w:u w:val="none"/>
                <w:bdr w:val="none" w:color="auto" w:sz="0" w:space="0"/>
                <w:lang w:val="en-US" w:eastAsia="zh-CN" w:bidi="ar"/>
              </w:rPr>
              <w:br w:type="textWrapping"/>
            </w:r>
            <w:r>
              <w:rPr>
                <w:rFonts w:hint="eastAsia" w:ascii="微软雅黑" w:hAnsi="微软雅黑" w:eastAsia="微软雅黑" w:cs="微软雅黑"/>
                <w:i w:val="0"/>
                <w:color w:val="000000"/>
                <w:kern w:val="0"/>
                <w:sz w:val="20"/>
                <w:szCs w:val="20"/>
                <w:u w:val="none"/>
                <w:bdr w:val="none" w:color="auto" w:sz="0" w:space="0"/>
                <w:lang w:val="en-US" w:eastAsia="zh-CN" w:bidi="ar"/>
              </w:rPr>
              <w:t>满意度指标</w:t>
            </w: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受益群众满意度</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≥95%</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811" w:hRule="atLeast"/>
        </w:trPr>
        <w:tc>
          <w:tcPr>
            <w:tcW w:w="36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textDirection w:val="tbRlV"/>
            <w:vAlign w:val="center"/>
          </w:tcPr>
          <w:p>
            <w:pPr>
              <w:jc w:val="center"/>
              <w:rPr>
                <w:rFonts w:hint="eastAsia" w:ascii="宋体" w:hAnsi="宋体" w:eastAsia="宋体" w:cs="宋体"/>
                <w:i w:val="0"/>
                <w:color w:val="000000"/>
                <w:sz w:val="20"/>
                <w:szCs w:val="20"/>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微软雅黑" w:hAnsi="微软雅黑" w:eastAsia="微软雅黑" w:cs="微软雅黑"/>
                <w:i w:val="0"/>
                <w:color w:val="000000"/>
                <w:sz w:val="20"/>
                <w:szCs w:val="20"/>
                <w:u w:val="none"/>
              </w:rPr>
            </w:pPr>
          </w:p>
        </w:tc>
        <w:tc>
          <w:tcPr>
            <w:tcW w:w="191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受益建档立卡贫困人口满意度</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5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≥90%</w:t>
            </w:r>
          </w:p>
        </w:tc>
        <w:tc>
          <w:tcPr>
            <w:tcW w:w="128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bdr w:val="none" w:color="auto" w:sz="0" w:space="0"/>
                <w:lang w:val="en-US" w:eastAsia="zh-CN" w:bidi="ar"/>
              </w:rPr>
              <w:t>5</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517" w:hRule="atLeast"/>
        </w:trPr>
        <w:tc>
          <w:tcPr>
            <w:tcW w:w="4615"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总分</w:t>
            </w:r>
          </w:p>
        </w:tc>
        <w:tc>
          <w:tcPr>
            <w:tcW w:w="4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100</w:t>
            </w:r>
          </w:p>
        </w:tc>
        <w:tc>
          <w:tcPr>
            <w:tcW w:w="280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4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100</w:t>
            </w:r>
          </w:p>
        </w:tc>
        <w:tc>
          <w:tcPr>
            <w:tcW w:w="1327"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054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141"/>
    <w:basedOn w:val="3"/>
    <w:uiPriority w:val="0"/>
    <w:rPr>
      <w:rFonts w:hint="eastAsia" w:ascii="宋体" w:hAnsi="宋体" w:eastAsia="宋体" w:cs="宋体"/>
      <w:b/>
      <w:color w:val="000000"/>
      <w:sz w:val="32"/>
      <w:szCs w:val="32"/>
      <w:u w:val="none"/>
    </w:rPr>
  </w:style>
  <w:style w:type="character" w:customStyle="1" w:styleId="5">
    <w:name w:val="font71"/>
    <w:basedOn w:val="3"/>
    <w:uiPriority w:val="0"/>
    <w:rPr>
      <w:rFonts w:hint="eastAsia" w:ascii="宋体" w:hAnsi="宋体" w:eastAsia="宋体" w:cs="宋体"/>
      <w:color w:val="000000"/>
      <w:sz w:val="32"/>
      <w:szCs w:val="32"/>
      <w:u w:val="none"/>
    </w:rPr>
  </w:style>
  <w:style w:type="character" w:customStyle="1" w:styleId="6">
    <w:name w:val="font151"/>
    <w:basedOn w:val="3"/>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GKG</dc:creator>
  <cp:lastModifiedBy>宝黛之约</cp:lastModifiedBy>
  <dcterms:modified xsi:type="dcterms:W3CDTF">2020-09-07T09:46:40Z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