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99"/>
        <w:gridCol w:w="843"/>
        <w:gridCol w:w="1134"/>
        <w:gridCol w:w="881"/>
        <w:gridCol w:w="915"/>
        <w:gridCol w:w="795"/>
        <w:gridCol w:w="386"/>
        <w:gridCol w:w="199"/>
        <w:gridCol w:w="652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新疆巴州和静县人民政府办公室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《和静年鉴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（2017）》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和静县人民政府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办公室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和静县人民政府办公室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《和静年鉴（2017）》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于2017年8月启动，完成资料收集工作。预计2019年4月正式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出版发行。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6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《和静年鉴（2017）》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于2017年8月启动，完成资料收集工作。2018年，对资料进行编纂、补充、修改，报送州党委史志办（三审三校）、县审读中心审定后，2019年4月正式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出版发行。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《和静年（2017）》印刷出版数量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≧500册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500册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出版合格率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≧99.5%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99.7%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有两本印刷字迹有点不清晰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出版物错别字率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≦0.02%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有个别意思相近的字，进一步查找资料斟酌字义，减少错别字的出现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出版年鉴及时率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≧95%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出版费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≦8万元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8万元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存史、资政育人，传播优秀历史文化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群众知晓率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项目可持续时间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≧5年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服务对象满意度指标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社会各界满意程度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≧94%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headerReference r:id="rId3" w:type="default"/>
          <w:footerReference r:id="rId4" w:type="default"/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spacing w:line="600" w:lineRule="exact"/>
        <w:ind w:firstLine="602" w:firstLineChars="20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一、基本情况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按照《地方志工作条例》及</w:t>
      </w:r>
      <w:r>
        <w:rPr>
          <w:rFonts w:hint="eastAsia" w:ascii="仿宋_GB2312" w:hAnsi="仿宋_GB2312" w:eastAsia="仿宋_GB2312" w:cs="仿宋_GB2312"/>
          <w:sz w:val="32"/>
          <w:szCs w:val="32"/>
        </w:rPr>
        <w:t>自治区地方志“两全”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（年鉴、县志出版）</w:t>
      </w:r>
      <w:r>
        <w:rPr>
          <w:rFonts w:hint="eastAsia" w:ascii="仿宋_GB2312" w:hAnsi="仿宋_GB2312" w:eastAsia="仿宋_GB2312" w:cs="仿宋_GB2312"/>
          <w:sz w:val="32"/>
          <w:szCs w:val="32"/>
        </w:rPr>
        <w:t>目标任务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，要求逐年出版《和静年鉴》。编纂</w:t>
      </w:r>
      <w:r>
        <w:rPr>
          <w:rFonts w:hint="eastAsia" w:ascii="仿宋_GB2312" w:hAnsi="仿宋_GB2312" w:eastAsia="仿宋_GB2312" w:cs="仿宋_GB2312"/>
          <w:sz w:val="32"/>
          <w:szCs w:val="32"/>
        </w:rPr>
        <w:t>出版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</w:t>
      </w:r>
      <w:r>
        <w:rPr>
          <w:rFonts w:hint="eastAsia" w:ascii="仿宋_GB2312" w:hAnsi="仿宋_GB2312" w:eastAsia="仿宋_GB2312" w:cs="仿宋_GB2312"/>
          <w:sz w:val="32"/>
          <w:szCs w:val="32"/>
        </w:rPr>
        <w:t>8万元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，印刷</w:t>
      </w:r>
      <w:r>
        <w:rPr>
          <w:rFonts w:hint="eastAsia" w:ascii="仿宋_GB2312" w:hAnsi="仿宋_GB2312" w:eastAsia="仿宋_GB2312" w:cs="仿宋_GB2312"/>
          <w:sz w:val="32"/>
          <w:szCs w:val="32"/>
        </w:rPr>
        <w:t>500册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全书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主要记载和静2016年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</w:rPr>
        <w:t>自然、政治、经济、文化及各项社会事业发展概况，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社会效益为编史修志，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资政育人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，为本地乡土爱国主义教材。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（二）项目绩效目标。《和静年鉴（2017）》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于2017年8月启动，完成资料收集工作。2018年，对资料进行编纂、补充、修改，报送州党委史志办（三审三校）、县审读中心审定后，2019年4月正式</w:t>
      </w:r>
      <w:r>
        <w:rPr>
          <w:rFonts w:hint="eastAsia" w:ascii="仿宋_GB2312" w:hAnsi="仿宋_GB2312" w:eastAsia="仿宋_GB2312" w:cs="仿宋_GB2312"/>
          <w:sz w:val="32"/>
          <w:szCs w:val="32"/>
        </w:rPr>
        <w:t>出版发行。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（一）绩效评价目的、对象和范围。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和静年鉴（2017）》由全县各单位组织供稿，县档案史志局负责编纂，州党委史志办进行审校。全面记载2016年和静县经济和社会发展的基本情况，是信息密集、资料权威的工具书。旨在按年度反映和静县全面建设小康社会的历程，客观反映和静自然、政治、经济、文化、社会、生态建设等方面取得的成就。为认识、研究、开发、建设和静提供翔实资料和历史借鉴，为科学决策、指导工作提供可靠依据，为读者提供多种信息，为编史修志积累宝贵资料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绩效评价原则、评价指标体系、评价方法、评价标准等。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《和静年鉴（2019》采用编年体、纪事本末体相结合，分类编纂，设篇目、类目、分目、条目4个层次。共约70万字。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和静年鉴（2017》全书共设25个篇目：特载、概况、大事记、中共和静县委员会、政权·政治协商、法治、群众团体、军事、农业、工业、交通·通信、城乡建设·环境保护、旅游·商贸、经济监督管理、财政·税收、金融·保险、教育·科技·气象、文化体育·广播影视、卫生·医疗、人力资源·社会保障、民政·信访、民族·宗教、乡镇（场）、驻县单位、附录。</w:t>
      </w:r>
    </w:p>
    <w:p>
      <w:pPr>
        <w:widowControl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三、综合评价情况及评价结论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和静年鉴（2017）》坚持以马克思列宁主义、毛泽东思想、邓小平理论、“三个代表”重要思想、科学发展观和习近平新时代中国特色社会主义思想为指导思想，坚持用辩证唯物主义和历史唯物主义的立场、观点和方法，客观、真实记录和静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政治、经济、文化、社会的发展变化，突出时代特点和地方特色，力求做到思想性、科学性和资料性的统一。志书将为宣传本地旅游文化、经济发展、构建和谐社会、建设大美和静具有重要意义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8万元用于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《和静年鉴（2017）》</w:t>
      </w:r>
      <w:r>
        <w:rPr>
          <w:rFonts w:hint="eastAsia" w:ascii="仿宋_GB2312" w:hAnsi="仿宋_GB2312" w:eastAsia="仿宋_GB2312" w:cs="仿宋_GB2312"/>
          <w:sz w:val="32"/>
          <w:szCs w:val="32"/>
        </w:rPr>
        <w:t>书号费、审校费、设计费、排版费等。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：已交付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（三）项目产出情况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：已印刷</w:t>
      </w:r>
    </w:p>
    <w:p>
      <w:pPr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（四）项目效益情况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：资政育人、编史修志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主要经验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：始终安排专人负责地方志编纂工作，每年项目及时启动，逐年编纂，按时出版，为以后资政育人、编史修志、爱国主义教育等奠定扎实基础。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2.存在问题：修志专业人员缺少，地方志工作资金不足。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六、有关建议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近两年，因各出版社书号、审校、印刷等相关费用涨幅较大，建议逐年提高地方志工作经费。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七、其他需要说明的问题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：无</w:t>
      </w: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1901CD"/>
    <w:multiLevelType w:val="singleLevel"/>
    <w:tmpl w:val="851901C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E3118B"/>
    <w:rsid w:val="05B82E34"/>
    <w:rsid w:val="0BA33618"/>
    <w:rsid w:val="0C152CA8"/>
    <w:rsid w:val="0C2E2846"/>
    <w:rsid w:val="0E7B4112"/>
    <w:rsid w:val="12C213F0"/>
    <w:rsid w:val="14E70C3B"/>
    <w:rsid w:val="166B1B79"/>
    <w:rsid w:val="18F97FC2"/>
    <w:rsid w:val="1D5C53A0"/>
    <w:rsid w:val="23211FE8"/>
    <w:rsid w:val="3EE87216"/>
    <w:rsid w:val="47195CF2"/>
    <w:rsid w:val="4B56756B"/>
    <w:rsid w:val="4ECE3898"/>
    <w:rsid w:val="50683278"/>
    <w:rsid w:val="54DB472B"/>
    <w:rsid w:val="594A5A2A"/>
    <w:rsid w:val="5AFC6822"/>
    <w:rsid w:val="5CD20CCE"/>
    <w:rsid w:val="63292DFA"/>
    <w:rsid w:val="63DA3DB5"/>
    <w:rsid w:val="682412DF"/>
    <w:rsid w:val="69853C91"/>
    <w:rsid w:val="714318A1"/>
    <w:rsid w:val="78A0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2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2021-05-29T11:53:22Z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