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A7B40">
      <w:pPr>
        <w:jc w:val="center"/>
        <w:rPr>
          <w:rFonts w:ascii="宋体" w:hAnsi="宋体" w:eastAsia="宋体" w:cs="Arial"/>
          <w:b/>
          <w:bCs/>
          <w:color w:val="auto"/>
          <w:sz w:val="36"/>
          <w:szCs w:val="36"/>
          <w:highlight w:val="none"/>
        </w:rPr>
      </w:pPr>
    </w:p>
    <w:p w14:paraId="71E00CDB">
      <w:pPr>
        <w:jc w:val="center"/>
        <w:rPr>
          <w:rFonts w:ascii="宋体" w:hAnsi="宋体" w:eastAsia="宋体" w:cs="Arial"/>
          <w:b/>
          <w:bCs/>
          <w:color w:val="auto"/>
          <w:sz w:val="36"/>
          <w:szCs w:val="36"/>
          <w:highlight w:val="none"/>
        </w:rPr>
      </w:pPr>
    </w:p>
    <w:p w14:paraId="6404A24F">
      <w:pPr>
        <w:jc w:val="center"/>
        <w:rPr>
          <w:rFonts w:ascii="宋体" w:hAnsi="宋体" w:eastAsia="宋体" w:cs="Arial"/>
          <w:b/>
          <w:bCs/>
          <w:color w:val="auto"/>
          <w:sz w:val="36"/>
          <w:szCs w:val="36"/>
          <w:highlight w:val="none"/>
        </w:rPr>
      </w:pPr>
    </w:p>
    <w:p w14:paraId="337B26BB">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离退休干部活动经费及特需经费</w:t>
      </w:r>
    </w:p>
    <w:p w14:paraId="75A61739">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7D94DAFF">
      <w:pPr>
        <w:pStyle w:val="2"/>
        <w:rPr>
          <w:rFonts w:hint="eastAsia"/>
          <w:color w:val="auto"/>
          <w:highlight w:val="none"/>
          <w:lang w:val="en-US" w:eastAsia="zh-CN"/>
        </w:rPr>
      </w:pPr>
    </w:p>
    <w:p w14:paraId="5DBDACF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18C60C07">
      <w:pPr>
        <w:spacing w:line="240" w:lineRule="atLeast"/>
        <w:jc w:val="center"/>
        <w:rPr>
          <w:rFonts w:ascii="宋体" w:hAnsi="宋体" w:eastAsia="宋体" w:cs="Arial"/>
          <w:b/>
          <w:bCs/>
          <w:color w:val="auto"/>
          <w:sz w:val="36"/>
          <w:szCs w:val="36"/>
          <w:highlight w:val="none"/>
        </w:rPr>
      </w:pPr>
    </w:p>
    <w:p w14:paraId="4D8EE470">
      <w:pPr>
        <w:spacing w:line="240" w:lineRule="atLeast"/>
        <w:jc w:val="center"/>
        <w:rPr>
          <w:rFonts w:ascii="宋体" w:hAnsi="宋体" w:eastAsia="宋体" w:cs="Arial"/>
          <w:b/>
          <w:bCs/>
          <w:color w:val="auto"/>
          <w:sz w:val="36"/>
          <w:szCs w:val="36"/>
          <w:highlight w:val="none"/>
        </w:rPr>
      </w:pPr>
    </w:p>
    <w:p w14:paraId="2F59EA29">
      <w:pPr>
        <w:spacing w:line="240" w:lineRule="atLeast"/>
        <w:jc w:val="center"/>
        <w:rPr>
          <w:rFonts w:ascii="宋体" w:hAnsi="宋体" w:eastAsia="宋体" w:cs="Arial"/>
          <w:b/>
          <w:bCs/>
          <w:color w:val="auto"/>
          <w:sz w:val="36"/>
          <w:szCs w:val="36"/>
          <w:highlight w:val="none"/>
        </w:rPr>
      </w:pPr>
    </w:p>
    <w:p w14:paraId="1886A4DE">
      <w:pPr>
        <w:spacing w:line="240" w:lineRule="atLeast"/>
        <w:jc w:val="center"/>
        <w:rPr>
          <w:rFonts w:ascii="宋体" w:hAnsi="宋体" w:eastAsia="宋体" w:cs="Arial"/>
          <w:b/>
          <w:bCs/>
          <w:color w:val="auto"/>
          <w:sz w:val="36"/>
          <w:szCs w:val="36"/>
          <w:highlight w:val="none"/>
        </w:rPr>
      </w:pPr>
    </w:p>
    <w:p w14:paraId="6F668905">
      <w:pPr>
        <w:spacing w:line="240" w:lineRule="atLeast"/>
        <w:jc w:val="center"/>
        <w:rPr>
          <w:rFonts w:ascii="宋体" w:hAnsi="宋体" w:eastAsia="宋体" w:cs="Arial"/>
          <w:b/>
          <w:bCs/>
          <w:color w:val="auto"/>
          <w:sz w:val="36"/>
          <w:szCs w:val="36"/>
          <w:highlight w:val="none"/>
        </w:rPr>
      </w:pPr>
    </w:p>
    <w:p w14:paraId="5B83CE8F">
      <w:pPr>
        <w:spacing w:line="240" w:lineRule="auto"/>
        <w:jc w:val="center"/>
        <w:rPr>
          <w:rFonts w:ascii="宋体" w:hAnsi="宋体" w:eastAsia="宋体" w:cs="Arial"/>
          <w:b/>
          <w:bCs/>
          <w:color w:val="auto"/>
          <w:sz w:val="36"/>
          <w:szCs w:val="36"/>
          <w:highlight w:val="none"/>
        </w:rPr>
      </w:pPr>
    </w:p>
    <w:p w14:paraId="6CBD146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项目名称：离退休干部活动经费及特需经费</w:t>
      </w:r>
    </w:p>
    <w:p w14:paraId="09483E64">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实施单位（公章）：中共和静县委员会老干部局</w:t>
      </w:r>
    </w:p>
    <w:p w14:paraId="1B756097">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项目负责人（签章）：何少军</w:t>
      </w:r>
    </w:p>
    <w:p w14:paraId="3F9A4200">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224CDB9">
      <w:pPr>
        <w:ind w:firstLine="0" w:firstLineChars="0"/>
        <w:jc w:val="center"/>
        <w:rPr>
          <w:b/>
          <w:bCs/>
          <w:color w:val="auto"/>
          <w:sz w:val="32"/>
          <w:szCs w:val="28"/>
          <w:highlight w:val="none"/>
        </w:rPr>
      </w:pPr>
      <w:r>
        <w:rPr>
          <w:rFonts w:hint="eastAsia"/>
          <w:b/>
          <w:bCs/>
          <w:color w:val="auto"/>
          <w:sz w:val="32"/>
          <w:szCs w:val="28"/>
          <w:highlight w:val="none"/>
        </w:rPr>
        <w:t>离退休干部活动经费及特需经费项目支出绩效评价报告</w:t>
      </w:r>
    </w:p>
    <w:p w14:paraId="390A2646">
      <w:pPr>
        <w:pStyle w:val="3"/>
        <w:ind w:firstLine="643"/>
        <w:rPr>
          <w:color w:val="auto"/>
          <w:highlight w:val="none"/>
        </w:rPr>
      </w:pPr>
      <w:r>
        <w:rPr>
          <w:rFonts w:hint="eastAsia"/>
          <w:color w:val="auto"/>
          <w:highlight w:val="none"/>
        </w:rPr>
        <w:t>一、基本情况</w:t>
      </w:r>
    </w:p>
    <w:p w14:paraId="2302B580">
      <w:pPr>
        <w:pStyle w:val="4"/>
        <w:ind w:firstLine="643"/>
        <w:rPr>
          <w:color w:val="auto"/>
          <w:highlight w:val="none"/>
        </w:rPr>
      </w:pPr>
      <w:r>
        <w:rPr>
          <w:rFonts w:hint="eastAsia"/>
          <w:color w:val="auto"/>
          <w:highlight w:val="none"/>
        </w:rPr>
        <w:t>（一）项目概况</w:t>
      </w:r>
    </w:p>
    <w:p w14:paraId="12C45EDA">
      <w:pPr>
        <w:pStyle w:val="2"/>
        <w:ind w:firstLine="562"/>
        <w:rPr>
          <w:color w:val="auto"/>
          <w:highlight w:val="none"/>
        </w:rPr>
      </w:pPr>
      <w:r>
        <w:rPr>
          <w:rFonts w:hint="eastAsia"/>
          <w:color w:val="auto"/>
          <w:highlight w:val="none"/>
        </w:rPr>
        <w:t>1.项目背景</w:t>
      </w:r>
    </w:p>
    <w:p w14:paraId="1406ED3F">
      <w:pPr>
        <w:ind w:firstLine="560"/>
        <w:rPr>
          <w:rFonts w:hint="eastAsia" w:ascii="仿宋_GB2312" w:hAnsi="仿宋_GB2312" w:eastAsia="仿宋_GB2312" w:cs="Times New Roman"/>
          <w:b w:val="0"/>
          <w:bCs w:val="0"/>
          <w:color w:val="auto"/>
          <w:kern w:val="0"/>
          <w:sz w:val="28"/>
          <w:szCs w:val="32"/>
          <w:highlight w:val="none"/>
          <w:lang w:val="en-US" w:eastAsia="zh-CN" w:bidi="ar-SA"/>
        </w:rPr>
      </w:pPr>
      <w:r>
        <w:rPr>
          <w:rFonts w:hint="eastAsia" w:ascii="仿宋_GB2312" w:hAnsi="仿宋_GB2312" w:eastAsia="仿宋_GB2312" w:cs="Times New Roman"/>
          <w:b w:val="0"/>
          <w:bCs w:val="0"/>
          <w:color w:val="auto"/>
          <w:kern w:val="0"/>
          <w:sz w:val="28"/>
          <w:szCs w:val="32"/>
          <w:highlight w:val="none"/>
          <w:lang w:val="en-US" w:eastAsia="zh-CN" w:bidi="ar-SA"/>
        </w:rPr>
        <w:t>老干部是党和国家的宝贵财富，是中国革命和社会主义建设各个时期作出过重大贡献的特殊群体，做好老干部工作对党、对国家和社会都至关重要。显而易见，新时期做好老干部工作具有非常重要的意义。而老干部管理工作一直是干部管理工作中的重点</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特别是在老龄化社会结构中</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老干部是一个高素质的群体</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如何做好老干部的管理服务工作</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对于社会的稳定发展具有重要意义</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老干部管理工作需要充分结合老干部自身的条件</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引导他们适应社会改革环境</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发挥更多的优势作用</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实现老干部对社会的推动作用</w:t>
      </w:r>
      <w:r>
        <w:rPr>
          <w:rFonts w:hint="eastAsia" w:cs="Times New Roman"/>
          <w:b w:val="0"/>
          <w:bCs w:val="0"/>
          <w:color w:val="auto"/>
          <w:kern w:val="0"/>
          <w:sz w:val="28"/>
          <w:szCs w:val="32"/>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 xml:space="preserve"> 立项依据： 1、（关于自治区党委组织部等 4 部门《关于调整离退休干部活动费标准的通知的通知》的通知） 巴党组通字【2014】14 号； 2、《关于调整离退休干部特需经费标准的通知》人发【2002】51 号。</w:t>
      </w:r>
    </w:p>
    <w:p w14:paraId="0365B58E">
      <w:pPr>
        <w:pStyle w:val="2"/>
        <w:ind w:firstLine="562"/>
        <w:rPr>
          <w:rFonts w:hint="eastAsia"/>
          <w:color w:val="auto"/>
          <w:highlight w:val="none"/>
          <w:lang w:val="en-US" w:eastAsia="zh-CN"/>
        </w:rPr>
      </w:pPr>
      <w:r>
        <w:rPr>
          <w:rFonts w:hint="eastAsia"/>
          <w:color w:val="auto"/>
          <w:highlight w:val="none"/>
        </w:rPr>
        <w:t>2.主要内容</w:t>
      </w:r>
    </w:p>
    <w:p w14:paraId="7605A4B5">
      <w:pPr>
        <w:ind w:firstLine="560"/>
        <w:rPr>
          <w:rFonts w:hint="eastAsia"/>
          <w:color w:val="auto"/>
          <w:highlight w:val="none"/>
          <w:lang w:val="en-US" w:eastAsia="zh-CN"/>
        </w:rPr>
      </w:pPr>
      <w:r>
        <w:rPr>
          <w:rFonts w:hint="eastAsia"/>
          <w:color w:val="auto"/>
          <w:highlight w:val="none"/>
          <w:lang w:val="en-US" w:eastAsia="zh-CN"/>
        </w:rPr>
        <w:t>项目名称：离退休干部活动经费及特需经费</w:t>
      </w:r>
    </w:p>
    <w:p w14:paraId="7C1C9022">
      <w:pPr>
        <w:ind w:firstLine="560"/>
        <w:rPr>
          <w:color w:val="auto"/>
          <w:highlight w:val="none"/>
        </w:rPr>
      </w:pPr>
      <w:r>
        <w:rPr>
          <w:rFonts w:hint="eastAsia"/>
          <w:color w:val="auto"/>
          <w:highlight w:val="none"/>
          <w:lang w:val="en-US" w:eastAsia="zh-CN"/>
        </w:rPr>
        <w:t>项目主要内容：1、对2490名离退休干部进行慰问、探视、解决好离退休干部的丧葬和善后事宜； 2、开展2400名老干部文体活动及报刊的订阅，经验交流会、健康疗养和参观工农业建设项目等各项活动；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p>
    <w:p w14:paraId="26412B73">
      <w:pPr>
        <w:pStyle w:val="2"/>
        <w:ind w:firstLine="562"/>
        <w:jc w:val="left"/>
        <w:rPr>
          <w:color w:val="auto"/>
          <w:highlight w:val="none"/>
        </w:rPr>
      </w:pPr>
      <w:r>
        <w:rPr>
          <w:rFonts w:hint="eastAsia"/>
          <w:color w:val="auto"/>
          <w:highlight w:val="none"/>
        </w:rPr>
        <w:t>3.实施情况</w:t>
      </w:r>
    </w:p>
    <w:p w14:paraId="3CA4FFE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中共和静县委员会老干部局</w:t>
      </w:r>
      <w:r>
        <w:rPr>
          <w:color w:val="auto"/>
          <w:highlight w:val="none"/>
        </w:rPr>
        <w:t>。</w:t>
      </w:r>
    </w:p>
    <w:p w14:paraId="3603700C">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DA9E369">
      <w:pPr>
        <w:ind w:firstLine="560"/>
        <w:outlineLvl w:val="9"/>
        <w:rPr>
          <w:rFonts w:hint="eastAsia" w:ascii="仿宋" w:hAnsi="仿宋" w:eastAsia="仿宋"/>
          <w:color w:val="auto"/>
          <w:szCs w:val="28"/>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ascii="仿宋" w:hAnsi="仿宋" w:eastAsia="仿宋"/>
          <w:color w:val="auto"/>
          <w:szCs w:val="28"/>
          <w:highlight w:val="none"/>
          <w:lang w:val="en-US" w:eastAsia="zh-CN"/>
        </w:rPr>
        <w:t>为确保我单位该项目的顺利实施，我单位成立项目实施小组，组长为张先国，副组长为何少军，项目负责人为何少军，成员为王原莲、单薇洁等2人，其中：王原莲，负责老干部活动中心维修维护及报刊征订等工作；单薇洁，负责召开茶话会、座谈会，表彰会、经验交流会、健康疗养和参观工农业建设项目等活动。</w:t>
      </w:r>
    </w:p>
    <w:p w14:paraId="7F861604">
      <w:pPr>
        <w:ind w:firstLine="560"/>
        <w:outlineLvl w:val="9"/>
        <w:rPr>
          <w:color w:val="auto"/>
          <w:highlight w:val="none"/>
        </w:rPr>
      </w:pPr>
      <w:r>
        <w:rPr>
          <w:rFonts w:hint="eastAsia" w:ascii="仿宋" w:hAnsi="仿宋" w:eastAsia="仿宋"/>
          <w:color w:val="auto"/>
          <w:szCs w:val="28"/>
          <w:highlight w:val="none"/>
          <w:lang w:val="en-US" w:eastAsia="zh-CN"/>
        </w:rPr>
        <w:t>2023年本项目完成对2490名离退休老干部进行春节慰问、探视、解决好离退休干部的丧葬和善后事宜，组织了3次老干部文体活动，开展了2400份老干部报刊的征订工作，开展</w:t>
      </w:r>
      <w:bookmarkStart w:id="15" w:name="_GoBack"/>
      <w:bookmarkEnd w:id="15"/>
      <w:r>
        <w:rPr>
          <w:rFonts w:hint="eastAsia" w:ascii="仿宋" w:hAnsi="仿宋" w:eastAsia="仿宋"/>
          <w:color w:val="auto"/>
          <w:szCs w:val="28"/>
          <w:highlight w:val="none"/>
          <w:lang w:val="en-US" w:eastAsia="zh-CN"/>
        </w:rPr>
        <w:t>了6场座谈会、表彰会等活动，维修维护了3次活动中心。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14:paraId="689AF583">
      <w:pPr>
        <w:pStyle w:val="2"/>
        <w:ind w:firstLine="562"/>
        <w:rPr>
          <w:color w:val="auto"/>
          <w:highlight w:val="none"/>
        </w:rPr>
      </w:pPr>
      <w:r>
        <w:rPr>
          <w:rFonts w:hint="eastAsia"/>
          <w:color w:val="auto"/>
          <w:highlight w:val="none"/>
        </w:rPr>
        <w:t>4.资金投入和使用情况</w:t>
      </w:r>
    </w:p>
    <w:p w14:paraId="31100384">
      <w:pPr>
        <w:ind w:firstLine="560"/>
        <w:rPr>
          <w:color w:val="auto"/>
          <w:highlight w:val="none"/>
        </w:rPr>
      </w:pPr>
      <w:r>
        <w:rPr>
          <w:rFonts w:hint="eastAsia"/>
          <w:color w:val="auto"/>
          <w:highlight w:val="none"/>
        </w:rPr>
        <w:t>（1）项目资金安排落实、总投入等情况分析</w:t>
      </w:r>
    </w:p>
    <w:p w14:paraId="49B60632">
      <w:pPr>
        <w:ind w:firstLine="560"/>
        <w:rPr>
          <w:rFonts w:hint="eastAsia"/>
          <w:color w:val="auto"/>
          <w:highlight w:val="none"/>
        </w:rPr>
      </w:pPr>
      <w:r>
        <w:rPr>
          <w:rFonts w:hint="eastAsia"/>
          <w:b w:val="0"/>
          <w:bCs w:val="0"/>
          <w:color w:val="auto"/>
          <w:kern w:val="2"/>
          <w:szCs w:val="24"/>
          <w:highlight w:val="none"/>
          <w:lang w:val="en-US" w:eastAsia="zh-CN"/>
        </w:rPr>
        <w:t>老干部活动保障</w:t>
      </w:r>
      <w:r>
        <w:rPr>
          <w:color w:val="auto"/>
          <w:highlight w:val="none"/>
        </w:rPr>
        <w:t>项目预算安排总额为</w:t>
      </w:r>
      <w:r>
        <w:rPr>
          <w:rFonts w:hint="eastAsia"/>
          <w:color w:val="auto"/>
          <w:highlight w:val="none"/>
          <w:lang w:val="en-US" w:eastAsia="zh-CN"/>
        </w:rPr>
        <w:t>80</w:t>
      </w:r>
      <w:r>
        <w:rPr>
          <w:color w:val="auto"/>
          <w:highlight w:val="none"/>
        </w:rPr>
        <w:t>万元，其中财政资金</w:t>
      </w:r>
      <w:r>
        <w:rPr>
          <w:rFonts w:hint="eastAsia"/>
          <w:color w:val="auto"/>
          <w:highlight w:val="none"/>
          <w:lang w:val="en-US" w:eastAsia="zh-CN"/>
        </w:rPr>
        <w:t>80</w:t>
      </w:r>
      <w:r>
        <w:rPr>
          <w:color w:val="auto"/>
          <w:highlight w:val="none"/>
        </w:rPr>
        <w:t>万元，其他资金</w:t>
      </w:r>
      <w:r>
        <w:rPr>
          <w:rFonts w:hint="eastAsia"/>
          <w:color w:val="auto"/>
          <w:highlight w:val="none"/>
          <w:lang w:val="en-US" w:eastAsia="zh-CN"/>
        </w:rPr>
        <w:t>0</w:t>
      </w:r>
      <w:r>
        <w:rPr>
          <w:color w:val="auto"/>
          <w:highlight w:val="none"/>
        </w:rPr>
        <w:t>万元，20</w:t>
      </w:r>
      <w:r>
        <w:rPr>
          <w:rFonts w:hint="eastAsia"/>
          <w:color w:val="auto"/>
          <w:highlight w:val="none"/>
        </w:rPr>
        <w:t>2</w:t>
      </w:r>
      <w:r>
        <w:rPr>
          <w:rFonts w:hint="eastAsia"/>
          <w:color w:val="auto"/>
          <w:highlight w:val="none"/>
          <w:lang w:val="en-US" w:eastAsia="zh-CN"/>
        </w:rPr>
        <w:t>3</w:t>
      </w:r>
      <w:r>
        <w:rPr>
          <w:color w:val="auto"/>
          <w:highlight w:val="none"/>
        </w:rPr>
        <w:t>年实际收到预算资金</w:t>
      </w:r>
      <w:r>
        <w:rPr>
          <w:rFonts w:hint="eastAsia"/>
          <w:color w:val="auto"/>
          <w:highlight w:val="none"/>
          <w:lang w:val="en-US" w:eastAsia="zh-CN"/>
        </w:rPr>
        <w:t>80</w:t>
      </w:r>
      <w:r>
        <w:rPr>
          <w:color w:val="auto"/>
          <w:highlight w:val="none"/>
        </w:rPr>
        <w:t>万元，预算资金到位率为</w:t>
      </w:r>
      <w:r>
        <w:rPr>
          <w:rFonts w:hint="eastAsia"/>
          <w:color w:val="auto"/>
          <w:highlight w:val="none"/>
          <w:lang w:val="en-US" w:eastAsia="zh-CN"/>
        </w:rPr>
        <w:t>100</w:t>
      </w:r>
      <w:r>
        <w:rPr>
          <w:color w:val="auto"/>
          <w:highlight w:val="none"/>
        </w:rPr>
        <w:t>%。</w:t>
      </w:r>
    </w:p>
    <w:p w14:paraId="4A3433E4">
      <w:pPr>
        <w:numPr>
          <w:ilvl w:val="0"/>
          <w:numId w:val="2"/>
        </w:num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color w:val="auto"/>
          <w:highlight w:val="none"/>
        </w:rPr>
        <w:t>项目资金实际使用情况分析</w:t>
      </w:r>
    </w:p>
    <w:p w14:paraId="7DF69176">
      <w:pPr>
        <w:numPr>
          <w:ilvl w:val="0"/>
          <w:numId w:val="0"/>
        </w:numPr>
        <w:ind w:firstLine="560" w:firstLineChars="200"/>
        <w:rPr>
          <w:rFonts w:hint="eastAsia" w:ascii="仿宋_GB2312" w:hAnsi="仿宋_GB2312" w:eastAsia="仿宋_GB2312" w:cs="Times New Roman"/>
          <w:b w:val="0"/>
          <w:color w:val="auto"/>
          <w:kern w:val="2"/>
          <w:sz w:val="28"/>
          <w:szCs w:val="24"/>
          <w:highlight w:val="none"/>
          <w:lang w:val="en-US" w:eastAsia="zh-CN" w:bidi="ar-SA"/>
        </w:rPr>
      </w:pPr>
      <w:r>
        <w:rPr>
          <w:rFonts w:hint="eastAsia" w:cs="Times New Roman"/>
          <w:b w:val="0"/>
          <w:color w:val="auto"/>
          <w:kern w:val="2"/>
          <w:sz w:val="28"/>
          <w:szCs w:val="24"/>
          <w:highlight w:val="none"/>
          <w:lang w:val="en-US" w:eastAsia="zh-CN" w:bidi="ar-SA"/>
        </w:rPr>
        <w:t>截止</w:t>
      </w:r>
      <w:r>
        <w:rPr>
          <w:rFonts w:hint="eastAsia" w:ascii="仿宋_GB2312" w:hAnsi="仿宋_GB2312" w:eastAsia="仿宋_GB2312" w:cs="Times New Roman"/>
          <w:b w:val="0"/>
          <w:color w:val="auto"/>
          <w:kern w:val="2"/>
          <w:sz w:val="28"/>
          <w:szCs w:val="24"/>
          <w:highlight w:val="none"/>
          <w:lang w:val="en-US" w:eastAsia="zh-CN" w:bidi="ar-SA"/>
        </w:rPr>
        <w:t>2023年12月31日，本项目实际支付资金62.83万元，预算执行率78.5%。结转结余资金17.17万元，已上缴国库。项目资金主要用于支付2023年外出疗养、考察及慰问费用49.21万元，自聘人员工资及办公经费费用4.07万元，老干部活动中心维修维护费用3.34万元，2023年文体活动及征订报刊费用6.21万元项目绩效目标</w:t>
      </w:r>
    </w:p>
    <w:p w14:paraId="4A8DDED7">
      <w:pPr>
        <w:pStyle w:val="2"/>
        <w:ind w:firstLine="562"/>
        <w:rPr>
          <w:color w:val="auto"/>
          <w:highlight w:val="none"/>
        </w:rPr>
      </w:pPr>
      <w:r>
        <w:rPr>
          <w:rFonts w:hint="eastAsia"/>
          <w:color w:val="auto"/>
          <w:highlight w:val="none"/>
        </w:rPr>
        <w:t>1.总体目标</w:t>
      </w:r>
    </w:p>
    <w:p w14:paraId="511361F0">
      <w:pPr>
        <w:pStyle w:val="2"/>
        <w:ind w:firstLine="562"/>
        <w:rPr>
          <w:rFonts w:hint="eastAsia"/>
          <w:b w:val="0"/>
          <w:bCs w:val="0"/>
          <w:color w:val="auto"/>
          <w:highlight w:val="none"/>
          <w:lang w:val="en-US" w:eastAsia="zh-CN"/>
        </w:rPr>
      </w:pPr>
      <w:r>
        <w:rPr>
          <w:rFonts w:hint="eastAsia"/>
          <w:b w:val="0"/>
          <w:bCs w:val="0"/>
          <w:color w:val="auto"/>
          <w:kern w:val="2"/>
          <w:szCs w:val="24"/>
          <w:highlight w:val="none"/>
          <w:lang w:val="en-US" w:eastAsia="zh-CN"/>
        </w:rPr>
        <w:t>老干部活动保障</w:t>
      </w:r>
      <w:r>
        <w:rPr>
          <w:rFonts w:hint="eastAsia" w:cs="宋体"/>
          <w:b w:val="0"/>
          <w:bCs w:val="0"/>
          <w:color w:val="auto"/>
          <w:highlight w:val="none"/>
          <w:shd w:val="clear" w:color="auto" w:fill="auto"/>
          <w:lang w:val="en-US" w:eastAsia="zh-CN"/>
        </w:rPr>
        <w:t>项目绩效总体目标为</w:t>
      </w:r>
      <w:r>
        <w:rPr>
          <w:rFonts w:hint="eastAsia" w:ascii="Times New Roman" w:hAnsi="Times New Roman" w:cs="Times New Roman"/>
          <w:b w:val="0"/>
          <w:bCs w:val="0"/>
          <w:color w:val="auto"/>
          <w:kern w:val="2"/>
          <w:szCs w:val="24"/>
          <w:highlight w:val="none"/>
          <w:lang w:val="en-US" w:eastAsia="zh-CN"/>
        </w:rPr>
        <w:t>：目标1：对24</w:t>
      </w:r>
      <w:r>
        <w:rPr>
          <w:rFonts w:hint="eastAsia" w:cs="Times New Roman"/>
          <w:b w:val="0"/>
          <w:bCs w:val="0"/>
          <w:color w:val="auto"/>
          <w:kern w:val="2"/>
          <w:szCs w:val="24"/>
          <w:highlight w:val="none"/>
          <w:lang w:val="en-US" w:eastAsia="zh-CN"/>
        </w:rPr>
        <w:t>90</w:t>
      </w:r>
      <w:r>
        <w:rPr>
          <w:rFonts w:hint="eastAsia" w:ascii="Times New Roman" w:hAnsi="Times New Roman" w:cs="Times New Roman"/>
          <w:b w:val="0"/>
          <w:bCs w:val="0"/>
          <w:color w:val="auto"/>
          <w:kern w:val="2"/>
          <w:szCs w:val="24"/>
          <w:highlight w:val="none"/>
          <w:lang w:val="en-US" w:eastAsia="zh-CN"/>
        </w:rPr>
        <w:t>名离退休干部进行慰</w:t>
      </w:r>
      <w:r>
        <w:rPr>
          <w:rFonts w:hint="eastAsia" w:cs="宋体"/>
          <w:b w:val="0"/>
          <w:bCs w:val="0"/>
          <w:color w:val="auto"/>
          <w:highlight w:val="none"/>
          <w:shd w:val="clear" w:color="auto" w:fill="auto"/>
          <w:lang w:val="en-US" w:eastAsia="zh-CN"/>
        </w:rPr>
        <w:t>问、探视、解决好离退休干部的丧葬和善后事宜；目标2：开展</w:t>
      </w:r>
      <w:r>
        <w:rPr>
          <w:rFonts w:hint="eastAsia"/>
          <w:b w:val="0"/>
          <w:bCs w:val="0"/>
          <w:color w:val="auto"/>
          <w:highlight w:val="none"/>
          <w:lang w:val="en-US" w:eastAsia="zh-CN"/>
        </w:rPr>
        <w:t>2400名老干部文体活动及报刊的订阅，召开茶话会、座谈会，表彰会、经验交流会、健康疗养和参观工农业建设项目等活动；目标3：维修、维护老干部活动中心进一步体现党中央“更好地从政治上关心</w:t>
      </w:r>
      <w:r>
        <w:rPr>
          <w:rFonts w:hint="eastAsia" w:cs="宋体"/>
          <w:b w:val="0"/>
          <w:bCs w:val="0"/>
          <w:color w:val="auto"/>
          <w:highlight w:val="none"/>
          <w:shd w:val="clear" w:color="auto" w:fill="auto"/>
          <w:lang w:val="en-US" w:eastAsia="zh-CN"/>
        </w:rPr>
        <w:t>老干部</w:t>
      </w:r>
      <w:r>
        <w:rPr>
          <w:rFonts w:hint="eastAsia"/>
          <w:b w:val="0"/>
          <w:bCs w:val="0"/>
          <w:color w:val="auto"/>
          <w:highlight w:val="none"/>
          <w:lang w:val="en-US" w:eastAsia="zh-CN"/>
        </w:rPr>
        <w:t>”的精神，解决好离休干部的特殊困难，提高离退休干部及遗孀的社会氛围及满意度。</w:t>
      </w:r>
    </w:p>
    <w:p w14:paraId="4257F4E8">
      <w:pPr>
        <w:pStyle w:val="2"/>
        <w:ind w:firstLine="562"/>
        <w:rPr>
          <w:color w:val="auto"/>
          <w:highlight w:val="none"/>
        </w:rPr>
      </w:pPr>
      <w:r>
        <w:rPr>
          <w:rFonts w:hint="eastAsia"/>
          <w:color w:val="auto"/>
          <w:highlight w:val="none"/>
        </w:rPr>
        <w:t>2.阶段性目标</w:t>
      </w:r>
    </w:p>
    <w:p w14:paraId="291F49AA">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511264EF">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D220090">
      <w:pPr>
        <w:ind w:firstLine="560"/>
        <w:rPr>
          <w:color w:val="auto"/>
          <w:highlight w:val="none"/>
        </w:rPr>
      </w:pPr>
      <w:r>
        <w:rPr>
          <w:rFonts w:hint="eastAsia"/>
          <w:color w:val="auto"/>
          <w:highlight w:val="none"/>
        </w:rPr>
        <w:t>①数量指标</w:t>
      </w:r>
    </w:p>
    <w:p w14:paraId="74818B01">
      <w:pPr>
        <w:ind w:firstLine="560"/>
        <w:rPr>
          <w:rFonts w:hint="eastAsia"/>
          <w:color w:val="auto"/>
          <w:highlight w:val="none"/>
        </w:rPr>
      </w:pPr>
      <w:r>
        <w:rPr>
          <w:rFonts w:hint="eastAsia"/>
          <w:color w:val="auto"/>
          <w:highlight w:val="none"/>
        </w:rPr>
        <w:t>“离退休干部</w:t>
      </w:r>
      <w:r>
        <w:rPr>
          <w:rFonts w:hint="eastAsia"/>
          <w:color w:val="auto"/>
          <w:highlight w:val="none"/>
          <w:lang w:eastAsia="zh-CN"/>
        </w:rPr>
        <w:t>及</w:t>
      </w:r>
      <w:r>
        <w:rPr>
          <w:rFonts w:hint="eastAsia"/>
          <w:color w:val="auto"/>
          <w:highlight w:val="none"/>
        </w:rPr>
        <w:t>遗孀慰问人数”指标，预期指标值为&gt;=24</w:t>
      </w:r>
      <w:r>
        <w:rPr>
          <w:rFonts w:hint="eastAsia"/>
          <w:color w:val="auto"/>
          <w:highlight w:val="none"/>
          <w:lang w:val="en-US" w:eastAsia="zh-CN"/>
        </w:rPr>
        <w:t>90</w:t>
      </w:r>
      <w:r>
        <w:rPr>
          <w:rFonts w:hint="eastAsia"/>
          <w:color w:val="auto"/>
          <w:highlight w:val="none"/>
        </w:rPr>
        <w:t>人；</w:t>
      </w:r>
    </w:p>
    <w:p w14:paraId="46BE7B48">
      <w:pPr>
        <w:ind w:firstLine="560"/>
        <w:rPr>
          <w:rFonts w:hint="eastAsia"/>
          <w:color w:val="auto"/>
          <w:highlight w:val="none"/>
          <w:lang w:eastAsia="zh-CN"/>
        </w:rPr>
      </w:pPr>
      <w:r>
        <w:rPr>
          <w:rFonts w:hint="eastAsia"/>
          <w:color w:val="auto"/>
          <w:highlight w:val="none"/>
        </w:rPr>
        <w:t>“征订报刊份数”指标，预期指标值为&gt;=2400份</w:t>
      </w:r>
      <w:r>
        <w:rPr>
          <w:rFonts w:hint="eastAsia"/>
          <w:color w:val="auto"/>
          <w:highlight w:val="none"/>
          <w:lang w:eastAsia="zh-CN"/>
        </w:rPr>
        <w:t>；</w:t>
      </w:r>
    </w:p>
    <w:p w14:paraId="43206A6D">
      <w:pPr>
        <w:ind w:firstLine="560"/>
        <w:rPr>
          <w:rFonts w:hint="eastAsia"/>
          <w:color w:val="auto"/>
          <w:highlight w:val="none"/>
          <w:lang w:eastAsia="zh-CN"/>
        </w:rPr>
      </w:pPr>
      <w:r>
        <w:rPr>
          <w:rFonts w:hint="eastAsia"/>
          <w:color w:val="auto"/>
          <w:highlight w:val="none"/>
        </w:rPr>
        <w:t>“举办各项活动场次”指标，预期指标值为&gt;=6次</w:t>
      </w:r>
      <w:r>
        <w:rPr>
          <w:rFonts w:hint="eastAsia"/>
          <w:color w:val="auto"/>
          <w:highlight w:val="none"/>
          <w:lang w:eastAsia="zh-CN"/>
        </w:rPr>
        <w:t>；</w:t>
      </w:r>
    </w:p>
    <w:p w14:paraId="5A7D8E8E">
      <w:pPr>
        <w:ind w:firstLine="560"/>
        <w:rPr>
          <w:rFonts w:hint="eastAsia"/>
          <w:color w:val="auto"/>
          <w:highlight w:val="none"/>
          <w:lang w:eastAsia="zh-CN"/>
        </w:rPr>
      </w:pPr>
      <w:r>
        <w:rPr>
          <w:rFonts w:hint="eastAsia"/>
          <w:color w:val="auto"/>
          <w:highlight w:val="none"/>
        </w:rPr>
        <w:t>“外出疗养人数”指标，预期指标值为&gt;=120人</w:t>
      </w:r>
      <w:r>
        <w:rPr>
          <w:rFonts w:hint="eastAsia"/>
          <w:color w:val="auto"/>
          <w:highlight w:val="none"/>
          <w:lang w:eastAsia="zh-CN"/>
        </w:rPr>
        <w:t>；</w:t>
      </w:r>
    </w:p>
    <w:p w14:paraId="7BDF2FEB">
      <w:pPr>
        <w:ind w:firstLine="560"/>
        <w:rPr>
          <w:rFonts w:hint="eastAsia"/>
          <w:color w:val="auto"/>
          <w:highlight w:val="none"/>
          <w:lang w:eastAsia="zh-CN"/>
        </w:rPr>
      </w:pPr>
      <w:r>
        <w:rPr>
          <w:rFonts w:hint="eastAsia"/>
          <w:color w:val="auto"/>
          <w:highlight w:val="none"/>
        </w:rPr>
        <w:t>“参加活动人数”指标，预期指标值为&gt;=2400人</w:t>
      </w:r>
      <w:r>
        <w:rPr>
          <w:rFonts w:hint="eastAsia"/>
          <w:color w:val="auto"/>
          <w:highlight w:val="none"/>
          <w:lang w:eastAsia="zh-CN"/>
        </w:rPr>
        <w:t>；</w:t>
      </w:r>
    </w:p>
    <w:p w14:paraId="711208DB">
      <w:pPr>
        <w:ind w:firstLine="560"/>
        <w:rPr>
          <w:rFonts w:hint="eastAsia"/>
          <w:color w:val="auto"/>
          <w:highlight w:val="none"/>
          <w:lang w:eastAsia="zh-CN"/>
        </w:rPr>
      </w:pPr>
      <w:r>
        <w:rPr>
          <w:rFonts w:hint="eastAsia"/>
          <w:color w:val="auto"/>
          <w:highlight w:val="none"/>
        </w:rPr>
        <w:t>“老干部活动中心维护面积”指标，预期指标值为=1465m²</w:t>
      </w:r>
      <w:r>
        <w:rPr>
          <w:rFonts w:hint="eastAsia"/>
          <w:color w:val="auto"/>
          <w:highlight w:val="none"/>
          <w:lang w:eastAsia="zh-CN"/>
        </w:rPr>
        <w:t>；</w:t>
      </w:r>
    </w:p>
    <w:p w14:paraId="430F0370">
      <w:pPr>
        <w:ind w:firstLine="560"/>
        <w:rPr>
          <w:color w:val="auto"/>
          <w:highlight w:val="none"/>
        </w:rPr>
      </w:pPr>
      <w:r>
        <w:rPr>
          <w:rFonts w:hint="eastAsia"/>
          <w:color w:val="auto"/>
          <w:highlight w:val="none"/>
        </w:rPr>
        <w:t>“</w:t>
      </w:r>
      <w:r>
        <w:rPr>
          <w:rFonts w:hint="eastAsia"/>
          <w:color w:val="auto"/>
          <w:highlight w:val="none"/>
          <w:lang w:val="en-US" w:eastAsia="zh-CN"/>
        </w:rPr>
        <w:t>自聘人员人数</w:t>
      </w:r>
      <w:r>
        <w:rPr>
          <w:rFonts w:hint="eastAsia"/>
          <w:color w:val="auto"/>
          <w:highlight w:val="none"/>
        </w:rPr>
        <w:t>”指标，预期指标值为</w:t>
      </w:r>
      <w:r>
        <w:rPr>
          <w:rFonts w:hint="eastAsia"/>
          <w:color w:val="auto"/>
          <w:highlight w:val="none"/>
          <w:lang w:val="en-US" w:eastAsia="zh-CN"/>
        </w:rPr>
        <w:t>&lt;=6人。</w:t>
      </w:r>
    </w:p>
    <w:p w14:paraId="1901AEC3">
      <w:pPr>
        <w:ind w:firstLine="560"/>
        <w:rPr>
          <w:color w:val="auto"/>
          <w:highlight w:val="none"/>
        </w:rPr>
      </w:pPr>
      <w:r>
        <w:rPr>
          <w:rFonts w:hint="eastAsia"/>
          <w:color w:val="auto"/>
          <w:highlight w:val="none"/>
        </w:rPr>
        <w:t>②质量指标</w:t>
      </w:r>
    </w:p>
    <w:p w14:paraId="4EADE140">
      <w:pPr>
        <w:ind w:firstLine="560"/>
        <w:rPr>
          <w:rFonts w:hint="eastAsia"/>
          <w:color w:val="auto"/>
          <w:highlight w:val="none"/>
        </w:rPr>
      </w:pPr>
      <w:r>
        <w:rPr>
          <w:rFonts w:hint="eastAsia"/>
          <w:color w:val="auto"/>
          <w:highlight w:val="none"/>
        </w:rPr>
        <w:t>“离退休干部、遗孀慰问覆盖率”指标，预期指标值为&gt;=92%；</w:t>
      </w:r>
    </w:p>
    <w:p w14:paraId="404BCC0B">
      <w:pPr>
        <w:ind w:firstLine="560"/>
        <w:rPr>
          <w:color w:val="auto"/>
          <w:highlight w:val="none"/>
        </w:rPr>
      </w:pPr>
      <w:r>
        <w:rPr>
          <w:rFonts w:hint="eastAsia"/>
          <w:color w:val="auto"/>
          <w:highlight w:val="none"/>
        </w:rPr>
        <w:t>“报刊征订率”指标，预期指标值为&gt;=90%；</w:t>
      </w:r>
    </w:p>
    <w:p w14:paraId="484023AA">
      <w:pPr>
        <w:ind w:firstLine="560"/>
        <w:rPr>
          <w:color w:val="auto"/>
          <w:highlight w:val="none"/>
        </w:rPr>
      </w:pPr>
      <w:r>
        <w:rPr>
          <w:rFonts w:hint="eastAsia"/>
          <w:color w:val="auto"/>
          <w:highlight w:val="none"/>
        </w:rPr>
        <w:t>“老干部活动参与率”指标，预期指标值为&gt;=94%；</w:t>
      </w:r>
    </w:p>
    <w:p w14:paraId="4335690F">
      <w:pPr>
        <w:ind w:firstLine="560"/>
        <w:rPr>
          <w:color w:val="auto"/>
          <w:highlight w:val="none"/>
        </w:rPr>
      </w:pPr>
      <w:r>
        <w:rPr>
          <w:rFonts w:hint="eastAsia"/>
          <w:color w:val="auto"/>
          <w:highlight w:val="none"/>
        </w:rPr>
        <w:t>“老干部中心维修验收合格率”指标，预期指标值为=100%。</w:t>
      </w:r>
    </w:p>
    <w:p w14:paraId="131A6E41">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09D27237">
      <w:pPr>
        <w:ind w:firstLine="560"/>
        <w:rPr>
          <w:rFonts w:hint="eastAsia"/>
          <w:color w:val="auto"/>
          <w:highlight w:val="none"/>
        </w:rPr>
      </w:pPr>
      <w:r>
        <w:rPr>
          <w:rFonts w:hint="eastAsia"/>
          <w:color w:val="auto"/>
          <w:highlight w:val="none"/>
        </w:rPr>
        <w:t>“活动按时完成率”指标，预期指标值为&gt;=96%；</w:t>
      </w:r>
    </w:p>
    <w:p w14:paraId="3EB74A5A">
      <w:pPr>
        <w:ind w:firstLine="560"/>
        <w:rPr>
          <w:color w:val="auto"/>
          <w:highlight w:val="none"/>
        </w:rPr>
      </w:pPr>
      <w:r>
        <w:rPr>
          <w:rFonts w:hint="eastAsia"/>
          <w:color w:val="auto"/>
          <w:highlight w:val="none"/>
        </w:rPr>
        <w:t>“老干部活动中心维护响应时间”指标，预期指标值为&lt;=3天；</w:t>
      </w:r>
    </w:p>
    <w:p w14:paraId="32A94649">
      <w:pPr>
        <w:ind w:firstLine="560"/>
        <w:rPr>
          <w:rFonts w:hint="eastAsia"/>
          <w:color w:val="auto"/>
          <w:highlight w:val="none"/>
        </w:rPr>
      </w:pPr>
      <w:r>
        <w:rPr>
          <w:rFonts w:hint="eastAsia"/>
          <w:color w:val="auto"/>
          <w:highlight w:val="none"/>
        </w:rPr>
        <w:t>“公用经费支出及时率”指标，预期指标值为=100%。</w:t>
      </w:r>
    </w:p>
    <w:p w14:paraId="648669AB">
      <w:pPr>
        <w:ind w:firstLine="560"/>
        <w:rPr>
          <w:color w:val="auto"/>
          <w:highlight w:val="none"/>
        </w:rPr>
      </w:pPr>
      <w:r>
        <w:rPr>
          <w:rFonts w:hint="eastAsia"/>
          <w:color w:val="auto"/>
          <w:highlight w:val="none"/>
        </w:rPr>
        <w:t>④成本指标</w:t>
      </w:r>
    </w:p>
    <w:p w14:paraId="7BA1BD3B">
      <w:pPr>
        <w:ind w:firstLine="560"/>
        <w:rPr>
          <w:rFonts w:hint="eastAsia"/>
          <w:b w:val="0"/>
          <w:bCs w:val="0"/>
          <w:color w:val="auto"/>
          <w:highlight w:val="none"/>
        </w:rPr>
      </w:pPr>
      <w:r>
        <w:rPr>
          <w:rFonts w:hint="eastAsia"/>
          <w:b w:val="0"/>
          <w:bCs w:val="0"/>
          <w:color w:val="auto"/>
          <w:highlight w:val="none"/>
        </w:rPr>
        <w:t>“外出疗养、考察及慰问支出”指标，预期指标值为&lt;=5</w:t>
      </w:r>
      <w:r>
        <w:rPr>
          <w:rFonts w:hint="eastAsia"/>
          <w:b w:val="0"/>
          <w:bCs w:val="0"/>
          <w:color w:val="auto"/>
          <w:highlight w:val="none"/>
          <w:lang w:val="en-US" w:eastAsia="zh-CN"/>
        </w:rPr>
        <w:t>8</w:t>
      </w:r>
      <w:r>
        <w:rPr>
          <w:rFonts w:hint="eastAsia"/>
          <w:b w:val="0"/>
          <w:bCs w:val="0"/>
          <w:color w:val="auto"/>
          <w:highlight w:val="none"/>
        </w:rPr>
        <w:t>万元；</w:t>
      </w:r>
    </w:p>
    <w:p w14:paraId="65731B3E">
      <w:pPr>
        <w:pStyle w:val="2"/>
        <w:rPr>
          <w:b w:val="0"/>
          <w:bCs w:val="0"/>
          <w:color w:val="auto"/>
          <w:highlight w:val="none"/>
        </w:rPr>
      </w:pPr>
      <w:r>
        <w:rPr>
          <w:rFonts w:hint="eastAsia"/>
          <w:b w:val="0"/>
          <w:bCs w:val="0"/>
          <w:color w:val="auto"/>
          <w:highlight w:val="none"/>
        </w:rPr>
        <w:t>“文体活动及征订报刊支出”指标，预期指标值为&lt;=</w:t>
      </w:r>
      <w:r>
        <w:rPr>
          <w:rFonts w:hint="eastAsia"/>
          <w:b w:val="0"/>
          <w:bCs w:val="0"/>
          <w:color w:val="auto"/>
          <w:highlight w:val="none"/>
          <w:lang w:val="en-US" w:eastAsia="zh-CN"/>
        </w:rPr>
        <w:t>8</w:t>
      </w:r>
      <w:r>
        <w:rPr>
          <w:rFonts w:hint="eastAsia"/>
          <w:b w:val="0"/>
          <w:bCs w:val="0"/>
          <w:color w:val="auto"/>
          <w:highlight w:val="none"/>
        </w:rPr>
        <w:t>万元；</w:t>
      </w:r>
    </w:p>
    <w:p w14:paraId="0BE267E4">
      <w:pPr>
        <w:ind w:firstLine="560"/>
        <w:rPr>
          <w:rFonts w:hint="eastAsia"/>
          <w:b w:val="0"/>
          <w:bCs w:val="0"/>
          <w:color w:val="auto"/>
          <w:highlight w:val="none"/>
        </w:rPr>
      </w:pPr>
      <w:r>
        <w:rPr>
          <w:rFonts w:hint="eastAsia"/>
          <w:b w:val="0"/>
          <w:bCs w:val="0"/>
          <w:color w:val="auto"/>
          <w:highlight w:val="none"/>
        </w:rPr>
        <w:t>“自聘人员工资及办公经费支出”指标，预期指标值为=</w:t>
      </w:r>
      <w:r>
        <w:rPr>
          <w:rFonts w:hint="eastAsia"/>
          <w:b w:val="0"/>
          <w:bCs w:val="0"/>
          <w:color w:val="auto"/>
          <w:highlight w:val="none"/>
          <w:lang w:val="en-US" w:eastAsia="zh-CN"/>
        </w:rPr>
        <w:t>8</w:t>
      </w:r>
      <w:r>
        <w:rPr>
          <w:rFonts w:hint="eastAsia"/>
          <w:b w:val="0"/>
          <w:bCs w:val="0"/>
          <w:color w:val="auto"/>
          <w:highlight w:val="none"/>
        </w:rPr>
        <w:t>万元</w:t>
      </w:r>
      <w:r>
        <w:rPr>
          <w:rFonts w:hint="eastAsia"/>
          <w:b w:val="0"/>
          <w:bCs w:val="0"/>
          <w:color w:val="auto"/>
          <w:highlight w:val="none"/>
          <w:lang w:eastAsia="zh-CN"/>
        </w:rPr>
        <w:t>；</w:t>
      </w:r>
    </w:p>
    <w:p w14:paraId="22A54B19">
      <w:pPr>
        <w:pStyle w:val="2"/>
        <w:rPr>
          <w:rFonts w:hint="eastAsia" w:eastAsia="仿宋_GB2312"/>
          <w:b w:val="0"/>
          <w:bCs w:val="0"/>
          <w:color w:val="auto"/>
          <w:highlight w:val="none"/>
          <w:lang w:eastAsia="zh-CN"/>
        </w:rPr>
      </w:pPr>
      <w:r>
        <w:rPr>
          <w:rFonts w:hint="eastAsia"/>
          <w:b w:val="0"/>
          <w:bCs w:val="0"/>
          <w:color w:val="auto"/>
          <w:highlight w:val="none"/>
        </w:rPr>
        <w:t>“老年活动中心维护维修支出”指标，预期指标值为&lt;=</w:t>
      </w:r>
      <w:r>
        <w:rPr>
          <w:rFonts w:hint="eastAsia"/>
          <w:b w:val="0"/>
          <w:bCs w:val="0"/>
          <w:color w:val="auto"/>
          <w:highlight w:val="none"/>
          <w:lang w:val="en-US" w:eastAsia="zh-CN"/>
        </w:rPr>
        <w:t>6</w:t>
      </w:r>
      <w:r>
        <w:rPr>
          <w:rFonts w:hint="eastAsia"/>
          <w:b w:val="0"/>
          <w:bCs w:val="0"/>
          <w:color w:val="auto"/>
          <w:highlight w:val="none"/>
        </w:rPr>
        <w:t>万元</w:t>
      </w:r>
      <w:r>
        <w:rPr>
          <w:rFonts w:hint="eastAsia"/>
          <w:b w:val="0"/>
          <w:bCs w:val="0"/>
          <w:color w:val="auto"/>
          <w:highlight w:val="none"/>
          <w:lang w:eastAsia="zh-CN"/>
        </w:rPr>
        <w:t>。</w:t>
      </w:r>
    </w:p>
    <w:p w14:paraId="145C06DB">
      <w:pPr>
        <w:ind w:firstLine="562"/>
        <w:rPr>
          <w:rFonts w:hint="eastAsia" w:ascii="仿宋" w:hAnsi="仿宋" w:eastAsia="仿宋"/>
          <w:b/>
          <w:color w:val="auto"/>
          <w:highlight w:val="none"/>
          <w:lang w:eastAsia="zh-CN"/>
        </w:rPr>
      </w:pPr>
      <w:r>
        <w:rPr>
          <w:rFonts w:hint="eastAsia" w:ascii="仿宋" w:hAnsi="仿宋" w:eastAsia="仿宋"/>
          <w:b/>
          <w:color w:val="auto"/>
          <w:highlight w:val="none"/>
        </w:rPr>
        <w:t>（2）项目效益</w:t>
      </w:r>
      <w:r>
        <w:rPr>
          <w:rFonts w:hint="eastAsia" w:ascii="仿宋" w:hAnsi="仿宋" w:eastAsia="仿宋"/>
          <w:b/>
          <w:color w:val="auto"/>
          <w:highlight w:val="none"/>
          <w:lang w:eastAsia="zh-CN"/>
        </w:rPr>
        <w:t>指标</w:t>
      </w:r>
    </w:p>
    <w:p w14:paraId="77C35AA5">
      <w:pPr>
        <w:ind w:firstLine="560"/>
        <w:rPr>
          <w:color w:val="auto"/>
          <w:highlight w:val="none"/>
        </w:rPr>
      </w:pPr>
      <w:r>
        <w:rPr>
          <w:rFonts w:hint="eastAsia"/>
          <w:color w:val="auto"/>
          <w:highlight w:val="none"/>
        </w:rPr>
        <w:t>①社会效益指标</w:t>
      </w:r>
    </w:p>
    <w:p w14:paraId="4A6988A3">
      <w:pPr>
        <w:ind w:firstLine="560"/>
        <w:rPr>
          <w:color w:val="auto"/>
          <w:highlight w:val="none"/>
        </w:rPr>
      </w:pPr>
      <w:r>
        <w:rPr>
          <w:rFonts w:hint="eastAsia"/>
          <w:color w:val="auto"/>
          <w:highlight w:val="none"/>
        </w:rPr>
        <w:t>“提高离退休人员的生活质量”指标，预期</w:t>
      </w:r>
      <w:r>
        <w:rPr>
          <w:rFonts w:hint="eastAsia"/>
          <w:color w:val="auto"/>
          <w:highlight w:val="none"/>
          <w:lang w:eastAsia="zh-CN"/>
        </w:rPr>
        <w:t>指标值</w:t>
      </w:r>
      <w:r>
        <w:rPr>
          <w:rFonts w:hint="eastAsia"/>
          <w:color w:val="auto"/>
          <w:highlight w:val="none"/>
        </w:rPr>
        <w:t>显著提高；</w:t>
      </w:r>
    </w:p>
    <w:p w14:paraId="6B9F3127">
      <w:pPr>
        <w:ind w:firstLine="562"/>
        <w:rPr>
          <w:rFonts w:ascii="仿宋" w:hAnsi="仿宋" w:eastAsia="仿宋"/>
          <w:b/>
          <w:color w:val="auto"/>
          <w:highlight w:val="none"/>
        </w:rPr>
      </w:pPr>
      <w:r>
        <w:rPr>
          <w:rFonts w:hint="eastAsia" w:ascii="仿宋" w:hAnsi="仿宋" w:eastAsia="仿宋"/>
          <w:b/>
          <w:color w:val="auto"/>
          <w:highlight w:val="none"/>
        </w:rPr>
        <w:t>（3）相关满意度目标</w:t>
      </w:r>
    </w:p>
    <w:p w14:paraId="316E729A">
      <w:pPr>
        <w:ind w:firstLine="560"/>
        <w:rPr>
          <w:color w:val="auto"/>
          <w:highlight w:val="none"/>
        </w:rPr>
      </w:pPr>
      <w:r>
        <w:rPr>
          <w:rFonts w:hint="eastAsia"/>
          <w:color w:val="auto"/>
          <w:highlight w:val="none"/>
        </w:rPr>
        <w:t>①满意度指标</w:t>
      </w:r>
    </w:p>
    <w:p w14:paraId="704E6F42">
      <w:pPr>
        <w:ind w:firstLine="560"/>
        <w:rPr>
          <w:color w:val="auto"/>
          <w:highlight w:val="none"/>
        </w:rPr>
      </w:pPr>
      <w:r>
        <w:rPr>
          <w:rFonts w:hint="eastAsia"/>
          <w:color w:val="auto"/>
          <w:highlight w:val="none"/>
        </w:rPr>
        <w:t>“离退休干部满意度”指标，预期指标值为&gt;=92%；</w:t>
      </w:r>
    </w:p>
    <w:p w14:paraId="50F0D7C5">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“离退休干部遗孀满意度”指标，预期指标值为&gt;=98%</w:t>
      </w:r>
    </w:p>
    <w:p w14:paraId="6756B160">
      <w:pPr>
        <w:pStyle w:val="3"/>
        <w:ind w:firstLine="643"/>
        <w:rPr>
          <w:color w:val="auto"/>
          <w:highlight w:val="none"/>
        </w:rPr>
      </w:pPr>
      <w:r>
        <w:rPr>
          <w:rFonts w:hint="eastAsia"/>
          <w:color w:val="auto"/>
          <w:highlight w:val="none"/>
        </w:rPr>
        <w:t>二、绩效评价工作开展情况</w:t>
      </w:r>
    </w:p>
    <w:p w14:paraId="05500932">
      <w:pPr>
        <w:pStyle w:val="4"/>
        <w:ind w:firstLine="643"/>
        <w:rPr>
          <w:color w:val="auto"/>
          <w:highlight w:val="none"/>
        </w:rPr>
      </w:pPr>
      <w:bookmarkStart w:id="0" w:name="_Toc22169_WPSOffice_Level2"/>
      <w:bookmarkStart w:id="1" w:name="_Toc21664"/>
      <w:bookmarkStart w:id="2" w:name="_Toc5258"/>
      <w:bookmarkStart w:id="3" w:name="_Toc26632"/>
      <w:bookmarkStart w:id="4" w:name="_Toc5462343"/>
      <w:bookmarkStart w:id="5" w:name="_Toc12868"/>
      <w:bookmarkStart w:id="6" w:name="_Toc480473081"/>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BC9E622">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BCD87B9">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单位针对离退休干部活动经费及特需经费项目开展本次部门项目支出绩效评价工作。通过绩效评价，促进本单位发现问题、总结经验、改进工作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29B4720">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77BA897">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3068401">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2970914">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FDC24A6">
      <w:pPr>
        <w:pStyle w:val="2"/>
        <w:ind w:firstLine="562"/>
        <w:rPr>
          <w:color w:val="auto"/>
          <w:highlight w:val="none"/>
        </w:rPr>
      </w:pPr>
      <w:r>
        <w:rPr>
          <w:rFonts w:hint="eastAsia"/>
          <w:color w:val="auto"/>
          <w:highlight w:val="none"/>
        </w:rPr>
        <w:t>2.绩效评价对象</w:t>
      </w:r>
    </w:p>
    <w:p w14:paraId="6C1F846C">
      <w:pPr>
        <w:ind w:firstLine="560"/>
        <w:rPr>
          <w:color w:val="auto"/>
          <w:highlight w:val="none"/>
        </w:rPr>
      </w:pPr>
      <w:r>
        <w:rPr>
          <w:rFonts w:hint="eastAsia"/>
          <w:color w:val="auto"/>
          <w:highlight w:val="none"/>
        </w:rPr>
        <w:t>此次我单位根据《财政支出绩效评价管理暂行办法》（财预〔2020〕10号）文件要求实施评价工作，本次评价对象为离退休干部活动经费及特需经费项目，评价核心为项目</w:t>
      </w:r>
      <w:r>
        <w:rPr>
          <w:rFonts w:hint="eastAsia"/>
          <w:color w:val="auto"/>
          <w:highlight w:val="none"/>
          <w:lang w:val="en-US" w:eastAsia="zh-CN"/>
        </w:rPr>
        <w:t>的资金投入、产出及效益</w:t>
      </w:r>
      <w:r>
        <w:rPr>
          <w:rFonts w:hint="eastAsia"/>
          <w:color w:val="auto"/>
          <w:highlight w:val="none"/>
        </w:rPr>
        <w:t>。</w:t>
      </w:r>
    </w:p>
    <w:p w14:paraId="01A56785">
      <w:pPr>
        <w:pStyle w:val="2"/>
        <w:ind w:firstLine="562"/>
        <w:rPr>
          <w:color w:val="auto"/>
          <w:highlight w:val="none"/>
        </w:rPr>
      </w:pPr>
      <w:r>
        <w:rPr>
          <w:rFonts w:hint="eastAsia"/>
          <w:color w:val="auto"/>
          <w:highlight w:val="none"/>
        </w:rPr>
        <w:t>3.绩效评价范围</w:t>
      </w:r>
    </w:p>
    <w:p w14:paraId="0919F4D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D1026F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3B8E171">
      <w:pPr>
        <w:pStyle w:val="2"/>
        <w:ind w:firstLine="562"/>
        <w:rPr>
          <w:color w:val="auto"/>
          <w:highlight w:val="none"/>
        </w:rPr>
      </w:pPr>
      <w:r>
        <w:rPr>
          <w:rFonts w:hint="eastAsia"/>
          <w:color w:val="auto"/>
          <w:highlight w:val="none"/>
        </w:rPr>
        <w:t>1.绩效评价原则</w:t>
      </w:r>
    </w:p>
    <w:p w14:paraId="7A8AA115">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7477E29">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5BCBF2AC">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5614AF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1E1EBBF">
      <w:pPr>
        <w:snapToGrid w:val="0"/>
        <w:ind w:firstLine="560"/>
        <w:rPr>
          <w:color w:val="auto"/>
          <w:highlight w:val="none"/>
        </w:rPr>
      </w:pPr>
      <w:r>
        <w:rPr>
          <w:rFonts w:hint="eastAsia"/>
          <w:color w:val="auto"/>
          <w:highlight w:val="none"/>
        </w:rPr>
        <w:t>（4）公开透明。绩效评价结果应依法依规公开，并自觉接受社会监督。</w:t>
      </w:r>
    </w:p>
    <w:p w14:paraId="098A88A5">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3FB9C61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17CBBA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545EDEE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70641C8">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4F8219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val="en-US"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DCE8A24">
      <w:pPr>
        <w:pStyle w:val="2"/>
        <w:ind w:firstLine="562"/>
        <w:rPr>
          <w:color w:val="auto"/>
          <w:highlight w:val="none"/>
        </w:rPr>
      </w:pPr>
      <w:r>
        <w:rPr>
          <w:rFonts w:hint="eastAsia"/>
          <w:color w:val="auto"/>
          <w:highlight w:val="none"/>
        </w:rPr>
        <w:t>3.评价方法</w:t>
      </w:r>
    </w:p>
    <w:p w14:paraId="57DB570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14EB60A">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3B9678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E9DB89E">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817A04F">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096303D">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65AE8AC">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0C017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BD03F13">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B2B2CF0">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E85994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3CC0CE0">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15DEF4A">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DDE621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BE16180">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02DA827">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E781D1E">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8E50981">
      <w:pPr>
        <w:pStyle w:val="2"/>
        <w:ind w:firstLine="562"/>
        <w:rPr>
          <w:color w:val="auto"/>
          <w:highlight w:val="none"/>
        </w:rPr>
      </w:pPr>
      <w:r>
        <w:rPr>
          <w:rFonts w:hint="eastAsia"/>
          <w:color w:val="auto"/>
          <w:highlight w:val="none"/>
        </w:rPr>
        <w:t>4.评价标准</w:t>
      </w:r>
    </w:p>
    <w:p w14:paraId="1FF17BE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86E00F6">
      <w:pPr>
        <w:pStyle w:val="4"/>
        <w:ind w:firstLine="643"/>
        <w:rPr>
          <w:color w:val="auto"/>
          <w:highlight w:val="none"/>
        </w:rPr>
      </w:pPr>
      <w:r>
        <w:rPr>
          <w:rFonts w:hint="eastAsia"/>
          <w:color w:val="auto"/>
          <w:highlight w:val="none"/>
        </w:rPr>
        <w:t>（三）绩效评价工作过程</w:t>
      </w:r>
    </w:p>
    <w:p w14:paraId="30C9A161">
      <w:pPr>
        <w:pStyle w:val="2"/>
        <w:ind w:firstLine="562"/>
        <w:rPr>
          <w:color w:val="auto"/>
          <w:highlight w:val="none"/>
        </w:rPr>
      </w:pPr>
      <w:r>
        <w:rPr>
          <w:rFonts w:hint="eastAsia"/>
          <w:color w:val="auto"/>
          <w:highlight w:val="none"/>
        </w:rPr>
        <w:t>1.前期准备</w:t>
      </w:r>
    </w:p>
    <w:p w14:paraId="1F9128C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EBD7A47">
      <w:pPr>
        <w:ind w:firstLine="560"/>
        <w:rPr>
          <w:color w:val="auto"/>
          <w:highlight w:val="none"/>
        </w:rPr>
      </w:pPr>
      <w:r>
        <w:rPr>
          <w:rFonts w:hint="eastAsia"/>
          <w:color w:val="auto"/>
          <w:highlight w:val="none"/>
          <w:lang w:val="en-US" w:eastAsia="zh-CN"/>
        </w:rPr>
        <w:t>张先国</w:t>
      </w:r>
      <w:r>
        <w:rPr>
          <w:rFonts w:hint="eastAsia"/>
          <w:color w:val="auto"/>
          <w:highlight w:val="none"/>
        </w:rPr>
        <w:t>（评价小组组长）：主要负责</w:t>
      </w:r>
      <w:r>
        <w:rPr>
          <w:rFonts w:hint="eastAsia"/>
          <w:color w:val="auto"/>
          <w:highlight w:val="none"/>
          <w:lang w:val="en-US" w:eastAsia="zh-CN"/>
        </w:rPr>
        <w:t>绩效</w:t>
      </w:r>
      <w:r>
        <w:rPr>
          <w:rFonts w:hint="eastAsia" w:ascii="仿宋" w:hAnsi="仿宋" w:eastAsia="仿宋" w:cs="仿宋"/>
          <w:color w:val="auto"/>
          <w:highlight w:val="none"/>
          <w:lang w:val="en-US" w:eastAsia="zh-CN"/>
        </w:rPr>
        <w:t>全面工作的安排；</w:t>
      </w:r>
    </w:p>
    <w:p w14:paraId="4AAEF167">
      <w:pPr>
        <w:ind w:firstLine="560"/>
        <w:outlineLvl w:val="9"/>
        <w:rPr>
          <w:color w:val="auto"/>
          <w:highlight w:val="none"/>
        </w:rPr>
      </w:pPr>
      <w:r>
        <w:rPr>
          <w:rFonts w:hint="eastAsia" w:ascii="仿宋" w:hAnsi="仿宋" w:eastAsia="仿宋" w:cs="Times New Roman"/>
          <w:color w:val="auto"/>
          <w:szCs w:val="28"/>
          <w:highlight w:val="none"/>
          <w:lang w:val="en-US" w:eastAsia="zh-CN"/>
        </w:rPr>
        <w:t>王原莲</w:t>
      </w:r>
      <w:r>
        <w:rPr>
          <w:rFonts w:hint="eastAsia"/>
          <w:color w:val="auto"/>
          <w:highlight w:val="none"/>
        </w:rPr>
        <w:t>（评价小组组员）：主要负责</w:t>
      </w:r>
      <w:r>
        <w:rPr>
          <w:rFonts w:hint="eastAsia" w:ascii="仿宋" w:hAnsi="仿宋" w:eastAsia="仿宋" w:cs="仿宋"/>
          <w:color w:val="auto"/>
          <w:highlight w:val="none"/>
          <w:lang w:val="en-US" w:eastAsia="zh-CN"/>
        </w:rPr>
        <w:t>项目开展监督</w:t>
      </w:r>
      <w:r>
        <w:rPr>
          <w:rFonts w:hint="eastAsia" w:ascii="仿宋" w:hAnsi="仿宋" w:eastAsia="仿宋" w:cs="Times New Roman"/>
          <w:color w:val="auto"/>
          <w:szCs w:val="28"/>
          <w:highlight w:val="none"/>
          <w:lang w:val="en-US" w:eastAsia="zh-CN"/>
        </w:rPr>
        <w:t>；</w:t>
      </w:r>
    </w:p>
    <w:p w14:paraId="410757B4">
      <w:pPr>
        <w:ind w:firstLine="560"/>
        <w:rPr>
          <w:color w:val="auto"/>
          <w:highlight w:val="none"/>
        </w:rPr>
      </w:pPr>
      <w:r>
        <w:rPr>
          <w:rFonts w:hint="eastAsia" w:ascii="仿宋" w:hAnsi="仿宋" w:eastAsia="仿宋"/>
          <w:color w:val="auto"/>
          <w:szCs w:val="28"/>
          <w:highlight w:val="none"/>
          <w:lang w:val="en-US" w:eastAsia="zh-CN"/>
        </w:rPr>
        <w:t>单薇洁</w:t>
      </w:r>
      <w:r>
        <w:rPr>
          <w:rFonts w:hint="eastAsia"/>
          <w:color w:val="auto"/>
          <w:highlight w:val="none"/>
        </w:rPr>
        <w:t>（评价小组组员）：主要负责</w:t>
      </w:r>
      <w:r>
        <w:rPr>
          <w:rFonts w:hint="eastAsia"/>
          <w:color w:val="auto"/>
          <w:highlight w:val="none"/>
          <w:lang w:val="en-US" w:eastAsia="zh-CN"/>
        </w:rPr>
        <w:t>评价报告编制</w:t>
      </w:r>
      <w:r>
        <w:rPr>
          <w:rFonts w:hint="eastAsia" w:ascii="仿宋" w:hAnsi="仿宋" w:eastAsia="仿宋"/>
          <w:color w:val="auto"/>
          <w:szCs w:val="28"/>
          <w:highlight w:val="none"/>
          <w:lang w:val="en-US" w:eastAsia="zh-CN"/>
        </w:rPr>
        <w:t>。</w:t>
      </w:r>
    </w:p>
    <w:p w14:paraId="75C96C37">
      <w:pPr>
        <w:pStyle w:val="2"/>
        <w:ind w:firstLine="562"/>
        <w:rPr>
          <w:color w:val="auto"/>
          <w:highlight w:val="none"/>
        </w:rPr>
      </w:pPr>
      <w:r>
        <w:rPr>
          <w:rFonts w:hint="eastAsia"/>
          <w:color w:val="auto"/>
          <w:highlight w:val="none"/>
        </w:rPr>
        <w:t>2.组织实施</w:t>
      </w:r>
    </w:p>
    <w:p w14:paraId="1869648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33B3F91">
      <w:pPr>
        <w:pStyle w:val="2"/>
        <w:ind w:firstLine="562"/>
        <w:rPr>
          <w:color w:val="auto"/>
          <w:highlight w:val="none"/>
        </w:rPr>
      </w:pPr>
      <w:r>
        <w:rPr>
          <w:rFonts w:hint="eastAsia"/>
          <w:color w:val="auto"/>
          <w:highlight w:val="none"/>
        </w:rPr>
        <w:t>3.分析评价</w:t>
      </w:r>
    </w:p>
    <w:p w14:paraId="7D37BFD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F9D1B36">
      <w:pPr>
        <w:pStyle w:val="2"/>
        <w:ind w:firstLine="562"/>
        <w:rPr>
          <w:rFonts w:hint="eastAsia"/>
          <w:color w:val="auto"/>
          <w:highlight w:val="none"/>
        </w:rPr>
      </w:pPr>
      <w:r>
        <w:rPr>
          <w:rFonts w:hint="eastAsia"/>
          <w:color w:val="auto"/>
          <w:highlight w:val="none"/>
        </w:rPr>
        <w:t>4.撰写与提交评价报告</w:t>
      </w:r>
    </w:p>
    <w:p w14:paraId="00B8D35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95B2B1C">
      <w:pPr>
        <w:pStyle w:val="2"/>
        <w:ind w:firstLine="562"/>
        <w:rPr>
          <w:rFonts w:hint="eastAsia"/>
          <w:color w:val="auto"/>
          <w:highlight w:val="none"/>
        </w:rPr>
      </w:pPr>
      <w:r>
        <w:rPr>
          <w:rFonts w:hint="eastAsia"/>
          <w:color w:val="auto"/>
          <w:highlight w:val="none"/>
        </w:rPr>
        <w:t>5.问题整改</w:t>
      </w:r>
    </w:p>
    <w:p w14:paraId="4655C7CA">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765B661">
      <w:pPr>
        <w:pStyle w:val="2"/>
        <w:ind w:firstLine="562"/>
        <w:rPr>
          <w:rFonts w:hint="eastAsia"/>
          <w:color w:val="auto"/>
          <w:highlight w:val="none"/>
        </w:rPr>
      </w:pPr>
      <w:r>
        <w:rPr>
          <w:rFonts w:hint="eastAsia"/>
          <w:color w:val="auto"/>
          <w:highlight w:val="none"/>
        </w:rPr>
        <w:t>6.档案整理</w:t>
      </w:r>
    </w:p>
    <w:p w14:paraId="5599B24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F66345D">
      <w:pPr>
        <w:pStyle w:val="3"/>
        <w:numPr>
          <w:ilvl w:val="0"/>
          <w:numId w:val="3"/>
        </w:numPr>
        <w:ind w:firstLine="643"/>
        <w:rPr>
          <w:color w:val="auto"/>
          <w:highlight w:val="none"/>
        </w:rPr>
      </w:pPr>
      <w:r>
        <w:rPr>
          <w:rFonts w:hint="eastAsia"/>
          <w:color w:val="auto"/>
          <w:highlight w:val="none"/>
        </w:rPr>
        <w:t>综合评价情况及评价结论</w:t>
      </w:r>
    </w:p>
    <w:p w14:paraId="0AB9B9D5">
      <w:pPr>
        <w:pStyle w:val="4"/>
        <w:ind w:firstLine="643"/>
        <w:rPr>
          <w:rFonts w:hint="eastAsia"/>
          <w:b w:val="0"/>
          <w:color w:val="auto"/>
          <w:highlight w:val="none"/>
        </w:rPr>
      </w:pPr>
      <w:r>
        <w:rPr>
          <w:rFonts w:hint="eastAsia"/>
          <w:color w:val="auto"/>
          <w:highlight w:val="none"/>
        </w:rPr>
        <w:t>（一）综合评价情况</w:t>
      </w:r>
    </w:p>
    <w:p w14:paraId="4B15CF97">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eastAsia="zh-CN"/>
        </w:rPr>
        <w:t>较大程度</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5A2FC541">
      <w:pPr>
        <w:ind w:firstLine="560"/>
        <w:rPr>
          <w:rFonts w:hint="eastAsia"/>
          <w:color w:val="auto"/>
          <w:highlight w:val="none"/>
        </w:rPr>
      </w:pPr>
      <w:r>
        <w:rPr>
          <w:rFonts w:hint="eastAsia"/>
          <w:color w:val="auto"/>
          <w:highlight w:val="none"/>
        </w:rPr>
        <w:t>一是：突出着力重点，全面保障离退休干部组织全覆盖。坚持有利于教育管理、有利于作用发挥、有利于参加活动的原则，注重合理设置，规范组织生活，突出加强老干部党组织建设，做到离退休党员学习有阵地、教育重经常、思想不滑坡、作用发挥好，采取灵活多样形式建立党支部。一是根据居住地建支部。对居住相对集中的离退休干部，党员人数较多的，组建独立离退休干部党支部20个；二是依托社区建支部16个。对单位离退休党员人数少，居住相对分散的离退休党员，将党组织关系就近就地转入社区，452名离退休党员与社区党支部共同开展活动；三是编入原单位党支部。对单位老干部党员人数较少，没有条件单独组建支部的317名离退休党员，继续编入原单位党组织；四是以乡镇为单位，建立机关（农村）独立支部，或者编入居住村所在的党支部，就近参加组织生活78人；五是在异地定居6个月以上的66人，尽可能把党组织关系转移到所在居住地社区，确保每一位离退休老干部党员编入党支部，通过加强组织建设，确保离退休</w:t>
      </w:r>
      <w:r>
        <w:rPr>
          <w:rFonts w:hint="eastAsia"/>
          <w:color w:val="auto"/>
          <w:highlight w:val="none"/>
          <w:lang w:eastAsia="zh-CN"/>
        </w:rPr>
        <w:t>党员干部</w:t>
      </w:r>
      <w:r>
        <w:rPr>
          <w:rFonts w:hint="eastAsia"/>
          <w:color w:val="auto"/>
          <w:highlight w:val="none"/>
        </w:rPr>
        <w:t>始终处于党组织教育管理之中，做到有党员的地方就有党组织，有党组织的地方就有健全的组织生活。目前离退休老干部担任离退休党支部书记8人，担任副书记、支部委员32人。6月初，县老干部局召开党员大会，成立了县党委老干部局党总支，设立机关党支部和活动中心党支部，进一步规范了老干部局党组织建设，增强了党组织的凝聚力和战斗力。</w:t>
      </w:r>
    </w:p>
    <w:p w14:paraId="58360A09">
      <w:pPr>
        <w:ind w:firstLine="560"/>
        <w:rPr>
          <w:color w:val="auto"/>
          <w:highlight w:val="none"/>
        </w:rPr>
      </w:pPr>
      <w:r>
        <w:rPr>
          <w:rFonts w:hint="eastAsia"/>
          <w:color w:val="auto"/>
          <w:highlight w:val="none"/>
        </w:rPr>
        <w:t>二是抓好待遇落实，用心用情精准服务离退休干部。一方面，七一建党节期间，四套班子主要</w:t>
      </w:r>
      <w:r>
        <w:rPr>
          <w:rFonts w:hint="eastAsia"/>
          <w:color w:val="auto"/>
          <w:highlight w:val="none"/>
          <w:lang w:eastAsia="zh-CN"/>
        </w:rPr>
        <w:t>领导</w:t>
      </w:r>
      <w:r>
        <w:rPr>
          <w:rFonts w:hint="eastAsia"/>
          <w:color w:val="auto"/>
          <w:highlight w:val="none"/>
        </w:rPr>
        <w:t>慰问离休干部及遗孀，先后到巴州人民医院、县人民医院、老干部家中探望慰问6人次；六月以来局主要</w:t>
      </w:r>
      <w:r>
        <w:rPr>
          <w:rFonts w:hint="eastAsia"/>
          <w:color w:val="auto"/>
          <w:highlight w:val="none"/>
          <w:lang w:eastAsia="zh-CN"/>
        </w:rPr>
        <w:t>领导</w:t>
      </w:r>
      <w:r>
        <w:rPr>
          <w:rFonts w:hint="eastAsia"/>
          <w:color w:val="auto"/>
          <w:highlight w:val="none"/>
        </w:rPr>
        <w:t>上门为4名离休干部送去蛋糕和鲜花，为离休干部过好生日。另一方面，坚定坚决落实老干部生活待遇，七一建党节、古尔邦节期间、中秋节、国庆节期间对68名离退休干部进行了走访慰问，发放慰问品0.9万元。在做好慰问的同时，积极与老干部原单位联系，帮助落实政策，协助处理善后事宜，把党的关怀及时送到家中，确保把好事做实，把实事做好。</w:t>
      </w:r>
    </w:p>
    <w:p w14:paraId="2C2AD3A9">
      <w:pPr>
        <w:ind w:firstLine="560"/>
        <w:rPr>
          <w:color w:val="auto"/>
          <w:highlight w:val="none"/>
        </w:rPr>
      </w:pPr>
      <w:r>
        <w:rPr>
          <w:rFonts w:hint="eastAsia"/>
          <w:color w:val="auto"/>
          <w:highlight w:val="none"/>
        </w:rPr>
        <w:t>三是：搭建载体平台，为离退休干部发挥作用创造条件。强化保障措施，按照资源共享的原则，各离退休干部党组织充分发挥统筹协调作用，争取单位领导支持，采取与单位党员干部共同使用阵地或单独建立活动阵地的形式，强化活动阵地建设，功能不断完善，设有文体活动室、乒乓球室、棋牌室、阅览室、党支部学习活动室。同时，各单位加大投入力度，保障老干部学习有资料、活动有场所、娱乐有安排、交流有平台。</w:t>
      </w:r>
    </w:p>
    <w:p w14:paraId="240D4BA7">
      <w:pPr>
        <w:pStyle w:val="4"/>
        <w:ind w:left="560" w:leftChars="200" w:firstLine="0" w:firstLineChars="0"/>
        <w:rPr>
          <w:color w:val="auto"/>
          <w:highlight w:val="none"/>
        </w:rPr>
      </w:pPr>
      <w:r>
        <w:rPr>
          <w:rFonts w:hint="eastAsia"/>
          <w:color w:val="auto"/>
          <w:highlight w:val="none"/>
        </w:rPr>
        <w:t>（二）评价结论</w:t>
      </w:r>
    </w:p>
    <w:p w14:paraId="7163230A">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93.17</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84.38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14</w:t>
      </w:r>
      <w:r>
        <w:rPr>
          <w:rFonts w:hint="eastAsia"/>
          <w:color w:val="auto"/>
          <w:highlight w:val="none"/>
          <w:lang w:val="zh-TW" w:eastAsia="zh-TW"/>
        </w:rPr>
        <w:t>个，满分指标</w:t>
      </w:r>
      <w:r>
        <w:rPr>
          <w:rFonts w:hint="eastAsia"/>
          <w:color w:val="auto"/>
          <w:highlight w:val="none"/>
          <w:lang w:val="en-US" w:eastAsia="zh-CN"/>
        </w:rPr>
        <w:t>13</w:t>
      </w:r>
      <w:r>
        <w:rPr>
          <w:rFonts w:hint="eastAsia"/>
          <w:color w:val="auto"/>
          <w:highlight w:val="none"/>
          <w:lang w:val="zh-TW" w:eastAsia="zh-TW"/>
        </w:rPr>
        <w:t>个，得分率</w:t>
      </w:r>
      <w:r>
        <w:rPr>
          <w:rFonts w:hint="eastAsia"/>
          <w:color w:val="auto"/>
          <w:highlight w:val="none"/>
          <w:lang w:val="en-US" w:eastAsia="zh-CN"/>
        </w:rPr>
        <w:t>92.86</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25</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062A18E">
      <w:pPr>
        <w:pStyle w:val="3"/>
        <w:numPr>
          <w:ilvl w:val="0"/>
          <w:numId w:val="3"/>
        </w:numPr>
        <w:ind w:firstLine="643"/>
        <w:rPr>
          <w:color w:val="auto"/>
          <w:highlight w:val="none"/>
        </w:rPr>
      </w:pPr>
      <w:r>
        <w:rPr>
          <w:rFonts w:hint="eastAsia"/>
          <w:color w:val="auto"/>
          <w:highlight w:val="none"/>
        </w:rPr>
        <w:t>绩效评价指标分析</w:t>
      </w:r>
    </w:p>
    <w:p w14:paraId="330FC36C">
      <w:pPr>
        <w:pStyle w:val="4"/>
        <w:ind w:firstLine="643"/>
        <w:rPr>
          <w:color w:val="auto"/>
          <w:highlight w:val="none"/>
        </w:rPr>
      </w:pPr>
      <w:r>
        <w:rPr>
          <w:rFonts w:hint="eastAsia"/>
          <w:color w:val="auto"/>
          <w:highlight w:val="none"/>
        </w:rPr>
        <w:t>（一）项目决策情况</w:t>
      </w:r>
    </w:p>
    <w:p w14:paraId="21D7F70F">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B0697BE">
      <w:pPr>
        <w:pStyle w:val="2"/>
        <w:ind w:firstLine="562"/>
        <w:rPr>
          <w:color w:val="auto"/>
          <w:highlight w:val="none"/>
        </w:rPr>
      </w:pPr>
      <w:r>
        <w:rPr>
          <w:rFonts w:hint="eastAsia"/>
          <w:color w:val="auto"/>
          <w:highlight w:val="none"/>
        </w:rPr>
        <w:t>1.项目立项情况分析</w:t>
      </w:r>
    </w:p>
    <w:p w14:paraId="6A8AC789">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1E87D60">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自治区党委组织部</w:t>
      </w:r>
      <w:r>
        <w:rPr>
          <w:rFonts w:hint="eastAsia"/>
          <w:color w:val="auto"/>
          <w:highlight w:val="none"/>
          <w:lang w:eastAsia="zh-Hans"/>
        </w:rPr>
        <w:t>颁发的《关于调整离退休干部活动费标准的通知的通知》的通知） 巴党组通字【2014】14 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立项符合《关于调整离退休干部活动费标准的通知的通知》的通知） 巴党组通字【2014】14 号中</w:t>
      </w:r>
      <w:r>
        <w:rPr>
          <w:rFonts w:hint="eastAsia"/>
          <w:color w:val="auto"/>
          <w:highlight w:val="none"/>
        </w:rPr>
        <w:t>：“</w:t>
      </w:r>
      <w:r>
        <w:rPr>
          <w:rFonts w:hint="eastAsia"/>
          <w:color w:val="auto"/>
          <w:highlight w:val="none"/>
          <w:lang w:eastAsia="zh-Hans"/>
        </w:rPr>
        <w:t>老干部是党和国家的宝贵财富，是中国革命和社会主义建设各个时期作出过重大贡献的特殊群体，做好老干部工作对党、对国家和社会都至关重要。显而易见，新时期做好老干部工作具有非常重要的意义。</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s="Times New Roman"/>
          <w:color w:val="auto"/>
          <w:highlight w:val="none"/>
          <w:lang w:eastAsia="zh-Hans"/>
        </w:rPr>
        <w:t>中共和静县委员会老干部局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s="Times New Roman"/>
          <w:color w:val="auto"/>
          <w:highlight w:val="none"/>
          <w:lang w:eastAsia="zh-Hans"/>
        </w:rPr>
        <w:t>制订或参与制订和静县老干部工作的政策、规定协助各级部门抓好老干部党组织建设和思想政治工作。组织指导老干部政治学习、阅读文件、听取重要报告、参加有关会议和重要政治活动。调查研究离退休干部的离退休费、医疗、住房等方面存在的问题，督促检查老干部生活待遇的落实，总结推广老干部发挥作用的先进事迹和经验。协助解决老干部发挥作用中出现的问题。负责离退休干部健康疗养等工作；指导县直部门及乡、镇做好老干部的服务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其他组织事务支出</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55D1DC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332853E">
      <w:pPr>
        <w:ind w:firstLine="562"/>
        <w:rPr>
          <w:b/>
          <w:bCs/>
          <w:color w:val="auto"/>
          <w:highlight w:val="none"/>
        </w:rPr>
      </w:pPr>
      <w:r>
        <w:rPr>
          <w:rFonts w:hint="eastAsia"/>
          <w:b/>
          <w:bCs/>
          <w:color w:val="auto"/>
          <w:highlight w:val="none"/>
        </w:rPr>
        <w:t>（2）立项程序规范性</w:t>
      </w:r>
    </w:p>
    <w:p w14:paraId="32DAB5D1">
      <w:pPr>
        <w:ind w:firstLine="560"/>
        <w:rPr>
          <w:rFonts w:hint="eastAsia" w:eastAsia="仿宋_GB2312"/>
          <w:color w:val="auto"/>
          <w:highlight w:val="none"/>
          <w:lang w:eastAsia="zh-CN"/>
        </w:rPr>
      </w:pPr>
      <w:r>
        <w:rPr>
          <w:rFonts w:hint="eastAsia"/>
          <w:color w:val="auto"/>
          <w:highlight w:val="none"/>
        </w:rPr>
        <w:t>本项目首先项目按照规定的程序申请设立，其次已经过必要的可行性研究、专家论证、风险评估、绩效评估、集体决策等程序开展项目评估。</w:t>
      </w:r>
      <w:r>
        <w:rPr>
          <w:rFonts w:hint="eastAsia"/>
          <w:color w:val="auto"/>
          <w:highlight w:val="none"/>
          <w:lang w:eastAsia="zh-CN"/>
        </w:rPr>
        <w:t>在此</w:t>
      </w:r>
      <w:r>
        <w:rPr>
          <w:rFonts w:hint="eastAsia"/>
          <w:color w:val="auto"/>
          <w:highlight w:val="none"/>
        </w:rPr>
        <w:t>项目立项过程中产生的文件均符合相关要求。本</w:t>
      </w:r>
      <w:r>
        <w:rPr>
          <w:rFonts w:hint="eastAsia"/>
          <w:color w:val="auto"/>
          <w:highlight w:val="none"/>
          <w:lang w:eastAsia="zh-Hans"/>
        </w:rPr>
        <w:t>项目为特定目标类项目，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p>
    <w:p w14:paraId="045031B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987E4E9">
      <w:pPr>
        <w:pStyle w:val="2"/>
        <w:ind w:firstLine="562"/>
        <w:rPr>
          <w:color w:val="auto"/>
          <w:highlight w:val="none"/>
        </w:rPr>
      </w:pPr>
      <w:r>
        <w:rPr>
          <w:rFonts w:hint="eastAsia"/>
          <w:color w:val="auto"/>
          <w:highlight w:val="none"/>
        </w:rPr>
        <w:t>2.绩效目标情况分析</w:t>
      </w:r>
    </w:p>
    <w:p w14:paraId="578C70D5">
      <w:pPr>
        <w:ind w:firstLine="562"/>
        <w:rPr>
          <w:b/>
          <w:bCs/>
          <w:color w:val="auto"/>
          <w:highlight w:val="none"/>
        </w:rPr>
      </w:pPr>
      <w:r>
        <w:rPr>
          <w:rFonts w:hint="eastAsia"/>
          <w:b/>
          <w:bCs/>
          <w:color w:val="auto"/>
          <w:highlight w:val="none"/>
        </w:rPr>
        <w:t>（1）绩效目标合理性</w:t>
      </w:r>
    </w:p>
    <w:p w14:paraId="626DCE34">
      <w:pPr>
        <w:ind w:firstLine="560"/>
        <w:rPr>
          <w:color w:val="auto"/>
          <w:highlight w:val="none"/>
          <w:lang w:eastAsia="zh-Hans"/>
        </w:rPr>
      </w:pPr>
      <w:r>
        <w:rPr>
          <w:rFonts w:hint="eastAsia"/>
          <w:color w:val="auto"/>
          <w:highlight w:val="none"/>
        </w:rPr>
        <w:t>本项目已设置年度绩效目标，具体内容为“目标1：计划对2490名离退休干部进行慰问、探视、解决好离退休干部的丧葬和善后事宜</w:t>
      </w:r>
      <w:r>
        <w:rPr>
          <w:rFonts w:hint="eastAsia"/>
          <w:color w:val="auto"/>
          <w:highlight w:val="none"/>
          <w:lang w:eastAsia="zh-CN"/>
        </w:rPr>
        <w:t>；</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目标2</w:t>
      </w:r>
      <w:r>
        <w:rPr>
          <w:rFonts w:hint="eastAsia"/>
          <w:color w:val="auto"/>
          <w:highlight w:val="none"/>
          <w:lang w:eastAsia="zh-CN"/>
        </w:rPr>
        <w:t>：</w:t>
      </w:r>
      <w:r>
        <w:rPr>
          <w:rFonts w:hint="eastAsia"/>
          <w:color w:val="auto"/>
          <w:highlight w:val="none"/>
        </w:rPr>
        <w:t>征订老干部学习资料2400份，征订覆盖率不少于92%                                                                                                                  目标3</w:t>
      </w:r>
      <w:r>
        <w:rPr>
          <w:rFonts w:hint="eastAsia"/>
          <w:color w:val="auto"/>
          <w:highlight w:val="none"/>
          <w:lang w:eastAsia="zh-CN"/>
        </w:rPr>
        <w:t>：</w:t>
      </w:r>
      <w:r>
        <w:rPr>
          <w:rFonts w:hint="eastAsia"/>
          <w:color w:val="auto"/>
          <w:highlight w:val="none"/>
        </w:rPr>
        <w:t>开展各类活动不少于6场次，参加活动人数不少于2400人；                                                               4、组织离退休干部参观疗养活动人数120人，活动按时完成率不少于94%；                                5、老干部活动中心维护、维修面积1465平方米，维护响应时间不超过3天。通过该项目的实施，提高离退休人员的生活质量。”；本项目实际工作为：目标1：计划对2490名离退休干部进行慰问、探视、解决好离退休干部的丧葬和善后事宜，慰问覆盖率不少于98%；</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目标2</w:t>
      </w:r>
      <w:r>
        <w:rPr>
          <w:rFonts w:hint="eastAsia"/>
          <w:color w:val="auto"/>
          <w:highlight w:val="none"/>
          <w:lang w:eastAsia="zh-CN"/>
        </w:rPr>
        <w:t>：</w:t>
      </w:r>
      <w:r>
        <w:rPr>
          <w:rFonts w:hint="eastAsia"/>
          <w:color w:val="auto"/>
          <w:highlight w:val="none"/>
        </w:rPr>
        <w:t>征订老干部学习资料2400份，征订覆盖率不少于92%                                                                                                                  目标3</w:t>
      </w:r>
      <w:r>
        <w:rPr>
          <w:rFonts w:hint="eastAsia"/>
          <w:color w:val="auto"/>
          <w:highlight w:val="none"/>
          <w:lang w:eastAsia="zh-CN"/>
        </w:rPr>
        <w:t>：</w:t>
      </w:r>
      <w:r>
        <w:rPr>
          <w:rFonts w:hint="eastAsia"/>
          <w:color w:val="auto"/>
          <w:highlight w:val="none"/>
        </w:rPr>
        <w:t>开展各类活动不少于6场次，参加活动人数不少于2400人；                                                               4、组织离退休干部参观疗养活动人数120人，活动按时完成率不少于94%；                                5、老干部活动中心维护、维修面积1465平方米，维护响应时间不超过3天。通过该项目的实施，提高离退休人员的生活质量。绩效目标与实际工作内容一致，两者具有相关性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离退休人员的生活质量</w:t>
      </w:r>
      <w:r>
        <w:rPr>
          <w:rFonts w:hint="eastAsia"/>
          <w:color w:val="auto"/>
          <w:highlight w:val="none"/>
          <w:lang w:eastAsia="zh-Hans"/>
        </w:rPr>
        <w:t>，年度绩效目标完成，预期产出效益和效果符合正常的业绩水平。</w:t>
      </w:r>
    </w:p>
    <w:p w14:paraId="6F4865C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F11C6EE">
      <w:pPr>
        <w:ind w:firstLine="562"/>
        <w:rPr>
          <w:b/>
          <w:bCs/>
          <w:color w:val="auto"/>
          <w:highlight w:val="none"/>
        </w:rPr>
      </w:pPr>
      <w:r>
        <w:rPr>
          <w:rFonts w:hint="eastAsia"/>
          <w:b/>
          <w:bCs/>
          <w:color w:val="auto"/>
          <w:highlight w:val="none"/>
        </w:rPr>
        <w:t>（2）绩效指标明确性</w:t>
      </w:r>
    </w:p>
    <w:p w14:paraId="24CCEEF5">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4</w:t>
      </w:r>
      <w:r>
        <w:rPr>
          <w:rFonts w:hint="eastAsia"/>
          <w:color w:val="auto"/>
          <w:highlight w:val="none"/>
          <w:lang w:eastAsia="zh-Hans"/>
        </w:rPr>
        <w:t>个，三级指标</w:t>
      </w:r>
      <w:r>
        <w:rPr>
          <w:rFonts w:hint="eastAsia"/>
          <w:color w:val="auto"/>
          <w:highlight w:val="none"/>
          <w:lang w:val="en-US" w:eastAsia="zh-CN"/>
        </w:rPr>
        <w:t>21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20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95.24</w:t>
      </w:r>
      <w:r>
        <w:rPr>
          <w:rFonts w:hint="eastAsia"/>
          <w:color w:val="auto"/>
          <w:highlight w:val="none"/>
          <w:lang w:eastAsia="zh-Hans"/>
        </w:rPr>
        <w:t>%，量化率达70%以上</w:t>
      </w:r>
      <w:r>
        <w:rPr>
          <w:rFonts w:hint="eastAsia"/>
          <w:color w:val="auto"/>
          <w:highlight w:val="none"/>
        </w:rPr>
        <w:t>。</w:t>
      </w:r>
    </w:p>
    <w:p w14:paraId="7E5B2B1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，本项目所设置绩效指标明确。</w:t>
      </w:r>
    </w:p>
    <w:p w14:paraId="669E0CE8">
      <w:pPr>
        <w:pStyle w:val="2"/>
        <w:ind w:firstLine="562"/>
        <w:rPr>
          <w:color w:val="auto"/>
          <w:highlight w:val="none"/>
        </w:rPr>
      </w:pPr>
      <w:r>
        <w:rPr>
          <w:rFonts w:hint="eastAsia"/>
          <w:color w:val="auto"/>
          <w:highlight w:val="none"/>
        </w:rPr>
        <w:t>3.资金投入情况分析</w:t>
      </w:r>
    </w:p>
    <w:p w14:paraId="32BA32F1">
      <w:pPr>
        <w:ind w:firstLine="562"/>
        <w:rPr>
          <w:b/>
          <w:bCs/>
          <w:color w:val="auto"/>
          <w:highlight w:val="none"/>
          <w:lang w:eastAsia="zh-Hans" w:bidi="ar"/>
        </w:rPr>
      </w:pPr>
      <w:r>
        <w:rPr>
          <w:rFonts w:hint="eastAsia"/>
          <w:b/>
          <w:bCs/>
          <w:color w:val="auto"/>
          <w:highlight w:val="none"/>
          <w:lang w:eastAsia="zh-Hans" w:bidi="ar"/>
        </w:rPr>
        <w:t>（1）预算编制科学性</w:t>
      </w:r>
    </w:p>
    <w:p w14:paraId="5A9D532A">
      <w:pPr>
        <w:bidi w:val="0"/>
        <w:rPr>
          <w:color w:val="auto"/>
          <w:highlight w:val="none"/>
          <w:lang w:bidi="ar"/>
        </w:rPr>
      </w:pPr>
      <w:bookmarkStart w:id="12" w:name="OLE_LINK1"/>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科学论证；预算内容与项目内容匹配；预算额度测算依据充分，按照标准编制；预算确定的项目投资额或资金量与工作任务相匹配</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bookmarkEnd w:id="12"/>
    <w:p w14:paraId="776FACDC">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lang w:eastAsia="zh-Hans" w:bidi="ar"/>
        </w:rPr>
        <w:t>1、对2490名离退休干部进行慰问、探视、解决好离退休干部的丧葬和善后事宜； 2、开展2400名老干部文体活动及</w:t>
      </w:r>
      <w:r>
        <w:rPr>
          <w:rFonts w:hint="eastAsia" w:cs="Times New Roman"/>
          <w:color w:val="auto"/>
          <w:highlight w:val="none"/>
          <w:lang w:eastAsia="zh-CN" w:bidi="ar"/>
        </w:rPr>
        <w:t>报刊</w:t>
      </w:r>
      <w:r>
        <w:rPr>
          <w:rFonts w:hint="eastAsia" w:cs="Times New Roman"/>
          <w:color w:val="auto"/>
          <w:highlight w:val="none"/>
          <w:lang w:eastAsia="zh-Hans" w:bidi="ar"/>
        </w:rPr>
        <w:t>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项目实际内容为</w:t>
      </w:r>
      <w:r>
        <w:rPr>
          <w:rFonts w:hint="eastAsia" w:cs="Times New Roman"/>
          <w:color w:val="auto"/>
          <w:highlight w:val="none"/>
          <w:lang w:eastAsia="zh-Hans" w:bidi="ar"/>
        </w:rPr>
        <w:t>1、对2490名离退休干部进行慰问、探视、解决好离退休干部的丧葬和善后事宜； 2、开展2400名老干部文体活动及</w:t>
      </w:r>
      <w:r>
        <w:rPr>
          <w:rFonts w:hint="eastAsia" w:cs="Times New Roman"/>
          <w:color w:val="auto"/>
          <w:highlight w:val="none"/>
          <w:lang w:eastAsia="zh-CN" w:bidi="ar"/>
        </w:rPr>
        <w:t>报刊</w:t>
      </w:r>
      <w:r>
        <w:rPr>
          <w:rFonts w:hint="eastAsia" w:cs="Times New Roman"/>
          <w:color w:val="auto"/>
          <w:highlight w:val="none"/>
          <w:lang w:eastAsia="zh-Hans" w:bidi="ar"/>
        </w:rPr>
        <w:t>的订阅，经验交流会、健康疗养和参观工农业建设项目等各项活动； 3、维修、维护老干部活动中心进一步体现党中央“更好地从政治上关心老干部”的精神，解决好离休干部的特殊困难，提高离退休干部及遗孀的社会氛围及满意度，</w:t>
      </w:r>
      <w:r>
        <w:rPr>
          <w:rFonts w:hint="eastAsia"/>
          <w:color w:val="auto"/>
          <w:highlight w:val="none"/>
          <w:lang w:eastAsia="zh-Hans" w:bidi="ar"/>
        </w:rPr>
        <w:t>预算申请与《</w:t>
      </w:r>
      <w:r>
        <w:rPr>
          <w:rFonts w:hint="eastAsia"/>
          <w:color w:val="auto"/>
          <w:highlight w:val="none"/>
          <w:lang w:bidi="ar"/>
        </w:rPr>
        <w:t>离退休干部活动经费及特需经费项目实施方案</w:t>
      </w:r>
      <w:r>
        <w:rPr>
          <w:rFonts w:hint="eastAsia"/>
          <w:color w:val="auto"/>
          <w:highlight w:val="none"/>
          <w:lang w:eastAsia="zh-Hans" w:bidi="ar"/>
        </w:rPr>
        <w:t>》中涉及的项目内容匹配</w:t>
      </w:r>
      <w:r>
        <w:rPr>
          <w:rFonts w:hint="eastAsia"/>
          <w:color w:val="auto"/>
          <w:highlight w:val="none"/>
          <w:lang w:bidi="ar"/>
        </w:rPr>
        <w:t>；</w:t>
      </w:r>
    </w:p>
    <w:p w14:paraId="14258913">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外出疗养、考察及慰问支出&lt;=58万元</w:t>
      </w:r>
      <w:r>
        <w:rPr>
          <w:rFonts w:hint="eastAsia"/>
          <w:color w:val="auto"/>
          <w:highlight w:val="none"/>
        </w:rPr>
        <w:t>，文体活动及征订报刊支出&lt;=8万元</w:t>
      </w:r>
      <w:r>
        <w:rPr>
          <w:rFonts w:hint="eastAsia"/>
          <w:color w:val="auto"/>
          <w:highlight w:val="none"/>
          <w:lang w:eastAsia="zh-CN"/>
        </w:rPr>
        <w:t>，自聘人员工资及办公经费支出=8万元，老年活动中心维护维修支出&lt;=6万元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B8C8F89">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w:t>
      </w:r>
      <w:r>
        <w:rPr>
          <w:rFonts w:hint="eastAsia"/>
          <w:color w:val="auto"/>
          <w:highlight w:val="none"/>
          <w:lang w:val="en-US" w:eastAsia="zh-CN"/>
        </w:rPr>
        <w:t>4</w:t>
      </w:r>
      <w:r>
        <w:rPr>
          <w:rFonts w:hint="eastAsia"/>
          <w:color w:val="auto"/>
          <w:highlight w:val="none"/>
        </w:rPr>
        <w:t>。</w:t>
      </w:r>
    </w:p>
    <w:p w14:paraId="4367EC30">
      <w:pPr>
        <w:ind w:firstLine="562"/>
        <w:rPr>
          <w:b/>
          <w:bCs/>
          <w:color w:val="auto"/>
          <w:highlight w:val="none"/>
        </w:rPr>
      </w:pPr>
      <w:r>
        <w:rPr>
          <w:rFonts w:hint="eastAsia"/>
          <w:b/>
          <w:bCs/>
          <w:color w:val="auto"/>
          <w:highlight w:val="none"/>
        </w:rPr>
        <w:t>（2）资金分配合理性</w:t>
      </w:r>
    </w:p>
    <w:p w14:paraId="42629C7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lang w:eastAsia="zh-Hans" w:bidi="ar"/>
        </w:rPr>
        <w:t>离退休干部活动经费及特需经费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s="Times New Roman"/>
          <w:color w:val="auto"/>
          <w:highlight w:val="none"/>
          <w:lang w:eastAsia="zh-Hans" w:bidi="ar"/>
        </w:rPr>
        <w:t>离退休干部活动经费及特需经费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s="Times New Roman"/>
          <w:color w:val="auto"/>
          <w:highlight w:val="none"/>
          <w:lang w:eastAsia="zh-Hans" w:bidi="ar"/>
        </w:rPr>
        <w:t>离退休干部活动经费及特需经费</w:t>
      </w:r>
      <w:r>
        <w:rPr>
          <w:rFonts w:hint="eastAsia"/>
          <w:color w:val="auto"/>
          <w:highlight w:val="none"/>
          <w:lang w:bidi="ar"/>
        </w:rPr>
        <w:t>资金下达文件》文件显示，本项目实际到位资金</w:t>
      </w:r>
      <w:r>
        <w:rPr>
          <w:rFonts w:hint="eastAsia"/>
          <w:color w:val="auto"/>
          <w:highlight w:val="none"/>
          <w:lang w:val="en-US" w:eastAsia="zh-CN" w:bidi="ar"/>
        </w:rPr>
        <w:t>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C3781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64F148B">
      <w:pPr>
        <w:pStyle w:val="4"/>
        <w:ind w:firstLine="643"/>
        <w:rPr>
          <w:color w:val="auto"/>
          <w:highlight w:val="none"/>
        </w:rPr>
      </w:pPr>
      <w:r>
        <w:rPr>
          <w:rFonts w:hint="eastAsia"/>
          <w:color w:val="auto"/>
          <w:highlight w:val="none"/>
        </w:rPr>
        <w:t>（二）项目过程情况</w:t>
      </w:r>
    </w:p>
    <w:p w14:paraId="200EF565">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17.5</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6B41CE5">
      <w:pPr>
        <w:pStyle w:val="2"/>
        <w:ind w:firstLine="562"/>
        <w:rPr>
          <w:color w:val="auto"/>
          <w:highlight w:val="none"/>
        </w:rPr>
      </w:pPr>
      <w:r>
        <w:rPr>
          <w:rFonts w:hint="eastAsia"/>
          <w:color w:val="auto"/>
          <w:highlight w:val="none"/>
        </w:rPr>
        <w:t>1.资金管理情况分析</w:t>
      </w:r>
    </w:p>
    <w:p w14:paraId="7E3BF6BD">
      <w:pPr>
        <w:ind w:firstLine="562"/>
        <w:rPr>
          <w:b/>
          <w:bCs/>
          <w:color w:val="auto"/>
          <w:highlight w:val="none"/>
        </w:rPr>
      </w:pPr>
      <w:r>
        <w:rPr>
          <w:rFonts w:hint="eastAsia"/>
          <w:b/>
          <w:bCs/>
          <w:color w:val="auto"/>
          <w:highlight w:val="none"/>
        </w:rPr>
        <w:t>（1）资金到位率</w:t>
      </w:r>
    </w:p>
    <w:p w14:paraId="66223CF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80</w:t>
      </w:r>
      <w:r>
        <w:rPr>
          <w:rFonts w:hint="eastAsia"/>
          <w:color w:val="auto"/>
          <w:highlight w:val="none"/>
        </w:rPr>
        <w:t>万元，其中：本级财政安排资金</w:t>
      </w:r>
      <w:r>
        <w:rPr>
          <w:rFonts w:hint="eastAsia"/>
          <w:color w:val="auto"/>
          <w:highlight w:val="none"/>
          <w:lang w:val="en-US" w:eastAsia="zh-CN"/>
        </w:rPr>
        <w:t>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80</w:t>
      </w:r>
      <w:r>
        <w:rPr>
          <w:rFonts w:hint="eastAsia"/>
          <w:color w:val="auto"/>
          <w:highlight w:val="none"/>
        </w:rPr>
        <w:t>万元，资金到位率=（实际到位资金/预算资金）×100%=（</w:t>
      </w:r>
      <w:r>
        <w:rPr>
          <w:rFonts w:hint="eastAsia"/>
          <w:color w:val="auto"/>
          <w:highlight w:val="none"/>
          <w:lang w:val="en-US" w:eastAsia="zh-CN"/>
        </w:rPr>
        <w:t>80</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10A6F1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rPr>
        <w:t>，本项目资金分配合理。</w:t>
      </w:r>
    </w:p>
    <w:p w14:paraId="422B0F39">
      <w:pPr>
        <w:ind w:firstLine="562"/>
        <w:rPr>
          <w:color w:val="auto"/>
          <w:highlight w:val="none"/>
        </w:rPr>
      </w:pPr>
      <w:r>
        <w:rPr>
          <w:rFonts w:hint="eastAsia"/>
          <w:b/>
          <w:bCs/>
          <w:color w:val="auto"/>
          <w:highlight w:val="none"/>
        </w:rPr>
        <w:t>（2）预算执行率</w:t>
      </w:r>
    </w:p>
    <w:p w14:paraId="5ED9D8D9">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62.83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62.83</w:t>
      </w:r>
      <w:r>
        <w:rPr>
          <w:rFonts w:hint="eastAsia"/>
          <w:color w:val="auto"/>
          <w:highlight w:val="none"/>
        </w:rPr>
        <w:t>/</w:t>
      </w:r>
      <w:r>
        <w:rPr>
          <w:rFonts w:hint="eastAsia"/>
          <w:color w:val="auto"/>
          <w:highlight w:val="none"/>
          <w:lang w:val="en-US" w:eastAsia="zh-CN"/>
        </w:rPr>
        <w:t>80</w:t>
      </w:r>
      <w:r>
        <w:rPr>
          <w:rFonts w:hint="eastAsia"/>
          <w:color w:val="auto"/>
          <w:highlight w:val="none"/>
        </w:rPr>
        <w:t>）*100%=</w:t>
      </w:r>
      <w:r>
        <w:rPr>
          <w:rFonts w:hint="eastAsia"/>
          <w:color w:val="auto"/>
          <w:highlight w:val="none"/>
          <w:lang w:val="en-US" w:eastAsia="zh-CN"/>
        </w:rPr>
        <w:t>78.5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78.5</w:t>
      </w:r>
      <w:r>
        <w:rPr>
          <w:rFonts w:hint="eastAsia"/>
          <w:color w:val="auto"/>
          <w:highlight w:val="none"/>
        </w:rPr>
        <w:t>%*7=</w:t>
      </w:r>
      <w:r>
        <w:rPr>
          <w:rFonts w:hint="eastAsia"/>
          <w:color w:val="auto"/>
          <w:highlight w:val="none"/>
          <w:lang w:val="en-US" w:eastAsia="zh-CN"/>
        </w:rPr>
        <w:t>5.5</w:t>
      </w:r>
      <w:r>
        <w:rPr>
          <w:rFonts w:hint="eastAsia"/>
          <w:color w:val="auto"/>
          <w:highlight w:val="none"/>
        </w:rPr>
        <w:t>分。</w:t>
      </w:r>
    </w:p>
    <w:p w14:paraId="6D1428F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5.5</w:t>
      </w:r>
      <w:r>
        <w:rPr>
          <w:rFonts w:hint="eastAsia"/>
          <w:color w:val="auto"/>
          <w:highlight w:val="none"/>
          <w:lang w:eastAsia="zh-Hans"/>
        </w:rPr>
        <w:t>分</w:t>
      </w:r>
      <w:r>
        <w:rPr>
          <w:rFonts w:hint="eastAsia"/>
          <w:color w:val="auto"/>
          <w:highlight w:val="none"/>
        </w:rPr>
        <w:t>，本项目资金分配合理。</w:t>
      </w:r>
    </w:p>
    <w:p w14:paraId="03A7C85B">
      <w:pPr>
        <w:ind w:firstLine="562"/>
        <w:rPr>
          <w:b/>
          <w:bCs/>
          <w:color w:val="auto"/>
          <w:highlight w:val="none"/>
        </w:rPr>
      </w:pPr>
      <w:r>
        <w:rPr>
          <w:rFonts w:hint="eastAsia"/>
          <w:b/>
          <w:bCs/>
          <w:color w:val="auto"/>
          <w:highlight w:val="none"/>
        </w:rPr>
        <w:t>（3）资金使用合规性</w:t>
      </w:r>
    </w:p>
    <w:p w14:paraId="3832D741">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中共和静县委员会老干部局单位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中共和静县委员会老干部局专项资金管理办法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B08765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F77A9FC">
      <w:pPr>
        <w:pStyle w:val="2"/>
        <w:ind w:firstLine="562"/>
        <w:rPr>
          <w:color w:val="auto"/>
          <w:highlight w:val="none"/>
        </w:rPr>
      </w:pPr>
      <w:r>
        <w:rPr>
          <w:rFonts w:hint="eastAsia"/>
          <w:color w:val="auto"/>
          <w:highlight w:val="none"/>
        </w:rPr>
        <w:t>2.组织实施情况分析</w:t>
      </w:r>
    </w:p>
    <w:p w14:paraId="0C2E2B1B">
      <w:pPr>
        <w:ind w:firstLine="562"/>
        <w:rPr>
          <w:b/>
          <w:bCs/>
          <w:color w:val="auto"/>
          <w:highlight w:val="none"/>
        </w:rPr>
      </w:pPr>
      <w:r>
        <w:rPr>
          <w:rFonts w:hint="eastAsia"/>
          <w:b/>
          <w:bCs/>
          <w:color w:val="auto"/>
          <w:highlight w:val="none"/>
        </w:rPr>
        <w:t>（1）管理制度健全性</w:t>
      </w:r>
    </w:p>
    <w:p w14:paraId="104A7761">
      <w:pPr>
        <w:ind w:firstLine="560"/>
        <w:rPr>
          <w:color w:val="auto"/>
          <w:highlight w:val="none"/>
          <w:lang w:eastAsia="zh-Hans"/>
        </w:rPr>
      </w:pPr>
      <w:r>
        <w:rPr>
          <w:rFonts w:hint="eastAsia"/>
          <w:color w:val="auto"/>
          <w:highlight w:val="none"/>
        </w:rPr>
        <w:t>我单位已制定《中共和静县委员会老干部局资金管理办法》《中共和静县委员会老干部局收支业务管理制度》《中共和静县委员会老干部局政府采购业务管理制度》《中共和静县委员会老干部局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2C72E4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A03C566">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66FB721">
      <w:pPr>
        <w:ind w:firstLine="560"/>
        <w:outlineLvl w:val="9"/>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，项目启动实施后，为了加快本项目的实施，成立了离退休干部活动经费及特需经费项目工作领导小组，由</w:t>
      </w:r>
      <w:r>
        <w:rPr>
          <w:rFonts w:hint="eastAsia"/>
          <w:color w:val="auto"/>
          <w:highlight w:val="none"/>
          <w:lang w:val="en-US" w:eastAsia="zh-CN"/>
        </w:rPr>
        <w:t>张先国</w:t>
      </w:r>
      <w:r>
        <w:rPr>
          <w:rFonts w:hint="eastAsia"/>
          <w:color w:val="auto"/>
          <w:highlight w:val="none"/>
        </w:rPr>
        <w:t>任组长，主要负责</w:t>
      </w:r>
      <w:r>
        <w:rPr>
          <w:rFonts w:hint="eastAsia" w:ascii="仿宋" w:hAnsi="仿宋" w:eastAsia="仿宋" w:cs="Times New Roman"/>
          <w:color w:val="auto"/>
          <w:szCs w:val="28"/>
          <w:highlight w:val="none"/>
          <w:lang w:val="en-US" w:eastAsia="zh-CN"/>
        </w:rPr>
        <w:t>根据项目完成情况下拨资金。专款专用，确保项目投资方向不变，使项目按计划有序有效地进行，以达到项目总体设计要求和规划目的</w:t>
      </w:r>
      <w:r>
        <w:rPr>
          <w:rFonts w:hint="eastAsia"/>
          <w:color w:val="auto"/>
          <w:highlight w:val="none"/>
        </w:rPr>
        <w:t>；</w:t>
      </w:r>
      <w:r>
        <w:rPr>
          <w:rFonts w:hint="eastAsia"/>
          <w:color w:val="auto"/>
          <w:highlight w:val="none"/>
          <w:lang w:val="en-US" w:eastAsia="zh-CN"/>
        </w:rPr>
        <w:t>何少军</w:t>
      </w:r>
      <w:r>
        <w:rPr>
          <w:rFonts w:hint="eastAsia"/>
          <w:color w:val="auto"/>
          <w:highlight w:val="none"/>
        </w:rPr>
        <w:t>任副组长，负责项目的实施工作；组员包括：</w:t>
      </w:r>
      <w:r>
        <w:rPr>
          <w:rFonts w:hint="eastAsia" w:ascii="仿宋" w:hAnsi="仿宋" w:eastAsia="仿宋" w:cs="Times New Roman"/>
          <w:color w:val="auto"/>
          <w:szCs w:val="28"/>
          <w:highlight w:val="none"/>
          <w:lang w:val="en-US" w:eastAsia="zh-CN"/>
        </w:rPr>
        <w:t>王原莲</w:t>
      </w:r>
      <w:r>
        <w:rPr>
          <w:rFonts w:hint="eastAsia"/>
          <w:color w:val="auto"/>
          <w:highlight w:val="none"/>
        </w:rPr>
        <w:t>（评价小组组员）：主要</w:t>
      </w:r>
      <w:r>
        <w:rPr>
          <w:rFonts w:hint="eastAsia" w:ascii="仿宋" w:hAnsi="仿宋" w:eastAsia="仿宋" w:cs="Times New Roman"/>
          <w:color w:val="auto"/>
          <w:szCs w:val="28"/>
          <w:highlight w:val="none"/>
          <w:lang w:val="en-US" w:eastAsia="zh-CN"/>
        </w:rPr>
        <w:t>负责老干部活动中心维修维护及报刊征订等工作。</w:t>
      </w:r>
    </w:p>
    <w:p w14:paraId="1DEA0E9A">
      <w:pPr>
        <w:pStyle w:val="4"/>
        <w:rPr>
          <w:rFonts w:hint="eastAsia" w:ascii="仿宋_GB2312" w:hAnsi="仿宋_GB2312" w:eastAsia="仿宋_GB2312" w:cs="Times New Roman"/>
          <w:b/>
          <w:bCs/>
          <w:color w:val="auto"/>
          <w:kern w:val="2"/>
          <w:sz w:val="28"/>
          <w:szCs w:val="24"/>
          <w:highlight w:val="none"/>
          <w:lang w:val="en-US" w:eastAsia="zh-CN" w:bidi="ar-SA"/>
        </w:rPr>
      </w:pPr>
      <w:r>
        <w:rPr>
          <w:rFonts w:hint="eastAsia" w:ascii="仿宋_GB2312" w:hAnsi="仿宋_GB2312" w:eastAsia="仿宋_GB2312" w:cs="Times New Roman"/>
          <w:b/>
          <w:bCs/>
          <w:color w:val="auto"/>
          <w:kern w:val="2"/>
          <w:sz w:val="28"/>
          <w:szCs w:val="24"/>
          <w:highlight w:val="none"/>
          <w:lang w:val="en-US" w:eastAsia="zh-CN" w:bidi="ar-SA"/>
        </w:rPr>
        <w:t>综上所述，本</w:t>
      </w:r>
      <w:r>
        <w:rPr>
          <w:rFonts w:hint="eastAsia" w:ascii="仿宋_GB2312" w:hAnsi="仿宋_GB2312" w:eastAsia="仿宋_GB2312" w:cs="Times New Roman"/>
          <w:b/>
          <w:bCs/>
          <w:color w:val="auto"/>
          <w:kern w:val="2"/>
          <w:sz w:val="28"/>
          <w:szCs w:val="24"/>
          <w:highlight w:val="none"/>
          <w:lang w:val="en-US" w:eastAsia="zh-Hans" w:bidi="ar-SA"/>
        </w:rPr>
        <w:t>指标满分为</w:t>
      </w:r>
      <w:r>
        <w:rPr>
          <w:rFonts w:hint="eastAsia" w:ascii="仿宋_GB2312" w:hAnsi="仿宋_GB2312" w:eastAsia="仿宋_GB2312" w:cs="Times New Roman"/>
          <w:b/>
          <w:bCs/>
          <w:color w:val="auto"/>
          <w:kern w:val="2"/>
          <w:sz w:val="28"/>
          <w:szCs w:val="24"/>
          <w:highlight w:val="none"/>
          <w:lang w:val="en-US" w:eastAsia="zh-CN" w:bidi="ar-SA"/>
        </w:rPr>
        <w:t>4</w:t>
      </w:r>
      <w:r>
        <w:rPr>
          <w:rFonts w:hint="eastAsia" w:ascii="仿宋_GB2312" w:hAnsi="仿宋_GB2312" w:eastAsia="仿宋_GB2312" w:cs="Times New Roman"/>
          <w:b/>
          <w:bCs/>
          <w:color w:val="auto"/>
          <w:kern w:val="2"/>
          <w:sz w:val="28"/>
          <w:szCs w:val="24"/>
          <w:highlight w:val="none"/>
          <w:lang w:val="en-US" w:eastAsia="zh-Hans" w:bidi="ar-SA"/>
        </w:rPr>
        <w:t>分，根据评分标准得</w:t>
      </w:r>
      <w:r>
        <w:rPr>
          <w:rFonts w:hint="eastAsia" w:ascii="仿宋_GB2312" w:hAnsi="仿宋_GB2312" w:eastAsia="仿宋_GB2312" w:cs="Times New Roman"/>
          <w:b/>
          <w:bCs/>
          <w:color w:val="auto"/>
          <w:kern w:val="2"/>
          <w:sz w:val="28"/>
          <w:szCs w:val="24"/>
          <w:highlight w:val="none"/>
          <w:lang w:val="en-US" w:eastAsia="zh-CN" w:bidi="ar-SA"/>
        </w:rPr>
        <w:t>4</w:t>
      </w:r>
      <w:r>
        <w:rPr>
          <w:rFonts w:hint="eastAsia" w:ascii="仿宋_GB2312" w:hAnsi="仿宋_GB2312" w:eastAsia="仿宋_GB2312" w:cs="Times New Roman"/>
          <w:b/>
          <w:bCs/>
          <w:color w:val="auto"/>
          <w:kern w:val="2"/>
          <w:sz w:val="28"/>
          <w:szCs w:val="24"/>
          <w:highlight w:val="none"/>
          <w:lang w:val="en-US" w:eastAsia="zh-Hans" w:bidi="ar-SA"/>
        </w:rPr>
        <w:t>分</w:t>
      </w:r>
      <w:r>
        <w:rPr>
          <w:rFonts w:hint="eastAsia" w:ascii="仿宋_GB2312" w:hAnsi="仿宋_GB2312" w:eastAsia="仿宋_GB2312" w:cs="Times New Roman"/>
          <w:b/>
          <w:bCs/>
          <w:color w:val="auto"/>
          <w:kern w:val="2"/>
          <w:sz w:val="28"/>
          <w:szCs w:val="24"/>
          <w:highlight w:val="none"/>
          <w:lang w:val="en-US" w:eastAsia="zh-CN" w:bidi="ar-SA"/>
        </w:rPr>
        <w:t>，本项目所建立制度执行有效。</w:t>
      </w:r>
    </w:p>
    <w:p w14:paraId="564D9EFD">
      <w:pPr>
        <w:pStyle w:val="4"/>
        <w:ind w:left="560" w:leftChars="200" w:firstLine="0" w:firstLineChars="0"/>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）项目产出情况</w:t>
      </w:r>
    </w:p>
    <w:p w14:paraId="0641207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13.3</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DB8DB0">
      <w:pPr>
        <w:pStyle w:val="2"/>
        <w:ind w:firstLine="562"/>
        <w:rPr>
          <w:color w:val="auto"/>
          <w:highlight w:val="none"/>
        </w:rPr>
      </w:pPr>
      <w:r>
        <w:rPr>
          <w:rFonts w:hint="eastAsia"/>
          <w:color w:val="auto"/>
          <w:highlight w:val="none"/>
        </w:rPr>
        <w:t>1.数量指标完成情况分析</w:t>
      </w:r>
    </w:p>
    <w:p w14:paraId="33EDD06A">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离退休干部</w:t>
      </w:r>
      <w:r>
        <w:rPr>
          <w:rFonts w:hint="eastAsia"/>
          <w:color w:val="auto"/>
          <w:highlight w:val="none"/>
          <w:lang w:eastAsia="zh-CN"/>
        </w:rPr>
        <w:t>及</w:t>
      </w:r>
      <w:r>
        <w:rPr>
          <w:rFonts w:hint="eastAsia"/>
          <w:color w:val="auto"/>
          <w:highlight w:val="none"/>
        </w:rPr>
        <w:t>遗孀慰问人数</w:t>
      </w:r>
      <w:r>
        <w:rPr>
          <w:rFonts w:hint="eastAsia"/>
          <w:color w:val="auto"/>
          <w:highlight w:val="none"/>
          <w:lang w:eastAsia="zh-CN"/>
        </w:rPr>
        <w:t>”指标：</w:t>
      </w:r>
      <w:r>
        <w:rPr>
          <w:rFonts w:hint="eastAsia"/>
          <w:color w:val="auto"/>
          <w:highlight w:val="none"/>
        </w:rPr>
        <w:t>预期指标值为&gt;=2490人，实际完成值为2490人</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D4DF3B7">
      <w:pPr>
        <w:pStyle w:val="6"/>
        <w:rPr>
          <w:rFonts w:hint="eastAsia"/>
          <w:color w:val="auto"/>
          <w:highlight w:val="none"/>
        </w:rPr>
      </w:pPr>
      <w:r>
        <w:rPr>
          <w:rFonts w:hint="eastAsia"/>
          <w:color w:val="auto"/>
          <w:highlight w:val="none"/>
          <w:lang w:eastAsia="zh-CN"/>
        </w:rPr>
        <w:t>“</w:t>
      </w:r>
      <w:r>
        <w:rPr>
          <w:rFonts w:hint="eastAsia"/>
          <w:color w:val="auto"/>
          <w:highlight w:val="none"/>
        </w:rPr>
        <w:t>征订报刊份数</w:t>
      </w:r>
      <w:r>
        <w:rPr>
          <w:rFonts w:hint="eastAsia"/>
          <w:color w:val="auto"/>
          <w:highlight w:val="none"/>
          <w:lang w:eastAsia="zh-CN"/>
        </w:rPr>
        <w:t>”指标：</w:t>
      </w:r>
      <w:r>
        <w:rPr>
          <w:rFonts w:hint="eastAsia"/>
          <w:color w:val="auto"/>
          <w:highlight w:val="none"/>
        </w:rPr>
        <w:t>预期指标值为&gt;=2400份，实际完成值为2400份</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E753DC">
      <w:pPr>
        <w:pStyle w:val="6"/>
        <w:rPr>
          <w:rFonts w:hint="eastAsia"/>
          <w:color w:val="auto"/>
          <w:highlight w:val="none"/>
        </w:rPr>
      </w:pPr>
      <w:r>
        <w:rPr>
          <w:rFonts w:hint="eastAsia"/>
          <w:color w:val="auto"/>
          <w:highlight w:val="none"/>
          <w:lang w:eastAsia="zh-CN"/>
        </w:rPr>
        <w:t>“</w:t>
      </w:r>
      <w:r>
        <w:rPr>
          <w:rFonts w:hint="eastAsia"/>
          <w:color w:val="auto"/>
          <w:highlight w:val="none"/>
        </w:rPr>
        <w:t>举办各项活动场次</w:t>
      </w:r>
      <w:r>
        <w:rPr>
          <w:rFonts w:hint="eastAsia"/>
          <w:color w:val="auto"/>
          <w:highlight w:val="none"/>
          <w:lang w:eastAsia="zh-CN"/>
        </w:rPr>
        <w:t>”指标：</w:t>
      </w:r>
      <w:r>
        <w:rPr>
          <w:rFonts w:hint="eastAsia"/>
          <w:color w:val="auto"/>
          <w:highlight w:val="none"/>
        </w:rPr>
        <w:t>预期指标值为&gt;=6场，实际完成值为6场</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4F071E5">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外出疗养人数</w:t>
      </w:r>
      <w:r>
        <w:rPr>
          <w:rFonts w:hint="eastAsia"/>
          <w:color w:val="auto"/>
          <w:highlight w:val="none"/>
          <w:lang w:eastAsia="zh-CN"/>
        </w:rPr>
        <w:t>”指标：</w:t>
      </w:r>
      <w:r>
        <w:rPr>
          <w:rFonts w:hint="eastAsia"/>
          <w:color w:val="auto"/>
          <w:highlight w:val="none"/>
        </w:rPr>
        <w:t>预期指标值为&gt;=</w:t>
      </w:r>
      <w:r>
        <w:rPr>
          <w:rFonts w:hint="eastAsia"/>
          <w:color w:val="auto"/>
          <w:highlight w:val="none"/>
          <w:lang w:val="en-US" w:eastAsia="zh-CN"/>
        </w:rPr>
        <w:t>120</w:t>
      </w:r>
      <w:r>
        <w:rPr>
          <w:rFonts w:hint="eastAsia"/>
          <w:color w:val="auto"/>
          <w:highlight w:val="none"/>
        </w:rPr>
        <w:t>人，实际完成值为</w:t>
      </w:r>
      <w:r>
        <w:rPr>
          <w:rFonts w:hint="eastAsia"/>
          <w:color w:val="auto"/>
          <w:highlight w:val="none"/>
          <w:lang w:val="en-US" w:eastAsia="zh-CN"/>
        </w:rPr>
        <w:t>0</w:t>
      </w:r>
      <w:r>
        <w:rPr>
          <w:rFonts w:hint="eastAsia"/>
          <w:color w:val="auto"/>
          <w:highlight w:val="none"/>
        </w:rPr>
        <w:t>人</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原因是前期工作中，计划项目的实施时效预留不充分。后期将强化前期工作，保证计划保质保量完成</w:t>
      </w:r>
      <w:r>
        <w:rPr>
          <w:rFonts w:hint="eastAsia"/>
          <w:color w:val="auto"/>
          <w:highlight w:val="none"/>
          <w:lang w:eastAsia="zh-CN"/>
        </w:rPr>
        <w:t>。</w:t>
      </w:r>
    </w:p>
    <w:p w14:paraId="5A5F4EA6">
      <w:pPr>
        <w:pStyle w:val="6"/>
        <w:rPr>
          <w:rFonts w:hint="eastAsia"/>
          <w:color w:val="auto"/>
          <w:highlight w:val="none"/>
        </w:rPr>
      </w:pPr>
      <w:r>
        <w:rPr>
          <w:rFonts w:hint="eastAsia"/>
          <w:color w:val="auto"/>
          <w:highlight w:val="none"/>
          <w:lang w:eastAsia="zh-CN"/>
        </w:rPr>
        <w:t>“</w:t>
      </w:r>
      <w:r>
        <w:rPr>
          <w:rFonts w:hint="eastAsia"/>
          <w:color w:val="auto"/>
          <w:highlight w:val="none"/>
        </w:rPr>
        <w:t>参加活动人数</w:t>
      </w:r>
      <w:r>
        <w:rPr>
          <w:rFonts w:hint="eastAsia"/>
          <w:color w:val="auto"/>
          <w:highlight w:val="none"/>
          <w:lang w:eastAsia="zh-CN"/>
        </w:rPr>
        <w:t>”指标：</w:t>
      </w:r>
      <w:r>
        <w:rPr>
          <w:rFonts w:hint="eastAsia"/>
          <w:color w:val="auto"/>
          <w:highlight w:val="none"/>
        </w:rPr>
        <w:t>预期指标值为&gt;=2400</w:t>
      </w:r>
      <w:r>
        <w:rPr>
          <w:rFonts w:hint="eastAsia"/>
          <w:color w:val="auto"/>
          <w:highlight w:val="none"/>
          <w:lang w:val="en-US" w:eastAsia="zh-CN"/>
        </w:rPr>
        <w:t>人</w:t>
      </w:r>
      <w:r>
        <w:rPr>
          <w:rFonts w:hint="eastAsia"/>
          <w:color w:val="auto"/>
          <w:highlight w:val="none"/>
        </w:rPr>
        <w:t>，实际完成值为2</w:t>
      </w:r>
      <w:r>
        <w:rPr>
          <w:rFonts w:hint="eastAsia"/>
          <w:color w:val="auto"/>
          <w:highlight w:val="none"/>
          <w:lang w:val="en-US" w:eastAsia="zh-CN"/>
        </w:rPr>
        <w:t>8</w:t>
      </w:r>
      <w:r>
        <w:rPr>
          <w:rFonts w:hint="eastAsia"/>
          <w:color w:val="auto"/>
          <w:highlight w:val="none"/>
        </w:rPr>
        <w:t>00</w:t>
      </w:r>
      <w:r>
        <w:rPr>
          <w:rFonts w:hint="eastAsia"/>
          <w:color w:val="auto"/>
          <w:highlight w:val="none"/>
          <w:lang w:val="en-US" w:eastAsia="zh-CN"/>
        </w:rPr>
        <w:t>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F19F213">
      <w:pPr>
        <w:pStyle w:val="2"/>
        <w:ind w:firstLine="562"/>
        <w:rPr>
          <w:rFonts w:hint="eastAsia"/>
          <w:b w:val="0"/>
          <w:bCs w:val="0"/>
          <w:color w:val="auto"/>
          <w:highlight w:val="none"/>
        </w:rPr>
      </w:pPr>
      <w:r>
        <w:rPr>
          <w:rFonts w:hint="eastAsia"/>
          <w:b w:val="0"/>
          <w:bCs w:val="0"/>
          <w:color w:val="auto"/>
          <w:highlight w:val="none"/>
          <w:lang w:eastAsia="zh-CN"/>
        </w:rPr>
        <w:t>“</w:t>
      </w:r>
      <w:r>
        <w:rPr>
          <w:rFonts w:hint="eastAsia"/>
          <w:b w:val="0"/>
          <w:bCs w:val="0"/>
          <w:color w:val="auto"/>
          <w:highlight w:val="none"/>
        </w:rPr>
        <w:t>老干部活动中心</w:t>
      </w:r>
      <w:r>
        <w:rPr>
          <w:rFonts w:hint="eastAsia"/>
          <w:b w:val="0"/>
          <w:bCs w:val="0"/>
          <w:color w:val="auto"/>
          <w:highlight w:val="none"/>
          <w:lang w:eastAsia="zh-CN"/>
        </w:rPr>
        <w:t>围护</w:t>
      </w:r>
      <w:r>
        <w:rPr>
          <w:rFonts w:hint="eastAsia"/>
          <w:b w:val="0"/>
          <w:bCs w:val="0"/>
          <w:color w:val="auto"/>
          <w:highlight w:val="none"/>
        </w:rPr>
        <w:t>面积</w:t>
      </w:r>
      <w:r>
        <w:rPr>
          <w:rFonts w:hint="eastAsia"/>
          <w:b w:val="0"/>
          <w:bCs w:val="0"/>
          <w:color w:val="auto"/>
          <w:highlight w:val="none"/>
          <w:lang w:eastAsia="zh-CN"/>
        </w:rPr>
        <w:t>”指标：</w:t>
      </w:r>
      <w:r>
        <w:rPr>
          <w:rFonts w:hint="eastAsia"/>
          <w:b w:val="0"/>
          <w:bCs w:val="0"/>
          <w:color w:val="auto"/>
          <w:highlight w:val="none"/>
        </w:rPr>
        <w:t>预期指标值为=1465平方米，实际完成值为1465平方米</w:t>
      </w:r>
      <w:r>
        <w:rPr>
          <w:rFonts w:hint="eastAsia"/>
          <w:b w:val="0"/>
          <w:bCs w:val="0"/>
          <w:color w:val="auto"/>
          <w:highlight w:val="none"/>
          <w:lang w:eastAsia="zh-CN"/>
        </w:rPr>
        <w:t>，</w:t>
      </w:r>
      <w:r>
        <w:rPr>
          <w:rFonts w:hint="eastAsia"/>
          <w:b w:val="0"/>
          <w:bCs w:val="0"/>
          <w:color w:val="auto"/>
          <w:highlight w:val="none"/>
        </w:rPr>
        <w:t>指标完成率为1</w:t>
      </w:r>
      <w:r>
        <w:rPr>
          <w:rFonts w:hint="eastAsia"/>
          <w:b w:val="0"/>
          <w:bCs w:val="0"/>
          <w:color w:val="auto"/>
          <w:highlight w:val="none"/>
          <w:lang w:val="en-US" w:eastAsia="zh-CN"/>
        </w:rPr>
        <w:t>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28EFF72C">
      <w:pPr>
        <w:rPr>
          <w:rFonts w:hint="eastAsia"/>
          <w:b/>
          <w:bCs/>
          <w:color w:val="auto"/>
          <w:highlight w:val="none"/>
        </w:rPr>
      </w:pPr>
      <w:r>
        <w:rPr>
          <w:rFonts w:hint="eastAsia" w:ascii="Times New Roman" w:hAnsi="Times New Roman" w:eastAsia="仿宋_GB2312" w:cs="Times New Roman"/>
          <w:b w:val="0"/>
          <w:bCs w:val="0"/>
          <w:color w:val="auto"/>
          <w:kern w:val="2"/>
          <w:sz w:val="28"/>
          <w:szCs w:val="24"/>
          <w:highlight w:val="none"/>
          <w:lang w:val="en-US" w:eastAsia="zh-CN" w:bidi="ar-SA"/>
        </w:rPr>
        <w:t>“自聘人员人数”指标：预期指标值为</w:t>
      </w:r>
      <w:r>
        <w:rPr>
          <w:rFonts w:hint="eastAsia" w:ascii="Times New Roman" w:hAnsi="Times New Roman" w:cs="Times New Roman"/>
          <w:b w:val="0"/>
          <w:bCs w:val="0"/>
          <w:color w:val="auto"/>
          <w:kern w:val="2"/>
          <w:sz w:val="28"/>
          <w:szCs w:val="24"/>
          <w:highlight w:val="none"/>
          <w:lang w:val="en-US" w:eastAsia="zh-CN" w:bidi="ar-SA"/>
        </w:rPr>
        <w:t>〈</w:t>
      </w:r>
      <w:r>
        <w:rPr>
          <w:rFonts w:hint="eastAsia" w:ascii="Times New Roman" w:hAnsi="Times New Roman" w:eastAsia="仿宋_GB2312" w:cs="Times New Roman"/>
          <w:b w:val="0"/>
          <w:bCs w:val="0"/>
          <w:color w:val="auto"/>
          <w:kern w:val="2"/>
          <w:sz w:val="28"/>
          <w:szCs w:val="24"/>
          <w:highlight w:val="none"/>
          <w:lang w:val="en-US" w:eastAsia="zh-CN" w:bidi="ar-SA"/>
        </w:rPr>
        <w:t>=6人，实际完成指标值为6人，指标完成率为100%，偏差率0%；</w:t>
      </w:r>
    </w:p>
    <w:p w14:paraId="1A405930">
      <w:pPr>
        <w:pStyle w:val="2"/>
        <w:ind w:firstLine="562"/>
        <w:rPr>
          <w:color w:val="auto"/>
          <w:highlight w:val="none"/>
        </w:rPr>
      </w:pPr>
      <w:r>
        <w:rPr>
          <w:rFonts w:hint="eastAsia"/>
          <w:color w:val="auto"/>
          <w:highlight w:val="none"/>
        </w:rPr>
        <w:t>2.质量指标完成情况分析</w:t>
      </w:r>
    </w:p>
    <w:p w14:paraId="50A32F03">
      <w:pPr>
        <w:ind w:firstLine="560"/>
        <w:rPr>
          <w:rFonts w:hint="eastAsia"/>
          <w:color w:val="auto"/>
          <w:highlight w:val="none"/>
        </w:rPr>
      </w:pPr>
      <w:r>
        <w:rPr>
          <w:rFonts w:hint="eastAsia"/>
          <w:color w:val="auto"/>
          <w:highlight w:val="none"/>
        </w:rPr>
        <w:t>“离退休干部、遗孀慰问覆盖率”指标：预期指标值为&gt;=92%，实际完成指标值为92%，指标完成率为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A31F3C">
      <w:pPr>
        <w:ind w:firstLine="560"/>
        <w:rPr>
          <w:rFonts w:hint="eastAsia"/>
          <w:color w:val="auto"/>
          <w:highlight w:val="none"/>
          <w:lang w:eastAsia="zh-CN"/>
        </w:rPr>
      </w:pPr>
      <w:r>
        <w:rPr>
          <w:rFonts w:hint="eastAsia"/>
          <w:color w:val="auto"/>
          <w:highlight w:val="none"/>
        </w:rPr>
        <w:t>“报刊征订率”指标：预期指标值为&gt;=90%，实际完成指标值为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EBEE597">
      <w:pPr>
        <w:ind w:firstLine="560"/>
        <w:rPr>
          <w:rFonts w:hint="eastAsia"/>
          <w:color w:val="auto"/>
          <w:highlight w:val="none"/>
          <w:lang w:eastAsia="zh-CN"/>
        </w:rPr>
      </w:pPr>
      <w:r>
        <w:rPr>
          <w:rFonts w:hint="eastAsia"/>
          <w:color w:val="auto"/>
          <w:highlight w:val="none"/>
        </w:rPr>
        <w:t>“老干部活动参与率”指标：预期指标值为&gt;=94%，实际完成指标值为94%，指标完成率为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6442B98">
      <w:pPr>
        <w:ind w:firstLine="560"/>
        <w:rPr>
          <w:rFonts w:hint="eastAsia"/>
          <w:color w:val="auto"/>
          <w:highlight w:val="none"/>
        </w:rPr>
      </w:pPr>
      <w:r>
        <w:rPr>
          <w:rFonts w:hint="eastAsia"/>
          <w:color w:val="auto"/>
          <w:highlight w:val="none"/>
        </w:rPr>
        <w:t>“老干部中心维修验收合格率”指标：预期指标值为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FA5AE45">
      <w:pPr>
        <w:pStyle w:val="2"/>
        <w:rPr>
          <w:color w:val="auto"/>
          <w:highlight w:val="none"/>
        </w:rPr>
      </w:pPr>
      <w:r>
        <w:rPr>
          <w:rFonts w:hint="eastAsia"/>
          <w:color w:val="auto"/>
          <w:highlight w:val="none"/>
        </w:rPr>
        <w:t>3.时效指标完成情况分析</w:t>
      </w:r>
    </w:p>
    <w:p w14:paraId="6037A10A">
      <w:pPr>
        <w:ind w:firstLine="560"/>
        <w:rPr>
          <w:rFonts w:hint="eastAsia"/>
          <w:color w:val="auto"/>
          <w:highlight w:val="none"/>
        </w:rPr>
      </w:pPr>
      <w:r>
        <w:rPr>
          <w:rFonts w:hint="eastAsia"/>
          <w:color w:val="auto"/>
          <w:highlight w:val="none"/>
        </w:rPr>
        <w:t>“活动按时完成率”指标：预期指标值为&gt;=96%，实际完成指标值为</w:t>
      </w:r>
      <w:r>
        <w:rPr>
          <w:rFonts w:hint="eastAsia"/>
          <w:color w:val="auto"/>
          <w:highlight w:val="none"/>
          <w:lang w:val="en-US" w:eastAsia="zh-CN"/>
        </w:rPr>
        <w:t>96%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34514DE">
      <w:pPr>
        <w:ind w:firstLine="560"/>
        <w:rPr>
          <w:rFonts w:hint="eastAsia"/>
          <w:color w:val="auto"/>
          <w:highlight w:val="none"/>
          <w:lang w:eastAsia="zh-CN"/>
        </w:rPr>
      </w:pPr>
      <w:r>
        <w:rPr>
          <w:rFonts w:hint="eastAsia"/>
          <w:color w:val="auto"/>
          <w:highlight w:val="none"/>
        </w:rPr>
        <w:t>“老干部活动中心维护响应时间”指标：预期指标值为</w:t>
      </w:r>
      <w:r>
        <w:rPr>
          <w:rFonts w:hint="eastAsia"/>
          <w:color w:val="auto"/>
          <w:highlight w:val="none"/>
          <w:lang w:eastAsia="zh-CN"/>
        </w:rPr>
        <w:t>〈</w:t>
      </w:r>
      <w:r>
        <w:rPr>
          <w:rFonts w:hint="eastAsia"/>
          <w:color w:val="auto"/>
          <w:highlight w:val="none"/>
        </w:rPr>
        <w:t>=3天，实际完成指标值为</w:t>
      </w:r>
      <w:r>
        <w:rPr>
          <w:rFonts w:hint="eastAsia"/>
          <w:color w:val="auto"/>
          <w:highlight w:val="none"/>
          <w:lang w:val="en-US" w:eastAsia="zh-CN"/>
        </w:rPr>
        <w:t>3天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36D4570">
      <w:pPr>
        <w:ind w:firstLine="560"/>
        <w:rPr>
          <w:rFonts w:hint="eastAsia"/>
          <w:color w:val="auto"/>
          <w:highlight w:val="none"/>
          <w:lang w:eastAsia="zh-CN"/>
        </w:rPr>
      </w:pPr>
      <w:r>
        <w:rPr>
          <w:rFonts w:hint="eastAsia"/>
          <w:color w:val="auto"/>
          <w:highlight w:val="none"/>
        </w:rPr>
        <w:t>“公用经费支出及时率”指标：预期指标值为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E22451">
      <w:pPr>
        <w:pStyle w:val="4"/>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C0E1A02">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11.37</w:t>
      </w:r>
      <w:r>
        <w:rPr>
          <w:rFonts w:hint="eastAsia"/>
          <w:color w:val="auto"/>
          <w:highlight w:val="none"/>
          <w:lang w:val="zh-TW" w:eastAsia="zh-TW"/>
        </w:rPr>
        <w:t>分</w:t>
      </w:r>
      <w:r>
        <w:rPr>
          <w:rFonts w:hint="eastAsia"/>
          <w:color w:val="auto"/>
          <w:highlight w:val="none"/>
          <w:lang w:val="zh-TW"/>
        </w:rPr>
        <w:t>。</w:t>
      </w:r>
    </w:p>
    <w:p w14:paraId="13BEA8F7">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3560F73">
      <w:pPr>
        <w:ind w:firstLine="560"/>
        <w:rPr>
          <w:rFonts w:hint="eastAsia"/>
          <w:color w:val="auto"/>
          <w:highlight w:val="none"/>
        </w:rPr>
      </w:pPr>
      <w:r>
        <w:rPr>
          <w:rFonts w:hint="eastAsia"/>
          <w:color w:val="auto"/>
          <w:highlight w:val="none"/>
        </w:rPr>
        <w:t>“外出疗养、考察及慰问支出”指标：预期指标值为</w:t>
      </w:r>
      <w:r>
        <w:rPr>
          <w:rFonts w:hint="eastAsia"/>
          <w:color w:val="auto"/>
          <w:highlight w:val="none"/>
          <w:lang w:eastAsia="zh-CN"/>
        </w:rPr>
        <w:t>〈</w:t>
      </w:r>
      <w:r>
        <w:rPr>
          <w:rFonts w:hint="eastAsia"/>
          <w:color w:val="auto"/>
          <w:highlight w:val="none"/>
        </w:rPr>
        <w:t>=5</w:t>
      </w:r>
      <w:r>
        <w:rPr>
          <w:rFonts w:hint="eastAsia"/>
          <w:color w:val="auto"/>
          <w:highlight w:val="none"/>
          <w:lang w:val="en-US" w:eastAsia="zh-CN"/>
        </w:rPr>
        <w:t>8</w:t>
      </w:r>
      <w:r>
        <w:rPr>
          <w:rFonts w:hint="eastAsia"/>
          <w:color w:val="auto"/>
          <w:highlight w:val="none"/>
        </w:rPr>
        <w:t>万元，实际完成指标值为49.21万元，指标完成率为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10BB9D2">
      <w:pPr>
        <w:ind w:firstLine="560"/>
        <w:rPr>
          <w:color w:val="auto"/>
          <w:highlight w:val="none"/>
        </w:rPr>
      </w:pPr>
      <w:r>
        <w:rPr>
          <w:rFonts w:hint="eastAsia"/>
          <w:color w:val="auto"/>
          <w:highlight w:val="none"/>
        </w:rPr>
        <w:t>“文体活动及征订报刊支出”指标：预期指标值为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8</w:t>
      </w:r>
      <w:r>
        <w:rPr>
          <w:rFonts w:hint="eastAsia"/>
          <w:color w:val="auto"/>
          <w:highlight w:val="none"/>
        </w:rPr>
        <w:t>万元，实际完成指标值为</w:t>
      </w:r>
      <w:r>
        <w:rPr>
          <w:rFonts w:hint="eastAsia"/>
          <w:color w:val="auto"/>
          <w:highlight w:val="none"/>
          <w:lang w:val="en-US" w:eastAsia="zh-CN"/>
        </w:rPr>
        <w:t>6.21</w:t>
      </w:r>
      <w:r>
        <w:rPr>
          <w:rFonts w:hint="eastAsia"/>
          <w:color w:val="auto"/>
          <w:highlight w:val="none"/>
        </w:rPr>
        <w:t>万元，指标完成率为</w:t>
      </w:r>
      <w:r>
        <w:rPr>
          <w:rFonts w:hint="eastAsia"/>
          <w:color w:val="auto"/>
          <w:highlight w:val="none"/>
          <w:lang w:val="en-US" w:eastAsia="zh-CN"/>
        </w:rPr>
        <w:t>77.63</w:t>
      </w:r>
      <w:r>
        <w:rPr>
          <w:rFonts w:hint="eastAsia"/>
          <w:color w:val="auto"/>
          <w:highlight w:val="none"/>
        </w:rPr>
        <w:t>%，偏差率</w:t>
      </w:r>
      <w:r>
        <w:rPr>
          <w:rFonts w:hint="eastAsia"/>
          <w:color w:val="auto"/>
          <w:highlight w:val="none"/>
          <w:lang w:val="en-US" w:eastAsia="zh-CN"/>
        </w:rPr>
        <w:t>22.37</w:t>
      </w:r>
      <w:r>
        <w:rPr>
          <w:rFonts w:hint="eastAsia"/>
          <w:color w:val="auto"/>
          <w:highlight w:val="none"/>
        </w:rPr>
        <w:t>%，偏差主要原因是：举办活动经费支出减少，报刊征订减少</w:t>
      </w:r>
      <w:r>
        <w:rPr>
          <w:rFonts w:hint="eastAsia"/>
          <w:color w:val="auto"/>
          <w:highlight w:val="none"/>
          <w:lang w:eastAsia="zh-CN"/>
        </w:rPr>
        <w:t>；</w:t>
      </w:r>
    </w:p>
    <w:p w14:paraId="5CDAC180">
      <w:pPr>
        <w:rPr>
          <w:color w:val="auto"/>
          <w:highlight w:val="none"/>
        </w:rPr>
      </w:pPr>
      <w:r>
        <w:rPr>
          <w:rFonts w:hint="eastAsia"/>
          <w:color w:val="auto"/>
          <w:highlight w:val="none"/>
        </w:rPr>
        <w:t>“自聘人员工资及办公经费支出”指标：预期指标值为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8</w:t>
      </w:r>
      <w:r>
        <w:rPr>
          <w:rFonts w:hint="eastAsia"/>
          <w:color w:val="auto"/>
          <w:highlight w:val="none"/>
        </w:rPr>
        <w:t>万元，实际完成指标值为4.07万元，指标完成率为</w:t>
      </w:r>
      <w:r>
        <w:rPr>
          <w:rFonts w:hint="eastAsia"/>
          <w:color w:val="auto"/>
          <w:highlight w:val="none"/>
          <w:lang w:val="en-US" w:eastAsia="zh-CN"/>
        </w:rPr>
        <w:t>50.88</w:t>
      </w:r>
      <w:r>
        <w:rPr>
          <w:rFonts w:hint="eastAsia"/>
          <w:color w:val="auto"/>
          <w:highlight w:val="none"/>
        </w:rPr>
        <w:t>%，偏差率</w:t>
      </w:r>
      <w:r>
        <w:rPr>
          <w:rFonts w:hint="eastAsia"/>
          <w:color w:val="auto"/>
          <w:highlight w:val="none"/>
          <w:lang w:val="en-US" w:eastAsia="zh-CN"/>
        </w:rPr>
        <w:t>49.12</w:t>
      </w:r>
      <w:r>
        <w:rPr>
          <w:rFonts w:hint="eastAsia"/>
          <w:color w:val="auto"/>
          <w:highlight w:val="none"/>
        </w:rPr>
        <w:t>%，偏差主要原因是：下半年自聘人员工资未发放到位，厉行节约减少办公经费支出，改进措施：后期加强沟通及时反映项目情况，促进项目保质保量完成</w:t>
      </w:r>
      <w:r>
        <w:rPr>
          <w:rFonts w:hint="eastAsia"/>
          <w:color w:val="auto"/>
          <w:highlight w:val="none"/>
          <w:lang w:eastAsia="zh-CN"/>
        </w:rPr>
        <w:t>；</w:t>
      </w:r>
    </w:p>
    <w:p w14:paraId="1F7F52CC">
      <w:pPr>
        <w:ind w:firstLine="560"/>
        <w:rPr>
          <w:rFonts w:hint="eastAsia"/>
          <w:color w:val="auto"/>
          <w:highlight w:val="none"/>
        </w:rPr>
      </w:pPr>
      <w:r>
        <w:rPr>
          <w:rFonts w:hint="eastAsia"/>
          <w:color w:val="auto"/>
          <w:highlight w:val="none"/>
        </w:rPr>
        <w:t>“老年活动中心维护维修支出”指标：预期指标值为</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6</w:t>
      </w:r>
      <w:r>
        <w:rPr>
          <w:rFonts w:hint="eastAsia"/>
          <w:color w:val="auto"/>
          <w:highlight w:val="none"/>
        </w:rPr>
        <w:t>万元，实际完成指标值为3.34元，指标完成率为</w:t>
      </w:r>
      <w:r>
        <w:rPr>
          <w:rFonts w:hint="eastAsia"/>
          <w:color w:val="auto"/>
          <w:highlight w:val="none"/>
          <w:lang w:val="en-US" w:eastAsia="zh-CN"/>
        </w:rPr>
        <w:t>55.67</w:t>
      </w:r>
      <w:r>
        <w:rPr>
          <w:rFonts w:hint="eastAsia"/>
          <w:color w:val="auto"/>
          <w:highlight w:val="none"/>
        </w:rPr>
        <w:t>%，偏差率</w:t>
      </w:r>
      <w:r>
        <w:rPr>
          <w:rFonts w:hint="eastAsia"/>
          <w:color w:val="auto"/>
          <w:highlight w:val="none"/>
          <w:lang w:val="en-US" w:eastAsia="zh-CN"/>
        </w:rPr>
        <w:t>44.33</w:t>
      </w:r>
      <w:r>
        <w:rPr>
          <w:rFonts w:hint="eastAsia"/>
          <w:color w:val="auto"/>
          <w:highlight w:val="none"/>
        </w:rPr>
        <w:t>%，偏差主要原因是：年初设定目标较高，因</w:t>
      </w:r>
      <w:r>
        <w:rPr>
          <w:rFonts w:hint="eastAsia"/>
          <w:color w:val="auto"/>
          <w:highlight w:val="none"/>
          <w:lang w:eastAsia="zh-CN"/>
        </w:rPr>
        <w:t>22</w:t>
      </w:r>
      <w:r>
        <w:rPr>
          <w:rFonts w:hint="eastAsia"/>
          <w:color w:val="auto"/>
          <w:highlight w:val="none"/>
        </w:rPr>
        <w:t>年已完成活动中心改造，本年度无大额维修维护支出。改进措施：今后将加强对项目实施调研，强化目标编制的准确性</w:t>
      </w:r>
      <w:r>
        <w:rPr>
          <w:rFonts w:hint="eastAsia"/>
          <w:color w:val="auto"/>
          <w:highlight w:val="none"/>
          <w:lang w:eastAsia="zh-CN"/>
        </w:rPr>
        <w:t>；</w:t>
      </w:r>
    </w:p>
    <w:p w14:paraId="762589B6">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B78E72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F2CC49C">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66D6315D">
      <w:pPr>
        <w:ind w:firstLine="560"/>
        <w:rPr>
          <w:rFonts w:hint="eastAsia"/>
          <w:color w:val="auto"/>
          <w:highlight w:val="none"/>
        </w:rPr>
      </w:pPr>
      <w:r>
        <w:rPr>
          <w:rFonts w:hint="eastAsia"/>
          <w:color w:val="auto"/>
          <w:highlight w:val="none"/>
        </w:rPr>
        <w:t>“提高离退休人员的生活质量”指标：预期指标值为显著提高，实际完成指标值为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9C0D635">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B6392D2">
      <w:pPr>
        <w:ind w:firstLine="560"/>
        <w:rPr>
          <w:rFonts w:hint="eastAsia" w:eastAsia="仿宋_GB2312"/>
          <w:b w:val="0"/>
          <w:bCs w:val="0"/>
          <w:color w:val="auto"/>
          <w:highlight w:val="none"/>
          <w:lang w:eastAsia="zh-CN"/>
        </w:rPr>
      </w:pPr>
      <w:r>
        <w:rPr>
          <w:rFonts w:hint="eastAsia"/>
          <w:b w:val="0"/>
          <w:bCs w:val="0"/>
          <w:color w:val="auto"/>
          <w:highlight w:val="none"/>
        </w:rPr>
        <w:t>“离退休干部满意度”指标：预期指标值为&gt;=92%，实际完成指标值为92%，指标完成率为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45CCC72A">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“离退休干部遗孀满意度”指标：预期指标值为&gt;=98%，实际完成指标值为98%，指标完成率为100%，偏差率0%。</w:t>
      </w:r>
    </w:p>
    <w:p w14:paraId="3E6D61C7">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396C254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80万元，全年预算数为80万元，全年执行数为62.83万元，预算执行率为78.5%。</w:t>
      </w:r>
    </w:p>
    <w:p w14:paraId="7AE9950D">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27个，扣分指标数量5个，经分析计算所有三级指标完成率得出，本项目</w:t>
      </w:r>
      <w:r>
        <w:rPr>
          <w:rFonts w:hint="eastAsia"/>
          <w:color w:val="auto"/>
          <w:highlight w:val="none"/>
        </w:rPr>
        <w:t>总体完成率为</w:t>
      </w:r>
      <w:r>
        <w:rPr>
          <w:rFonts w:hint="eastAsia"/>
          <w:color w:val="auto"/>
          <w:highlight w:val="none"/>
          <w:lang w:val="en-US" w:eastAsia="zh-CN"/>
        </w:rPr>
        <w:t>84.38</w:t>
      </w:r>
      <w:r>
        <w:rPr>
          <w:rFonts w:hint="eastAsia"/>
          <w:color w:val="auto"/>
          <w:highlight w:val="none"/>
          <w:lang w:val="zh-TW" w:eastAsia="zh-TW"/>
        </w:rPr>
        <w:t>%。</w:t>
      </w:r>
    </w:p>
    <w:p w14:paraId="1808CF6D">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综上所述本项目预算执行率与总体完成率之间的偏差为5.88%。</w:t>
      </w:r>
    </w:p>
    <w:p w14:paraId="301B8A7F">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5.88</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中共和静县委员会老干部局</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离退休干部活动经费及特需经费，由于因各项手续多、周期长，举办活动经费支出减少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报刊征订减少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下半年自聘人员工资未发放到位导致</w:t>
      </w:r>
      <w:r>
        <w:rPr>
          <w:rFonts w:hint="eastAsia" w:ascii="Times New Roman" w:hAnsi="Times New Roman" w:cs="Times New Roman"/>
          <w:color w:val="auto"/>
          <w:highlight w:val="none"/>
          <w:u w:color="000000"/>
          <w:lang w:val="en-US" w:eastAsia="zh-CN"/>
        </w:rPr>
        <w:t>项目资金未能完全支付</w:t>
      </w:r>
      <w:r>
        <w:rPr>
          <w:rFonts w:hint="default" w:ascii="Times New Roman" w:hAnsi="Times New Roman" w:cs="Times New Roman"/>
          <w:color w:val="auto"/>
          <w:highlight w:val="none"/>
          <w:u w:color="000000"/>
          <w:lang w:val="zh-TW" w:eastAsia="zh-CN"/>
        </w:rPr>
        <w:t>。</w:t>
      </w:r>
    </w:p>
    <w:p w14:paraId="7D097BD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C44F6A6">
      <w:pPr>
        <w:pStyle w:val="4"/>
        <w:numPr>
          <w:ilvl w:val="0"/>
          <w:numId w:val="4"/>
        </w:numPr>
        <w:ind w:firstLine="643"/>
        <w:rPr>
          <w:color w:val="auto"/>
          <w:highlight w:val="none"/>
        </w:rPr>
      </w:pPr>
      <w:bookmarkStart w:id="13" w:name="_Toc1921"/>
      <w:bookmarkStart w:id="14" w:name="_Toc28290"/>
      <w:r>
        <w:rPr>
          <w:rFonts w:hint="eastAsia"/>
          <w:color w:val="auto"/>
          <w:highlight w:val="none"/>
        </w:rPr>
        <w:t>主要经验及做法</w:t>
      </w:r>
    </w:p>
    <w:bookmarkEnd w:id="13"/>
    <w:bookmarkEnd w:id="14"/>
    <w:p w14:paraId="48280CAF">
      <w:pPr>
        <w:ind w:firstLine="560"/>
        <w:rPr>
          <w:rFonts w:hint="eastAsia"/>
          <w:b w:val="0"/>
          <w:bCs w:val="0"/>
          <w:color w:val="auto"/>
          <w:kern w:val="2"/>
          <w:szCs w:val="24"/>
          <w:highlight w:val="none"/>
          <w:lang w:val="en-US" w:eastAsia="zh-CN"/>
        </w:rPr>
      </w:pPr>
      <w:r>
        <w:rPr>
          <w:rFonts w:hint="eastAsia"/>
          <w:b w:val="0"/>
          <w:bCs w:val="0"/>
          <w:color w:val="auto"/>
          <w:kern w:val="2"/>
          <w:szCs w:val="24"/>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4FDD28A6">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w:t>
      </w:r>
      <w:r>
        <w:rPr>
          <w:rFonts w:hint="eastAsia"/>
          <w:b w:val="0"/>
          <w:bCs w:val="0"/>
          <w:color w:val="auto"/>
          <w:kern w:val="2"/>
          <w:szCs w:val="24"/>
          <w:highlight w:val="none"/>
          <w:lang w:val="en-US" w:eastAsia="zh-CN"/>
        </w:rPr>
        <w:t>不断加强预算编制管理，保障预算编制的合理性、科学性，并不断完善预算编制体系，保障预算数据全面性、完整性；不断强化预算资金约束力，优化收支结构，提高预算资金使用效益，及时向部门通报预算执行进度，促使业务部门合理安排工作</w:t>
      </w:r>
      <w:r>
        <w:rPr>
          <w:rFonts w:hint="eastAsia"/>
          <w:b w:val="0"/>
          <w:bCs w:val="0"/>
          <w:color w:val="auto"/>
          <w:kern w:val="2"/>
          <w:szCs w:val="24"/>
          <w:highlight w:val="none"/>
          <w:lang w:val="zh-CN" w:eastAsia="zh-CN"/>
        </w:rPr>
        <w:t>。</w:t>
      </w:r>
    </w:p>
    <w:p w14:paraId="0C0E0185">
      <w:pPr>
        <w:ind w:firstLine="562"/>
        <w:rPr>
          <w:b/>
          <w:bCs/>
          <w:color w:val="auto"/>
          <w:highlight w:val="none"/>
        </w:rPr>
      </w:pPr>
      <w:r>
        <w:rPr>
          <w:rFonts w:hint="eastAsia"/>
          <w:b w:val="0"/>
          <w:bCs w:val="0"/>
          <w:color w:val="auto"/>
          <w:kern w:val="2"/>
          <w:szCs w:val="24"/>
          <w:highlight w:val="none"/>
          <w:lang w:val="zh-CN" w:eastAsia="zh-CN"/>
        </w:rPr>
        <w:t>2、</w:t>
      </w:r>
      <w:r>
        <w:rPr>
          <w:rFonts w:hint="eastAsia"/>
          <w:b w:val="0"/>
          <w:bCs w:val="0"/>
          <w:color w:val="auto"/>
          <w:kern w:val="2"/>
          <w:szCs w:val="24"/>
          <w:highlight w:val="none"/>
          <w:lang w:val="en-US" w:eastAsia="zh-CN"/>
        </w:rPr>
        <w:t>加强内部管理，提高工作效率</w:t>
      </w:r>
      <w:r>
        <w:rPr>
          <w:rFonts w:hint="eastAsia"/>
          <w:b w:val="0"/>
          <w:bCs w:val="0"/>
          <w:color w:val="auto"/>
          <w:kern w:val="2"/>
          <w:szCs w:val="24"/>
          <w:highlight w:val="none"/>
          <w:lang w:val="zh-CN" w:eastAsia="zh-CN"/>
        </w:rPr>
        <w:t>。</w:t>
      </w:r>
    </w:p>
    <w:p w14:paraId="02F41B4A">
      <w:pPr>
        <w:pStyle w:val="4"/>
        <w:numPr>
          <w:ilvl w:val="0"/>
          <w:numId w:val="4"/>
        </w:numPr>
        <w:ind w:firstLine="643"/>
        <w:rPr>
          <w:color w:val="auto"/>
          <w:highlight w:val="none"/>
        </w:rPr>
      </w:pPr>
      <w:r>
        <w:rPr>
          <w:rFonts w:hint="eastAsia"/>
          <w:color w:val="auto"/>
          <w:highlight w:val="none"/>
        </w:rPr>
        <w:t>存在的问题及原因分析</w:t>
      </w:r>
    </w:p>
    <w:p w14:paraId="4839C6D4">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1、</w:t>
      </w:r>
      <w:r>
        <w:rPr>
          <w:rFonts w:hint="eastAsia"/>
          <w:b w:val="0"/>
          <w:bCs w:val="0"/>
          <w:color w:val="auto"/>
          <w:kern w:val="2"/>
          <w:szCs w:val="24"/>
          <w:highlight w:val="none"/>
          <w:lang w:val="zh-CN" w:eastAsia="zh-CN"/>
        </w:rPr>
        <w:t>绩效指标设置不合理，填报内容简单，对绩效目标偏差问题缺乏有效分析，无法监控绩效目标的实现程度，还有待进一步提升预算单位整体绩效管理理念</w:t>
      </w:r>
      <w:r>
        <w:rPr>
          <w:rFonts w:hint="eastAsia"/>
          <w:b w:val="0"/>
          <w:bCs w:val="0"/>
          <w:color w:val="auto"/>
          <w:kern w:val="2"/>
          <w:szCs w:val="24"/>
          <w:highlight w:val="none"/>
          <w:lang w:val="en-US" w:eastAsia="zh-CN"/>
        </w:rPr>
        <w:t>；</w:t>
      </w:r>
      <w:r>
        <w:rPr>
          <w:rFonts w:hint="eastAsia"/>
          <w:b w:val="0"/>
          <w:bCs w:val="0"/>
          <w:color w:val="auto"/>
          <w:kern w:val="2"/>
          <w:szCs w:val="24"/>
          <w:highlight w:val="none"/>
          <w:lang w:val="zh-CN" w:eastAsia="zh-CN"/>
        </w:rPr>
        <w:t>因受不确定因素影响，如疫情的影响，需要减少人员聚集、人员流动，导致当年的</w:t>
      </w:r>
      <w:r>
        <w:rPr>
          <w:rFonts w:hint="eastAsia"/>
          <w:b w:val="0"/>
          <w:bCs w:val="0"/>
          <w:color w:val="auto"/>
          <w:kern w:val="2"/>
          <w:szCs w:val="24"/>
          <w:highlight w:val="none"/>
          <w:lang w:val="en-US" w:eastAsia="zh-CN"/>
        </w:rPr>
        <w:t>指标预期目标完成</w:t>
      </w:r>
      <w:r>
        <w:rPr>
          <w:rFonts w:hint="eastAsia"/>
          <w:b w:val="0"/>
          <w:bCs w:val="0"/>
          <w:color w:val="auto"/>
          <w:kern w:val="2"/>
          <w:szCs w:val="24"/>
          <w:highlight w:val="none"/>
          <w:lang w:val="zh-CN" w:eastAsia="zh-CN"/>
        </w:rPr>
        <w:t>率受到影响。</w:t>
      </w:r>
    </w:p>
    <w:p w14:paraId="15F4B247">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w:t>
      </w:r>
      <w:r>
        <w:rPr>
          <w:rFonts w:hint="eastAsia"/>
          <w:b w:val="0"/>
          <w:bCs w:val="0"/>
          <w:color w:val="auto"/>
          <w:kern w:val="2"/>
          <w:szCs w:val="24"/>
          <w:highlight w:val="none"/>
          <w:lang w:val="zh-CN" w:eastAsia="zh-CN"/>
        </w:rPr>
        <w:t>在科学设置预算绩效指标上还需要进一步加强，使之更加贴合我单位工作实际。</w:t>
      </w:r>
    </w:p>
    <w:p w14:paraId="18B716FE">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C73E550">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zh-CN" w:eastAsia="zh-CN"/>
        </w:rPr>
        <w:t>1、结合工作实际，加强预算绩效管理体系建设，创新预算绩效管理理念，优化预算绩效管理方法，设置更科学的预算绩效评价指标库，为预算编制、绩效目标管理、绩效考核提供指引。</w:t>
      </w:r>
    </w:p>
    <w:p w14:paraId="16FE9EDF">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2、加强预算绩效管理，提高预算绩效管理水平。进一步完善和落实相关管理制度，全局上下应加强学习内部控制管理制度，严格遵照相关制度贯彻落实到位，做到精细化管理。</w:t>
      </w:r>
    </w:p>
    <w:p w14:paraId="28ABC22F">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C5664AE">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1E18E67">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E14339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5876DA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DD2573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DE149A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0FEE398">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BDAF9DD">
      <w:pPr>
        <w:ind w:firstLine="560"/>
        <w:rPr>
          <w:color w:val="auto"/>
          <w:highlight w:val="none"/>
        </w:rPr>
      </w:pPr>
      <w:r>
        <w:rPr>
          <w:rFonts w:hint="eastAsia"/>
          <w:color w:val="auto"/>
          <w:highlight w:val="none"/>
          <w:lang w:val="en-US" w:eastAsia="zh-CN"/>
        </w:rPr>
        <w:t>附件1：项目支出绩效评价体系</w:t>
      </w:r>
    </w:p>
    <w:p w14:paraId="33DD6266">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2EE2FBA">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9B8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65E87">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33A85">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E022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84CC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D684CC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9461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D727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CB12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2CAC45EA"/>
    <w:multiLevelType w:val="singleLevel"/>
    <w:tmpl w:val="2CAC45EA"/>
    <w:lvl w:ilvl="0" w:tentative="0">
      <w:start w:val="2"/>
      <w:numFmt w:val="decimal"/>
      <w:suff w:val="nothing"/>
      <w:lvlText w:val="（%1）"/>
      <w:lvlJc w:val="left"/>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4D71EC"/>
    <w:rsid w:val="04FF572D"/>
    <w:rsid w:val="066F70AA"/>
    <w:rsid w:val="0708351A"/>
    <w:rsid w:val="07ED55CD"/>
    <w:rsid w:val="0886703A"/>
    <w:rsid w:val="09944CF1"/>
    <w:rsid w:val="099D6902"/>
    <w:rsid w:val="0A401CF1"/>
    <w:rsid w:val="0A6147DD"/>
    <w:rsid w:val="0AD64679"/>
    <w:rsid w:val="0B3B740A"/>
    <w:rsid w:val="0CB12375"/>
    <w:rsid w:val="0D121CE4"/>
    <w:rsid w:val="0D537DC9"/>
    <w:rsid w:val="0D885E3E"/>
    <w:rsid w:val="0DAE2941"/>
    <w:rsid w:val="0DB13246"/>
    <w:rsid w:val="0E5451B9"/>
    <w:rsid w:val="0E760F4E"/>
    <w:rsid w:val="0F6B5878"/>
    <w:rsid w:val="0F9F0794"/>
    <w:rsid w:val="1103023A"/>
    <w:rsid w:val="118C0775"/>
    <w:rsid w:val="128D0D77"/>
    <w:rsid w:val="12E55F61"/>
    <w:rsid w:val="12F1313F"/>
    <w:rsid w:val="12F37B3E"/>
    <w:rsid w:val="13B64C3E"/>
    <w:rsid w:val="15D863B1"/>
    <w:rsid w:val="1609105D"/>
    <w:rsid w:val="17AF7810"/>
    <w:rsid w:val="188F7DD8"/>
    <w:rsid w:val="19216142"/>
    <w:rsid w:val="1A002E18"/>
    <w:rsid w:val="1A041D47"/>
    <w:rsid w:val="1BEA0FE8"/>
    <w:rsid w:val="1C4A596B"/>
    <w:rsid w:val="1FDC50EC"/>
    <w:rsid w:val="20A2086D"/>
    <w:rsid w:val="20A32962"/>
    <w:rsid w:val="20B21A37"/>
    <w:rsid w:val="21817779"/>
    <w:rsid w:val="21A41209"/>
    <w:rsid w:val="22236E58"/>
    <w:rsid w:val="23C93BD9"/>
    <w:rsid w:val="245E1E24"/>
    <w:rsid w:val="2487621A"/>
    <w:rsid w:val="256845EA"/>
    <w:rsid w:val="25A91CF5"/>
    <w:rsid w:val="26EF3957"/>
    <w:rsid w:val="27434B9F"/>
    <w:rsid w:val="27475470"/>
    <w:rsid w:val="289879A1"/>
    <w:rsid w:val="28A61969"/>
    <w:rsid w:val="28E60D8A"/>
    <w:rsid w:val="29C05630"/>
    <w:rsid w:val="2A053F0F"/>
    <w:rsid w:val="2A0C569A"/>
    <w:rsid w:val="2A5C3075"/>
    <w:rsid w:val="2B1F5779"/>
    <w:rsid w:val="2BB52D1B"/>
    <w:rsid w:val="2BE827B0"/>
    <w:rsid w:val="2C103347"/>
    <w:rsid w:val="2DC37189"/>
    <w:rsid w:val="2DD86CA2"/>
    <w:rsid w:val="2DFA2E97"/>
    <w:rsid w:val="2E483E7E"/>
    <w:rsid w:val="2F916DC8"/>
    <w:rsid w:val="2FCE2953"/>
    <w:rsid w:val="2FDE37A9"/>
    <w:rsid w:val="30CD0837"/>
    <w:rsid w:val="30CF2621"/>
    <w:rsid w:val="315B7BD0"/>
    <w:rsid w:val="332F7DDD"/>
    <w:rsid w:val="33944516"/>
    <w:rsid w:val="33FE342B"/>
    <w:rsid w:val="3522787D"/>
    <w:rsid w:val="36185B49"/>
    <w:rsid w:val="379F4CA9"/>
    <w:rsid w:val="386532D8"/>
    <w:rsid w:val="38755428"/>
    <w:rsid w:val="38CC7587"/>
    <w:rsid w:val="392B3FCF"/>
    <w:rsid w:val="39530231"/>
    <w:rsid w:val="3A8B235A"/>
    <w:rsid w:val="3B27194D"/>
    <w:rsid w:val="3BB84807"/>
    <w:rsid w:val="3C494A2A"/>
    <w:rsid w:val="3CBA76EB"/>
    <w:rsid w:val="3E04329F"/>
    <w:rsid w:val="3EBC5D1F"/>
    <w:rsid w:val="3ED454B4"/>
    <w:rsid w:val="3F2850AE"/>
    <w:rsid w:val="402112BD"/>
    <w:rsid w:val="413E2617"/>
    <w:rsid w:val="41986042"/>
    <w:rsid w:val="4229681C"/>
    <w:rsid w:val="426D5922"/>
    <w:rsid w:val="446A2417"/>
    <w:rsid w:val="448022EE"/>
    <w:rsid w:val="453453BA"/>
    <w:rsid w:val="45B8016E"/>
    <w:rsid w:val="49DF11B1"/>
    <w:rsid w:val="4A94466D"/>
    <w:rsid w:val="4A996944"/>
    <w:rsid w:val="4B545786"/>
    <w:rsid w:val="4B985C95"/>
    <w:rsid w:val="4C3216AC"/>
    <w:rsid w:val="4D600BD3"/>
    <w:rsid w:val="4E4A6D47"/>
    <w:rsid w:val="4EC15329"/>
    <w:rsid w:val="4F733A2D"/>
    <w:rsid w:val="4FB67747"/>
    <w:rsid w:val="4FD56C07"/>
    <w:rsid w:val="500656EA"/>
    <w:rsid w:val="511FF2A1"/>
    <w:rsid w:val="527F601F"/>
    <w:rsid w:val="52BE3B81"/>
    <w:rsid w:val="53884F88"/>
    <w:rsid w:val="55171D58"/>
    <w:rsid w:val="55A5494A"/>
    <w:rsid w:val="56803BC3"/>
    <w:rsid w:val="56FD7960"/>
    <w:rsid w:val="59C02DAD"/>
    <w:rsid w:val="59CE1D18"/>
    <w:rsid w:val="5A9206B2"/>
    <w:rsid w:val="5B1433B1"/>
    <w:rsid w:val="5C0731FC"/>
    <w:rsid w:val="5E0A0A9B"/>
    <w:rsid w:val="5F9C5101"/>
    <w:rsid w:val="5FAD3ACF"/>
    <w:rsid w:val="60514396"/>
    <w:rsid w:val="61726174"/>
    <w:rsid w:val="618129F7"/>
    <w:rsid w:val="626F3307"/>
    <w:rsid w:val="62EE2619"/>
    <w:rsid w:val="648717B7"/>
    <w:rsid w:val="6535530F"/>
    <w:rsid w:val="653A5570"/>
    <w:rsid w:val="65AA2357"/>
    <w:rsid w:val="65D2113A"/>
    <w:rsid w:val="65DA0CD0"/>
    <w:rsid w:val="66F91E37"/>
    <w:rsid w:val="68291A1A"/>
    <w:rsid w:val="68A25917"/>
    <w:rsid w:val="691B1594"/>
    <w:rsid w:val="69BD5A21"/>
    <w:rsid w:val="6A396BD4"/>
    <w:rsid w:val="6ACE22AC"/>
    <w:rsid w:val="6C167647"/>
    <w:rsid w:val="6CBF6EF4"/>
    <w:rsid w:val="6F0D6C22"/>
    <w:rsid w:val="6F715E6C"/>
    <w:rsid w:val="6FD237C2"/>
    <w:rsid w:val="6FD57E76"/>
    <w:rsid w:val="6FF06988"/>
    <w:rsid w:val="71801FA8"/>
    <w:rsid w:val="724F4882"/>
    <w:rsid w:val="72B05F6E"/>
    <w:rsid w:val="73F727AA"/>
    <w:rsid w:val="74370315"/>
    <w:rsid w:val="745F5557"/>
    <w:rsid w:val="74B60DFD"/>
    <w:rsid w:val="76C21ABB"/>
    <w:rsid w:val="76D2301A"/>
    <w:rsid w:val="774329A8"/>
    <w:rsid w:val="77861774"/>
    <w:rsid w:val="77C253BD"/>
    <w:rsid w:val="79300B45"/>
    <w:rsid w:val="794E6ED1"/>
    <w:rsid w:val="79A17504"/>
    <w:rsid w:val="79FF3433"/>
    <w:rsid w:val="7A800C31"/>
    <w:rsid w:val="7AB73395"/>
    <w:rsid w:val="7B686778"/>
    <w:rsid w:val="7BCE4A5E"/>
    <w:rsid w:val="7E617414"/>
    <w:rsid w:val="7F3F621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27</Pages>
  <Words>11119</Words>
  <Characters>11609</Characters>
  <Lines>71</Lines>
  <Paragraphs>20</Paragraphs>
  <TotalTime>16</TotalTime>
  <ScaleCrop>false</ScaleCrop>
  <LinksUpToDate>false</LinksUpToDate>
  <CharactersWithSpaces>12198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2024-11-21T02:34:57Z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