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3DDE6C">
      <w:pPr>
        <w:jc w:val="center"/>
        <w:rPr>
          <w:rFonts w:ascii="宋体" w:hAnsi="宋体" w:eastAsia="宋体" w:cs="Arial"/>
          <w:b/>
          <w:bCs/>
          <w:color w:val="auto"/>
          <w:sz w:val="36"/>
          <w:szCs w:val="36"/>
          <w:highlight w:val="none"/>
        </w:rPr>
      </w:pPr>
    </w:p>
    <w:p w14:paraId="48150A67">
      <w:pPr>
        <w:jc w:val="center"/>
        <w:rPr>
          <w:rFonts w:ascii="宋体" w:hAnsi="宋体" w:eastAsia="宋体" w:cs="Arial"/>
          <w:b/>
          <w:bCs/>
          <w:color w:val="auto"/>
          <w:sz w:val="36"/>
          <w:szCs w:val="36"/>
          <w:highlight w:val="none"/>
        </w:rPr>
      </w:pPr>
    </w:p>
    <w:p w14:paraId="08AFC591">
      <w:pPr>
        <w:jc w:val="center"/>
        <w:rPr>
          <w:rFonts w:ascii="宋体" w:hAnsi="宋体" w:eastAsia="宋体" w:cs="Arial"/>
          <w:b/>
          <w:bCs/>
          <w:color w:val="auto"/>
          <w:sz w:val="36"/>
          <w:szCs w:val="36"/>
          <w:highlight w:val="none"/>
        </w:rPr>
      </w:pPr>
    </w:p>
    <w:p w14:paraId="5F4152DD">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和静县群众工作服务中心食堂及办公运行保障项目项目支出绩效评价报告</w:t>
      </w:r>
    </w:p>
    <w:p w14:paraId="3E9FB625">
      <w:pPr>
        <w:pStyle w:val="2"/>
        <w:rPr>
          <w:rFonts w:hint="eastAsia"/>
          <w:color w:val="auto"/>
          <w:highlight w:val="none"/>
          <w:lang w:val="en-US" w:eastAsia="zh-CN"/>
        </w:rPr>
      </w:pPr>
    </w:p>
    <w:p w14:paraId="346D754D">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7C530F07">
      <w:pPr>
        <w:spacing w:line="240" w:lineRule="atLeast"/>
        <w:jc w:val="center"/>
        <w:rPr>
          <w:rFonts w:ascii="宋体" w:hAnsi="宋体" w:eastAsia="宋体" w:cs="Arial"/>
          <w:b/>
          <w:bCs/>
          <w:color w:val="auto"/>
          <w:sz w:val="36"/>
          <w:szCs w:val="36"/>
          <w:highlight w:val="none"/>
        </w:rPr>
      </w:pPr>
    </w:p>
    <w:p w14:paraId="51A9A47F">
      <w:pPr>
        <w:spacing w:line="240" w:lineRule="atLeast"/>
        <w:jc w:val="center"/>
        <w:rPr>
          <w:rFonts w:ascii="宋体" w:hAnsi="宋体" w:eastAsia="宋体" w:cs="Arial"/>
          <w:b/>
          <w:bCs/>
          <w:color w:val="auto"/>
          <w:sz w:val="36"/>
          <w:szCs w:val="36"/>
          <w:highlight w:val="none"/>
        </w:rPr>
      </w:pPr>
    </w:p>
    <w:p w14:paraId="39CA9788">
      <w:pPr>
        <w:spacing w:line="240" w:lineRule="atLeast"/>
        <w:jc w:val="center"/>
        <w:rPr>
          <w:rFonts w:ascii="宋体" w:hAnsi="宋体" w:eastAsia="宋体" w:cs="Arial"/>
          <w:b/>
          <w:bCs/>
          <w:color w:val="auto"/>
          <w:sz w:val="36"/>
          <w:szCs w:val="36"/>
          <w:highlight w:val="none"/>
        </w:rPr>
      </w:pPr>
    </w:p>
    <w:p w14:paraId="63459D77">
      <w:pPr>
        <w:spacing w:line="240" w:lineRule="atLeast"/>
        <w:jc w:val="center"/>
        <w:rPr>
          <w:rFonts w:ascii="宋体" w:hAnsi="宋体" w:eastAsia="宋体" w:cs="Arial"/>
          <w:b/>
          <w:bCs/>
          <w:color w:val="auto"/>
          <w:sz w:val="36"/>
          <w:szCs w:val="36"/>
          <w:highlight w:val="none"/>
        </w:rPr>
      </w:pPr>
    </w:p>
    <w:p w14:paraId="0FE42B2F">
      <w:pPr>
        <w:spacing w:line="240" w:lineRule="atLeast"/>
        <w:jc w:val="center"/>
        <w:rPr>
          <w:rFonts w:ascii="宋体" w:hAnsi="宋体" w:eastAsia="宋体" w:cs="Arial"/>
          <w:b/>
          <w:bCs/>
          <w:color w:val="auto"/>
          <w:sz w:val="36"/>
          <w:szCs w:val="36"/>
          <w:highlight w:val="none"/>
        </w:rPr>
      </w:pPr>
    </w:p>
    <w:p w14:paraId="19C89E3D">
      <w:pPr>
        <w:spacing w:line="240" w:lineRule="auto"/>
        <w:jc w:val="center"/>
        <w:rPr>
          <w:rFonts w:ascii="宋体" w:hAnsi="宋体" w:eastAsia="宋体" w:cs="Arial"/>
          <w:b/>
          <w:bCs/>
          <w:color w:val="auto"/>
          <w:sz w:val="36"/>
          <w:szCs w:val="36"/>
          <w:highlight w:val="none"/>
        </w:rPr>
      </w:pPr>
    </w:p>
    <w:p w14:paraId="13AE2A8C">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项目名称：和静县群众工作服务中心食堂及办公运行保障项目</w:t>
      </w:r>
    </w:p>
    <w:p w14:paraId="4D11462B">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实施单位（公章）：和静县群众工作服务中心</w:t>
      </w:r>
    </w:p>
    <w:p w14:paraId="7678276B">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周瑜</w:t>
      </w:r>
    </w:p>
    <w:p w14:paraId="7C93EEA0">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56E00CCF">
      <w:pPr>
        <w:ind w:firstLine="0" w:firstLineChars="0"/>
        <w:jc w:val="center"/>
        <w:rPr>
          <w:b/>
          <w:bCs/>
          <w:color w:val="auto"/>
          <w:sz w:val="32"/>
          <w:szCs w:val="28"/>
          <w:highlight w:val="none"/>
        </w:rPr>
      </w:pPr>
      <w:r>
        <w:rPr>
          <w:rFonts w:hint="eastAsia"/>
          <w:b/>
          <w:bCs/>
          <w:color w:val="auto"/>
          <w:sz w:val="32"/>
          <w:szCs w:val="28"/>
          <w:highlight w:val="none"/>
        </w:rPr>
        <w:t>和静县群众工作服务中心食堂及办公运行保障项目支出绩效评价报告</w:t>
      </w:r>
    </w:p>
    <w:p w14:paraId="05E045C5">
      <w:pPr>
        <w:pStyle w:val="3"/>
        <w:ind w:firstLine="643"/>
        <w:rPr>
          <w:color w:val="auto"/>
          <w:highlight w:val="none"/>
        </w:rPr>
      </w:pPr>
      <w:r>
        <w:rPr>
          <w:rFonts w:hint="eastAsia"/>
          <w:color w:val="auto"/>
          <w:highlight w:val="none"/>
        </w:rPr>
        <w:t>一、基本情况</w:t>
      </w:r>
    </w:p>
    <w:p w14:paraId="7F70363E">
      <w:pPr>
        <w:pStyle w:val="4"/>
        <w:ind w:firstLine="643"/>
        <w:rPr>
          <w:color w:val="auto"/>
          <w:highlight w:val="none"/>
        </w:rPr>
      </w:pPr>
      <w:r>
        <w:rPr>
          <w:rFonts w:hint="eastAsia"/>
          <w:color w:val="auto"/>
          <w:highlight w:val="none"/>
        </w:rPr>
        <w:t>（一）项目概况</w:t>
      </w:r>
    </w:p>
    <w:p w14:paraId="4D4186A5">
      <w:pPr>
        <w:pStyle w:val="2"/>
        <w:ind w:firstLine="562"/>
        <w:rPr>
          <w:color w:val="auto"/>
          <w:highlight w:val="none"/>
        </w:rPr>
      </w:pPr>
      <w:r>
        <w:rPr>
          <w:rFonts w:hint="eastAsia"/>
          <w:color w:val="auto"/>
          <w:highlight w:val="none"/>
        </w:rPr>
        <w:t>1.项目背景</w:t>
      </w:r>
    </w:p>
    <w:p w14:paraId="5CEA56D0">
      <w:pPr>
        <w:pStyle w:val="2"/>
        <w:ind w:firstLine="562"/>
        <w:rPr>
          <w:rFonts w:hint="eastAsia"/>
          <w:b w:val="0"/>
          <w:bCs w:val="0"/>
          <w:color w:val="auto"/>
          <w:highlight w:val="none"/>
        </w:rPr>
      </w:pPr>
      <w:r>
        <w:rPr>
          <w:rFonts w:hint="eastAsia"/>
          <w:b w:val="0"/>
          <w:bCs w:val="0"/>
          <w:color w:val="auto"/>
          <w:highlight w:val="none"/>
        </w:rPr>
        <w:t>在县党委领导下，为进一步提升群众服务能力，全力打造让群众满意的县乡村三级群众服务中心，成立和静县群众工作服务中心，群众服务中心坚持保障群众利益为核心</w:t>
      </w:r>
      <w:r>
        <w:rPr>
          <w:rFonts w:hint="eastAsia"/>
          <w:b w:val="0"/>
          <w:bCs w:val="0"/>
          <w:color w:val="auto"/>
          <w:highlight w:val="none"/>
          <w:lang w:eastAsia="zh-CN"/>
        </w:rPr>
        <w:t>，以</w:t>
      </w:r>
      <w:bookmarkStart w:id="14" w:name="_GoBack"/>
      <w:bookmarkEnd w:id="14"/>
      <w:r>
        <w:rPr>
          <w:rFonts w:hint="eastAsia"/>
          <w:b w:val="0"/>
          <w:bCs w:val="0"/>
          <w:color w:val="auto"/>
          <w:highlight w:val="none"/>
        </w:rPr>
        <w:t>解决问题为本质，紧盯自治区党委“六句话”“三位一体”要求，扎实推进群众工作向纵深发展，是一个强化为民服务，解民忧的重要载体。2021年5月召开综合大楼协调会：由于在综合大楼的个别单位无能力承担水电费、主要办公场所不在大楼内，以及部分单位无单独核算的能力，所以由我单位承担这部分费用，本项目主要保障群众工作服务中心食堂以及综合大楼正常运转，最大限度帮助群众化解矛盾纠纷，促进和谐稳定。立项依据：《和静县群众服务中心三定方案》。</w:t>
      </w:r>
    </w:p>
    <w:p w14:paraId="623C9E64">
      <w:pPr>
        <w:pStyle w:val="2"/>
        <w:ind w:firstLine="562"/>
        <w:rPr>
          <w:color w:val="auto"/>
          <w:highlight w:val="none"/>
        </w:rPr>
      </w:pPr>
      <w:r>
        <w:rPr>
          <w:rFonts w:hint="eastAsia"/>
          <w:color w:val="auto"/>
          <w:highlight w:val="none"/>
        </w:rPr>
        <w:t>2.主要内容</w:t>
      </w:r>
    </w:p>
    <w:p w14:paraId="5DA5D984">
      <w:pPr>
        <w:ind w:firstLine="560"/>
        <w:rPr>
          <w:rFonts w:hint="eastAsia"/>
          <w:color w:val="auto"/>
          <w:highlight w:val="none"/>
          <w:lang w:val="en-US" w:eastAsia="zh-CN"/>
        </w:rPr>
      </w:pPr>
      <w:r>
        <w:rPr>
          <w:rFonts w:hint="eastAsia"/>
          <w:color w:val="auto"/>
          <w:highlight w:val="none"/>
          <w:lang w:val="en-US" w:eastAsia="zh-CN"/>
        </w:rPr>
        <w:t>项目名称：和静县群众工作服务中心食堂及办公运行保障项目</w:t>
      </w:r>
    </w:p>
    <w:p w14:paraId="6FA048AA">
      <w:pPr>
        <w:ind w:firstLine="560"/>
        <w:rPr>
          <w:color w:val="auto"/>
          <w:highlight w:val="none"/>
        </w:rPr>
      </w:pPr>
      <w:r>
        <w:rPr>
          <w:rFonts w:hint="eastAsia"/>
          <w:color w:val="auto"/>
          <w:highlight w:val="none"/>
          <w:lang w:val="en-US" w:eastAsia="zh-CN"/>
        </w:rPr>
        <w:t>项目主要内容：保障群众工作服务中心食堂和综合大楼的正常运转，保障群众工作服务中心人员工作就餐，保障4个单位日常工作用电。服务群众，帮助群众解决生产、生活中的实际困难和问题，最大限度地帮助群众化解矛盾纠纷，促进社会和谐稳定。</w:t>
      </w:r>
    </w:p>
    <w:p w14:paraId="054DA971">
      <w:pPr>
        <w:pStyle w:val="2"/>
        <w:ind w:firstLine="562"/>
        <w:jc w:val="left"/>
        <w:rPr>
          <w:color w:val="auto"/>
          <w:highlight w:val="none"/>
        </w:rPr>
      </w:pPr>
      <w:r>
        <w:rPr>
          <w:rFonts w:hint="eastAsia"/>
          <w:color w:val="auto"/>
          <w:highlight w:val="none"/>
        </w:rPr>
        <w:t>3.实施情况</w:t>
      </w:r>
    </w:p>
    <w:p w14:paraId="0B65444F">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rPr>
        <w:t>和静县群众工作服务中心</w:t>
      </w:r>
      <w:r>
        <w:rPr>
          <w:color w:val="auto"/>
          <w:highlight w:val="none"/>
        </w:rPr>
        <w:t>。</w:t>
      </w:r>
    </w:p>
    <w:p w14:paraId="52422510">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4F9B033E">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实际</w:t>
      </w:r>
      <w:r>
        <w:rPr>
          <w:rFonts w:hint="eastAsia"/>
          <w:color w:val="auto"/>
          <w:highlight w:val="none"/>
          <w:lang w:val="en-US" w:eastAsia="zh-CN"/>
        </w:rPr>
        <w:t>已</w:t>
      </w:r>
      <w:r>
        <w:rPr>
          <w:rFonts w:hint="eastAsia"/>
          <w:color w:val="auto"/>
          <w:highlight w:val="none"/>
        </w:rPr>
        <w:t>保障群众工作服务中心食堂和综合大楼的正常运转，保障群众工作服务中心人员工作就餐，保障4个单位日常工作用电 ，达到了服务群众，帮助群众解决生产、生活中的实际困难和问题，最大限度地帮助群众化解矛盾纠纷，促进社会和谐稳定。群众满意度达到95%</w:t>
      </w:r>
      <w:r>
        <w:rPr>
          <w:rFonts w:hint="eastAsia"/>
          <w:color w:val="auto"/>
          <w:highlight w:val="none"/>
          <w:lang w:eastAsia="zh-CN"/>
        </w:rPr>
        <w:t>。</w:t>
      </w:r>
    </w:p>
    <w:p w14:paraId="20833E7B">
      <w:pPr>
        <w:pStyle w:val="2"/>
        <w:ind w:firstLine="562"/>
        <w:rPr>
          <w:color w:val="auto"/>
          <w:highlight w:val="none"/>
        </w:rPr>
      </w:pPr>
      <w:r>
        <w:rPr>
          <w:rFonts w:hint="eastAsia"/>
          <w:color w:val="auto"/>
          <w:highlight w:val="none"/>
        </w:rPr>
        <w:t>4.资金投入和使用情况</w:t>
      </w:r>
    </w:p>
    <w:p w14:paraId="2E0C5A40">
      <w:pPr>
        <w:ind w:firstLine="560"/>
        <w:rPr>
          <w:color w:val="auto"/>
          <w:highlight w:val="none"/>
        </w:rPr>
      </w:pPr>
      <w:r>
        <w:rPr>
          <w:rFonts w:hint="eastAsia"/>
          <w:color w:val="auto"/>
          <w:highlight w:val="none"/>
        </w:rPr>
        <w:t>（1）项目资金安排落实、总投入等情况分析</w:t>
      </w:r>
    </w:p>
    <w:p w14:paraId="56CDF9C6">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20</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20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20</w:t>
      </w:r>
      <w:r>
        <w:rPr>
          <w:color w:val="auto"/>
          <w:highlight w:val="none"/>
        </w:rPr>
        <w:t>万元，预算资金到位率为</w:t>
      </w:r>
      <w:r>
        <w:rPr>
          <w:rFonts w:hint="eastAsia"/>
          <w:color w:val="auto"/>
          <w:highlight w:val="none"/>
          <w:lang w:val="en-US" w:eastAsia="zh-CN"/>
        </w:rPr>
        <w:t>100</w:t>
      </w:r>
      <w:r>
        <w:rPr>
          <w:color w:val="auto"/>
          <w:highlight w:val="none"/>
        </w:rPr>
        <w:t>%。</w:t>
      </w:r>
    </w:p>
    <w:p w14:paraId="18D180C7">
      <w:pPr>
        <w:ind w:firstLine="560"/>
        <w:rPr>
          <w:color w:val="auto"/>
          <w:highlight w:val="none"/>
        </w:rPr>
      </w:pPr>
      <w:r>
        <w:rPr>
          <w:rFonts w:hint="eastAsia"/>
          <w:color w:val="auto"/>
          <w:highlight w:val="none"/>
        </w:rPr>
        <w:t>（2）项目资金实际使用情况分析</w:t>
      </w:r>
    </w:p>
    <w:p w14:paraId="7D1DF339">
      <w:pPr>
        <w:ind w:firstLine="560"/>
        <w:rPr>
          <w:color w:val="auto"/>
          <w:highlight w:val="none"/>
        </w:rPr>
      </w:pPr>
      <w:r>
        <w:rPr>
          <w:rFonts w:hint="eastAsia"/>
          <w:color w:val="auto"/>
          <w:highlight w:val="none"/>
          <w:lang w:val="en-US" w:eastAsia="zh-CN"/>
        </w:rPr>
        <w:t>截至2023年12月31日，本项目实际支出16.41万元</w:t>
      </w:r>
      <w:r>
        <w:rPr>
          <w:rFonts w:hint="eastAsia"/>
          <w:color w:val="auto"/>
          <w:highlight w:val="none"/>
        </w:rPr>
        <w:t>，预算执行率</w:t>
      </w:r>
      <w:r>
        <w:rPr>
          <w:rFonts w:hint="eastAsia"/>
          <w:color w:val="auto"/>
          <w:highlight w:val="none"/>
          <w:lang w:val="en-US" w:eastAsia="zh-CN"/>
        </w:rPr>
        <w:t>82.1</w:t>
      </w:r>
      <w:r>
        <w:rPr>
          <w:color w:val="auto"/>
          <w:highlight w:val="none"/>
        </w:rPr>
        <w:t>%</w:t>
      </w:r>
      <w:r>
        <w:rPr>
          <w:rFonts w:hint="eastAsia"/>
          <w:color w:val="auto"/>
          <w:highlight w:val="none"/>
        </w:rPr>
        <w:t>。本项目资金主要用于支付</w:t>
      </w:r>
      <w:r>
        <w:rPr>
          <w:rFonts w:hint="eastAsia"/>
          <w:color w:val="auto"/>
          <w:highlight w:val="none"/>
          <w:lang w:eastAsia="zh-CN"/>
        </w:rPr>
        <w:t>食堂</w:t>
      </w:r>
      <w:r>
        <w:rPr>
          <w:rFonts w:hint="eastAsia"/>
          <w:color w:val="auto"/>
          <w:highlight w:val="none"/>
        </w:rPr>
        <w:t>费用</w:t>
      </w:r>
      <w:r>
        <w:rPr>
          <w:rFonts w:hint="eastAsia"/>
          <w:color w:val="auto"/>
          <w:highlight w:val="none"/>
          <w:lang w:val="en-US" w:eastAsia="zh-CN"/>
        </w:rPr>
        <w:t>5.335908</w:t>
      </w:r>
      <w:r>
        <w:rPr>
          <w:rFonts w:hint="eastAsia"/>
          <w:color w:val="auto"/>
          <w:highlight w:val="none"/>
        </w:rPr>
        <w:t>万元、</w:t>
      </w:r>
      <w:r>
        <w:rPr>
          <w:rFonts w:hint="eastAsia"/>
          <w:color w:val="auto"/>
          <w:highlight w:val="none"/>
          <w:lang w:eastAsia="zh-CN"/>
        </w:rPr>
        <w:t>水电暖</w:t>
      </w:r>
      <w:r>
        <w:rPr>
          <w:rFonts w:hint="eastAsia"/>
          <w:color w:val="auto"/>
          <w:highlight w:val="none"/>
        </w:rPr>
        <w:t>费用</w:t>
      </w:r>
      <w:r>
        <w:rPr>
          <w:rFonts w:hint="eastAsia"/>
          <w:color w:val="auto"/>
          <w:highlight w:val="none"/>
          <w:lang w:val="en-US" w:eastAsia="zh-CN"/>
        </w:rPr>
        <w:t>5.48279</w:t>
      </w:r>
      <w:r>
        <w:rPr>
          <w:rFonts w:hint="eastAsia"/>
          <w:color w:val="auto"/>
          <w:highlight w:val="none"/>
        </w:rPr>
        <w:t>万元</w:t>
      </w:r>
      <w:r>
        <w:rPr>
          <w:rFonts w:hint="eastAsia"/>
          <w:color w:val="auto"/>
          <w:highlight w:val="none"/>
          <w:lang w:eastAsia="zh-CN"/>
        </w:rPr>
        <w:t>、用于补贴</w:t>
      </w:r>
      <w:r>
        <w:rPr>
          <w:rFonts w:hint="eastAsia"/>
          <w:color w:val="auto"/>
          <w:highlight w:val="none"/>
          <w:lang w:val="en-US" w:eastAsia="zh-CN"/>
        </w:rPr>
        <w:t>4.494046万元、代理记账费1.1万元</w:t>
      </w:r>
      <w:r>
        <w:rPr>
          <w:rFonts w:hint="eastAsia"/>
          <w:color w:val="auto"/>
          <w:highlight w:val="none"/>
        </w:rPr>
        <w:t>。</w:t>
      </w:r>
    </w:p>
    <w:p w14:paraId="43C4A844">
      <w:pPr>
        <w:pStyle w:val="4"/>
        <w:numPr>
          <w:ilvl w:val="0"/>
          <w:numId w:val="2"/>
        </w:numPr>
        <w:ind w:firstLine="643"/>
        <w:rPr>
          <w:color w:val="auto"/>
          <w:highlight w:val="none"/>
        </w:rPr>
      </w:pPr>
      <w:r>
        <w:rPr>
          <w:rFonts w:hint="eastAsia"/>
          <w:color w:val="auto"/>
          <w:highlight w:val="none"/>
        </w:rPr>
        <w:t>项目绩效目标</w:t>
      </w:r>
    </w:p>
    <w:p w14:paraId="1AB78A2F">
      <w:pPr>
        <w:pStyle w:val="2"/>
        <w:ind w:firstLine="562"/>
        <w:rPr>
          <w:color w:val="auto"/>
          <w:highlight w:val="none"/>
        </w:rPr>
      </w:pPr>
      <w:r>
        <w:rPr>
          <w:rFonts w:hint="eastAsia"/>
          <w:color w:val="auto"/>
          <w:highlight w:val="none"/>
        </w:rPr>
        <w:t>1.总体目标</w:t>
      </w:r>
    </w:p>
    <w:p w14:paraId="2A3C4C0F">
      <w:pPr>
        <w:ind w:firstLine="560"/>
        <w:rPr>
          <w:rFonts w:hint="eastAsia"/>
          <w:color w:val="auto"/>
          <w:highlight w:val="none"/>
        </w:rPr>
      </w:pPr>
      <w:r>
        <w:rPr>
          <w:rFonts w:hint="eastAsia"/>
          <w:color w:val="auto"/>
          <w:highlight w:val="none"/>
        </w:rPr>
        <w:t xml:space="preserve">目标1：保障群众工作服务中心食堂和综合大楼的正常运转，保障群众工作服务中心人员工作就餐，保障4个单位日常工作用电； </w:t>
      </w:r>
    </w:p>
    <w:p w14:paraId="6B79EF5A">
      <w:pPr>
        <w:ind w:firstLine="560"/>
        <w:rPr>
          <w:rFonts w:hint="eastAsia"/>
          <w:color w:val="auto"/>
          <w:highlight w:val="none"/>
        </w:rPr>
      </w:pPr>
      <w:r>
        <w:rPr>
          <w:rFonts w:hint="eastAsia"/>
          <w:color w:val="auto"/>
          <w:highlight w:val="none"/>
        </w:rPr>
        <w:t>目标2：服务群众，帮助群众解决生产、生活中的实际困难和问题，最大限度地帮助群众化解矛盾纠纷，促进社会和谐稳定。</w:t>
      </w:r>
    </w:p>
    <w:p w14:paraId="210C0E48">
      <w:pPr>
        <w:pStyle w:val="2"/>
        <w:ind w:firstLine="562"/>
        <w:rPr>
          <w:color w:val="auto"/>
          <w:highlight w:val="none"/>
        </w:rPr>
      </w:pPr>
      <w:r>
        <w:rPr>
          <w:rFonts w:hint="eastAsia"/>
          <w:color w:val="auto"/>
          <w:highlight w:val="none"/>
        </w:rPr>
        <w:t>2.阶段性目标</w:t>
      </w:r>
    </w:p>
    <w:p w14:paraId="198F0DDD">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2CA961CD">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4056C541">
      <w:pPr>
        <w:ind w:firstLine="560"/>
        <w:rPr>
          <w:color w:val="auto"/>
          <w:highlight w:val="none"/>
        </w:rPr>
      </w:pPr>
      <w:r>
        <w:rPr>
          <w:rFonts w:hint="eastAsia"/>
          <w:color w:val="auto"/>
          <w:highlight w:val="none"/>
        </w:rPr>
        <w:t>①数量指标</w:t>
      </w:r>
    </w:p>
    <w:p w14:paraId="28791C4F">
      <w:pPr>
        <w:ind w:firstLine="560"/>
        <w:rPr>
          <w:rFonts w:hint="eastAsia"/>
          <w:b w:val="0"/>
          <w:bCs w:val="0"/>
          <w:color w:val="auto"/>
          <w:highlight w:val="none"/>
          <w:lang w:val="en-US" w:eastAsia="zh-CN"/>
        </w:rPr>
      </w:pPr>
      <w:r>
        <w:rPr>
          <w:rFonts w:hint="eastAsia"/>
          <w:b w:val="0"/>
          <w:bCs w:val="0"/>
          <w:color w:val="auto"/>
          <w:highlight w:val="none"/>
          <w:lang w:val="en-US" w:eastAsia="zh-CN"/>
        </w:rPr>
        <w:t>“食堂保障就餐人数”指标，预期指标值为&gt;=20人；</w:t>
      </w:r>
    </w:p>
    <w:p w14:paraId="38CF1E55">
      <w:pPr>
        <w:pStyle w:val="2"/>
        <w:rPr>
          <w:rFonts w:hint="eastAsia"/>
          <w:b w:val="0"/>
          <w:bCs w:val="0"/>
          <w:color w:val="auto"/>
          <w:highlight w:val="none"/>
        </w:rPr>
      </w:pPr>
      <w:r>
        <w:rPr>
          <w:rFonts w:hint="eastAsia"/>
          <w:b w:val="0"/>
          <w:bCs w:val="0"/>
          <w:color w:val="auto"/>
          <w:highlight w:val="none"/>
        </w:rPr>
        <w:t>“保障用电用水单位”指标，预期指标值为&gt;=4个；</w:t>
      </w:r>
    </w:p>
    <w:p w14:paraId="3E4127C6">
      <w:pPr>
        <w:pStyle w:val="2"/>
        <w:rPr>
          <w:rFonts w:hint="eastAsia"/>
          <w:b w:val="0"/>
          <w:bCs w:val="0"/>
          <w:color w:val="auto"/>
          <w:highlight w:val="none"/>
        </w:rPr>
      </w:pPr>
      <w:r>
        <w:rPr>
          <w:rFonts w:hint="eastAsia"/>
          <w:b w:val="0"/>
          <w:bCs w:val="0"/>
          <w:color w:val="auto"/>
          <w:highlight w:val="none"/>
        </w:rPr>
        <w:t>“解决群众困难诉求数量”指标，预期指标值为&gt;=10件/天；</w:t>
      </w:r>
    </w:p>
    <w:p w14:paraId="3356306F">
      <w:pPr>
        <w:pStyle w:val="2"/>
        <w:rPr>
          <w:rFonts w:hint="eastAsia" w:eastAsia="仿宋_GB2312"/>
          <w:b w:val="0"/>
          <w:bCs w:val="0"/>
          <w:color w:val="auto"/>
          <w:highlight w:val="none"/>
          <w:lang w:eastAsia="zh-CN"/>
        </w:rPr>
      </w:pPr>
      <w:r>
        <w:rPr>
          <w:rFonts w:hint="eastAsia"/>
          <w:b w:val="0"/>
          <w:bCs w:val="0"/>
          <w:color w:val="auto"/>
          <w:highlight w:val="none"/>
        </w:rPr>
        <w:t>“食堂保障就餐人数”指标，预期指标值为&gt;=30人</w:t>
      </w:r>
      <w:r>
        <w:rPr>
          <w:rFonts w:hint="eastAsia"/>
          <w:b w:val="0"/>
          <w:bCs w:val="0"/>
          <w:color w:val="auto"/>
          <w:highlight w:val="none"/>
          <w:lang w:eastAsia="zh-CN"/>
        </w:rPr>
        <w:t>。</w:t>
      </w:r>
    </w:p>
    <w:p w14:paraId="6A7127B0">
      <w:pPr>
        <w:ind w:firstLine="560"/>
        <w:rPr>
          <w:color w:val="auto"/>
          <w:highlight w:val="none"/>
        </w:rPr>
      </w:pPr>
      <w:r>
        <w:rPr>
          <w:rFonts w:hint="eastAsia"/>
          <w:color w:val="auto"/>
          <w:highlight w:val="none"/>
        </w:rPr>
        <w:t>②质量指标</w:t>
      </w:r>
    </w:p>
    <w:p w14:paraId="24203870">
      <w:pPr>
        <w:ind w:firstLine="560"/>
        <w:rPr>
          <w:rFonts w:hint="eastAsia"/>
          <w:color w:val="auto"/>
          <w:highlight w:val="none"/>
          <w:lang w:val="en-US" w:eastAsia="zh-CN"/>
        </w:rPr>
      </w:pPr>
      <w:r>
        <w:rPr>
          <w:rFonts w:hint="eastAsia"/>
          <w:color w:val="auto"/>
          <w:highlight w:val="none"/>
          <w:lang w:val="en-US" w:eastAsia="zh-CN"/>
        </w:rPr>
        <w:t>“食品食用安全率”指标，预期指标值为&gt;=100%；</w:t>
      </w:r>
    </w:p>
    <w:p w14:paraId="2E431D44">
      <w:pPr>
        <w:ind w:firstLine="560"/>
        <w:rPr>
          <w:rFonts w:hint="eastAsia"/>
          <w:color w:val="auto"/>
          <w:highlight w:val="none"/>
          <w:lang w:val="en-US" w:eastAsia="zh-CN"/>
        </w:rPr>
      </w:pPr>
      <w:r>
        <w:rPr>
          <w:rFonts w:hint="eastAsia"/>
          <w:color w:val="auto"/>
          <w:highlight w:val="none"/>
          <w:lang w:val="en-US" w:eastAsia="zh-CN"/>
        </w:rPr>
        <w:t>“食堂正常运转率”指标，预期指标值为&gt;=100%;</w:t>
      </w:r>
    </w:p>
    <w:p w14:paraId="1824092F">
      <w:pPr>
        <w:ind w:firstLine="560"/>
        <w:rPr>
          <w:color w:val="auto"/>
          <w:highlight w:val="none"/>
        </w:rPr>
      </w:pPr>
      <w:r>
        <w:rPr>
          <w:rFonts w:hint="eastAsia"/>
          <w:color w:val="auto"/>
          <w:highlight w:val="none"/>
          <w:lang w:val="en-US" w:eastAsia="zh-CN"/>
        </w:rPr>
        <w:t>“群众诉求解决率”指标，预期指标值为&gt;=95%。</w:t>
      </w:r>
    </w:p>
    <w:p w14:paraId="09FDF61B">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5FA538C8">
      <w:pPr>
        <w:ind w:firstLine="560"/>
        <w:rPr>
          <w:color w:val="auto"/>
          <w:highlight w:val="none"/>
        </w:rPr>
      </w:pPr>
      <w:r>
        <w:rPr>
          <w:rFonts w:hint="eastAsia"/>
          <w:color w:val="auto"/>
          <w:highlight w:val="none"/>
        </w:rPr>
        <w:t>“就餐供餐正点率”指标，预期指标值为&gt;=95%</w:t>
      </w:r>
      <w:r>
        <w:rPr>
          <w:rFonts w:hint="eastAsia"/>
          <w:color w:val="auto"/>
          <w:highlight w:val="none"/>
          <w:lang w:val="en-US" w:eastAsia="zh-CN"/>
        </w:rPr>
        <w:t>;</w:t>
      </w:r>
    </w:p>
    <w:p w14:paraId="3D7C2FF7">
      <w:pPr>
        <w:ind w:firstLine="560"/>
        <w:rPr>
          <w:rFonts w:hint="eastAsia"/>
          <w:color w:val="auto"/>
          <w:highlight w:val="none"/>
          <w:lang w:val="en-US" w:eastAsia="zh-CN"/>
        </w:rPr>
      </w:pPr>
      <w:r>
        <w:rPr>
          <w:rFonts w:hint="eastAsia"/>
          <w:color w:val="auto"/>
          <w:highlight w:val="none"/>
        </w:rPr>
        <w:t>“公用经费支付及时率”指标，预期指标值为&gt;=95%</w:t>
      </w:r>
      <w:r>
        <w:rPr>
          <w:rFonts w:hint="eastAsia"/>
          <w:color w:val="auto"/>
          <w:highlight w:val="none"/>
          <w:lang w:val="en-US" w:eastAsia="zh-CN"/>
        </w:rPr>
        <w:t>;</w:t>
      </w:r>
    </w:p>
    <w:p w14:paraId="094E866C">
      <w:pPr>
        <w:ind w:firstLine="560"/>
        <w:rPr>
          <w:rFonts w:hint="eastAsia" w:eastAsia="仿宋_GB2312"/>
          <w:color w:val="auto"/>
          <w:highlight w:val="none"/>
          <w:lang w:eastAsia="zh-CN"/>
        </w:rPr>
      </w:pPr>
      <w:r>
        <w:rPr>
          <w:rFonts w:hint="eastAsia"/>
          <w:color w:val="auto"/>
          <w:highlight w:val="none"/>
          <w:lang w:eastAsia="zh-CN"/>
        </w:rPr>
        <w:t>“诉求响应解决时间”指标，预期指标值为〈=7天。</w:t>
      </w:r>
    </w:p>
    <w:p w14:paraId="5BFC2834">
      <w:pPr>
        <w:ind w:firstLine="560"/>
        <w:rPr>
          <w:color w:val="auto"/>
          <w:highlight w:val="none"/>
        </w:rPr>
      </w:pPr>
      <w:r>
        <w:rPr>
          <w:rFonts w:hint="eastAsia"/>
          <w:color w:val="auto"/>
          <w:highlight w:val="none"/>
        </w:rPr>
        <w:t>④成本指标</w:t>
      </w:r>
    </w:p>
    <w:p w14:paraId="6C721F19">
      <w:pPr>
        <w:ind w:firstLine="560"/>
        <w:rPr>
          <w:color w:val="auto"/>
          <w:highlight w:val="none"/>
        </w:rPr>
      </w:pPr>
      <w:r>
        <w:rPr>
          <w:rFonts w:hint="eastAsia"/>
          <w:color w:val="auto"/>
          <w:highlight w:val="none"/>
        </w:rPr>
        <w:t>“食堂人均就餐成本”指标，预期指标值为</w:t>
      </w:r>
      <w:r>
        <w:rPr>
          <w:rFonts w:hint="eastAsia"/>
          <w:color w:val="auto"/>
          <w:highlight w:val="none"/>
          <w:lang w:eastAsia="zh-CN"/>
        </w:rPr>
        <w:t>〈</w:t>
      </w:r>
      <w:r>
        <w:rPr>
          <w:rFonts w:hint="eastAsia"/>
          <w:color w:val="auto"/>
          <w:highlight w:val="none"/>
        </w:rPr>
        <w:t>=333.33元/月；</w:t>
      </w:r>
    </w:p>
    <w:p w14:paraId="5586BBB5">
      <w:pPr>
        <w:ind w:firstLine="560"/>
        <w:rPr>
          <w:color w:val="auto"/>
          <w:highlight w:val="none"/>
        </w:rPr>
      </w:pPr>
      <w:r>
        <w:rPr>
          <w:rFonts w:hint="eastAsia"/>
          <w:color w:val="auto"/>
          <w:highlight w:val="none"/>
        </w:rPr>
        <w:t>“每月水电费支出”指标，预期指标值为</w:t>
      </w:r>
      <w:r>
        <w:rPr>
          <w:rFonts w:hint="eastAsia"/>
          <w:color w:val="auto"/>
          <w:highlight w:val="none"/>
          <w:lang w:eastAsia="zh-CN"/>
        </w:rPr>
        <w:t>〈</w:t>
      </w:r>
      <w:r>
        <w:rPr>
          <w:rFonts w:hint="eastAsia"/>
          <w:color w:val="auto"/>
          <w:highlight w:val="none"/>
        </w:rPr>
        <w:t>=10000元；</w:t>
      </w:r>
    </w:p>
    <w:p w14:paraId="50377328">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3CF7586E">
      <w:pPr>
        <w:ind w:firstLine="560"/>
        <w:rPr>
          <w:color w:val="auto"/>
          <w:highlight w:val="none"/>
        </w:rPr>
      </w:pPr>
      <w:r>
        <w:rPr>
          <w:rFonts w:hint="eastAsia"/>
          <w:color w:val="auto"/>
          <w:highlight w:val="none"/>
        </w:rPr>
        <w:t>①经济效益指标</w:t>
      </w:r>
    </w:p>
    <w:p w14:paraId="2DE7503B">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1ACB76CF">
      <w:pPr>
        <w:ind w:firstLine="560"/>
        <w:rPr>
          <w:color w:val="auto"/>
          <w:highlight w:val="none"/>
        </w:rPr>
      </w:pPr>
      <w:r>
        <w:rPr>
          <w:rFonts w:hint="eastAsia"/>
          <w:color w:val="auto"/>
          <w:highlight w:val="none"/>
        </w:rPr>
        <w:t>②社会效益指标</w:t>
      </w:r>
    </w:p>
    <w:p w14:paraId="6ED81037">
      <w:pPr>
        <w:ind w:firstLine="560"/>
        <w:rPr>
          <w:rFonts w:hint="eastAsia" w:eastAsia="仿宋_GB2312"/>
          <w:color w:val="auto"/>
          <w:highlight w:val="none"/>
          <w:lang w:eastAsia="zh-CN"/>
        </w:rPr>
      </w:pPr>
      <w:r>
        <w:rPr>
          <w:rFonts w:hint="eastAsia"/>
          <w:color w:val="auto"/>
          <w:highlight w:val="none"/>
        </w:rPr>
        <w:t>“有效化解矛盾纠纷，服务群众”指标，预期</w:t>
      </w:r>
      <w:r>
        <w:rPr>
          <w:rFonts w:hint="eastAsia"/>
          <w:color w:val="auto"/>
          <w:highlight w:val="none"/>
          <w:lang w:eastAsia="zh-CN"/>
        </w:rPr>
        <w:t>指标值</w:t>
      </w:r>
      <w:r>
        <w:rPr>
          <w:rFonts w:hint="eastAsia"/>
          <w:color w:val="auto"/>
          <w:highlight w:val="none"/>
        </w:rPr>
        <w:t>较为显著</w:t>
      </w:r>
      <w:r>
        <w:rPr>
          <w:rFonts w:hint="eastAsia"/>
          <w:color w:val="auto"/>
          <w:highlight w:val="none"/>
          <w:lang w:eastAsia="zh-CN"/>
        </w:rPr>
        <w:t>。</w:t>
      </w:r>
    </w:p>
    <w:p w14:paraId="6440FB78">
      <w:pPr>
        <w:ind w:firstLine="560"/>
        <w:rPr>
          <w:color w:val="auto"/>
          <w:highlight w:val="none"/>
        </w:rPr>
      </w:pPr>
      <w:r>
        <w:rPr>
          <w:rFonts w:hint="eastAsia"/>
          <w:color w:val="auto"/>
          <w:highlight w:val="none"/>
        </w:rPr>
        <w:t>③生态效益指标</w:t>
      </w:r>
    </w:p>
    <w:p w14:paraId="5912CDA9">
      <w:pPr>
        <w:ind w:firstLine="560"/>
        <w:rPr>
          <w:rFonts w:hint="eastAsia" w:eastAsia="仿宋_GB2312"/>
          <w:color w:val="auto"/>
          <w:highlight w:val="none"/>
          <w:lang w:val="en-US" w:eastAsia="zh-CN"/>
        </w:rPr>
      </w:pPr>
      <w:r>
        <w:rPr>
          <w:rFonts w:hint="eastAsia"/>
          <w:color w:val="auto"/>
          <w:highlight w:val="none"/>
          <w:lang w:val="en-US" w:eastAsia="zh-CN"/>
        </w:rPr>
        <w:t>无</w:t>
      </w:r>
    </w:p>
    <w:p w14:paraId="013F1BEE">
      <w:pPr>
        <w:ind w:firstLine="560"/>
        <w:rPr>
          <w:color w:val="auto"/>
          <w:highlight w:val="none"/>
        </w:rPr>
      </w:pPr>
      <w:r>
        <w:rPr>
          <w:rFonts w:hint="eastAsia"/>
          <w:color w:val="auto"/>
          <w:highlight w:val="none"/>
        </w:rPr>
        <w:t>④满意度指标</w:t>
      </w:r>
    </w:p>
    <w:p w14:paraId="6692BD3A">
      <w:pPr>
        <w:ind w:firstLine="560"/>
        <w:rPr>
          <w:color w:val="auto"/>
          <w:highlight w:val="none"/>
        </w:rPr>
      </w:pPr>
      <w:r>
        <w:rPr>
          <w:rFonts w:hint="eastAsia"/>
          <w:color w:val="auto"/>
          <w:highlight w:val="none"/>
        </w:rPr>
        <w:t>“群众满意度”指标，预期指标值为&gt;=95%；</w:t>
      </w:r>
    </w:p>
    <w:p w14:paraId="7EEC42DD">
      <w:pPr>
        <w:pStyle w:val="3"/>
        <w:ind w:firstLine="643"/>
        <w:rPr>
          <w:color w:val="auto"/>
          <w:highlight w:val="none"/>
        </w:rPr>
      </w:pPr>
      <w:r>
        <w:rPr>
          <w:rFonts w:hint="eastAsia"/>
          <w:color w:val="auto"/>
          <w:highlight w:val="none"/>
        </w:rPr>
        <w:t>二、绩效评价工作开展情况</w:t>
      </w:r>
    </w:p>
    <w:p w14:paraId="18A0F47C">
      <w:pPr>
        <w:pStyle w:val="4"/>
        <w:ind w:firstLine="643"/>
        <w:rPr>
          <w:color w:val="auto"/>
          <w:highlight w:val="none"/>
        </w:rPr>
      </w:pPr>
      <w:bookmarkStart w:id="0" w:name="_Toc12868"/>
      <w:bookmarkStart w:id="1" w:name="_Toc22169_WPSOffice_Level2"/>
      <w:bookmarkStart w:id="2" w:name="_Toc480473081"/>
      <w:bookmarkStart w:id="3" w:name="_Toc26632"/>
      <w:bookmarkStart w:id="4" w:name="_Toc5462343"/>
      <w:bookmarkStart w:id="5" w:name="_Toc21664"/>
      <w:bookmarkStart w:id="6" w:name="_Toc5258"/>
      <w:bookmarkStart w:id="7" w:name="_Toc2292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2B0C3703">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28D52303">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单位针对和静县群众工作服务中心食堂及办公运行保障项目开展本次部门项目支出绩效评价工作。通过绩效评价，促进本单位发现问题、总结经验、改进工作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1FA55ECE">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30CCADB5">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20E961D5">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0CDFD714">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48891B11">
      <w:pPr>
        <w:pStyle w:val="2"/>
        <w:ind w:firstLine="562"/>
        <w:rPr>
          <w:color w:val="auto"/>
          <w:highlight w:val="none"/>
        </w:rPr>
      </w:pPr>
      <w:r>
        <w:rPr>
          <w:rFonts w:hint="eastAsia"/>
          <w:color w:val="auto"/>
          <w:highlight w:val="none"/>
        </w:rPr>
        <w:t>2.绩效评价对象</w:t>
      </w:r>
    </w:p>
    <w:p w14:paraId="4B344132">
      <w:pPr>
        <w:ind w:firstLine="560"/>
        <w:rPr>
          <w:color w:val="auto"/>
          <w:highlight w:val="none"/>
        </w:rPr>
      </w:pPr>
      <w:r>
        <w:rPr>
          <w:rFonts w:hint="eastAsia"/>
          <w:color w:val="auto"/>
          <w:highlight w:val="none"/>
        </w:rPr>
        <w:t>此次我单位根据《财政支出绩效评价管理暂行办法》（财预〔2020〕10号）文件要求实施评价工作，本次评价对象为和静县群众工作服务中心食堂及办公运行保障项目，评价核心为项目</w:t>
      </w:r>
      <w:r>
        <w:rPr>
          <w:rFonts w:hint="eastAsia"/>
          <w:color w:val="auto"/>
          <w:highlight w:val="none"/>
          <w:lang w:val="en-US" w:eastAsia="zh-CN"/>
        </w:rPr>
        <w:t>的资金投入、产出及效益</w:t>
      </w:r>
      <w:r>
        <w:rPr>
          <w:rFonts w:hint="eastAsia"/>
          <w:color w:val="auto"/>
          <w:highlight w:val="none"/>
        </w:rPr>
        <w:t>。</w:t>
      </w:r>
    </w:p>
    <w:p w14:paraId="12062F0E">
      <w:pPr>
        <w:pStyle w:val="2"/>
        <w:ind w:firstLine="562"/>
        <w:rPr>
          <w:color w:val="auto"/>
          <w:highlight w:val="none"/>
        </w:rPr>
      </w:pPr>
      <w:r>
        <w:rPr>
          <w:rFonts w:hint="eastAsia"/>
          <w:color w:val="auto"/>
          <w:highlight w:val="none"/>
        </w:rPr>
        <w:t>3.绩效评价范围</w:t>
      </w:r>
    </w:p>
    <w:p w14:paraId="4984B7D5">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75D87E44">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7E138565">
      <w:pPr>
        <w:pStyle w:val="2"/>
        <w:ind w:firstLine="562"/>
        <w:rPr>
          <w:color w:val="auto"/>
          <w:highlight w:val="none"/>
        </w:rPr>
      </w:pPr>
      <w:r>
        <w:rPr>
          <w:rFonts w:hint="eastAsia"/>
          <w:color w:val="auto"/>
          <w:highlight w:val="none"/>
        </w:rPr>
        <w:t>1.绩效评价原则</w:t>
      </w:r>
    </w:p>
    <w:p w14:paraId="15B01530">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5B7941EF">
      <w:pPr>
        <w:ind w:firstLine="560"/>
        <w:rPr>
          <w:color w:val="auto"/>
          <w:highlight w:val="none"/>
        </w:rPr>
      </w:pPr>
      <w:bookmarkStart w:id="8" w:name="_Toc428278230"/>
      <w:bookmarkStart w:id="9" w:name="_Toc26131"/>
      <w:bookmarkStart w:id="10" w:name="_Toc1913"/>
      <w:bookmarkStart w:id="11" w:name="_Toc419984722"/>
      <w:r>
        <w:rPr>
          <w:rFonts w:hint="eastAsia"/>
          <w:color w:val="auto"/>
          <w:highlight w:val="none"/>
        </w:rPr>
        <w:t>（1）科学公正。绩效评价应当运用科学合理的方法，按照规范的程序，对项目绩效进行客观、公正的反映。</w:t>
      </w:r>
    </w:p>
    <w:p w14:paraId="1D4B8E12">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01E36AC">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511FC7DB">
      <w:pPr>
        <w:snapToGrid w:val="0"/>
        <w:ind w:firstLine="560"/>
        <w:rPr>
          <w:color w:val="auto"/>
          <w:highlight w:val="none"/>
        </w:rPr>
      </w:pPr>
      <w:r>
        <w:rPr>
          <w:rFonts w:hint="eastAsia"/>
          <w:color w:val="auto"/>
          <w:highlight w:val="none"/>
        </w:rPr>
        <w:t>（4）公开透明。绩效评价结果应依法依规公开，并自觉接受社会监督。</w:t>
      </w:r>
    </w:p>
    <w:p w14:paraId="52582A7D">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6EF77E6D">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3BDF9774">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145854DC">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7FDE3C3A">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683F14C6">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78E09EF2">
      <w:pPr>
        <w:pStyle w:val="2"/>
        <w:ind w:firstLine="562"/>
        <w:rPr>
          <w:color w:val="auto"/>
          <w:highlight w:val="none"/>
        </w:rPr>
      </w:pPr>
      <w:r>
        <w:rPr>
          <w:rFonts w:hint="eastAsia"/>
          <w:color w:val="auto"/>
          <w:highlight w:val="none"/>
        </w:rPr>
        <w:t>3.评价方法</w:t>
      </w:r>
    </w:p>
    <w:p w14:paraId="249D7197">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3B68B412">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3B551FF1">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DA90D19">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6765085F">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7EDAC1B0">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6F2F8274">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44BC8697">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17C1F2ED">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09055ECD">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43A73B33">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7D0F9C4F">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612C64FF">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7DF3661C">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05BAC735">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04EF38DE">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5D15C327">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294129B1">
      <w:pPr>
        <w:pStyle w:val="2"/>
        <w:ind w:firstLine="562"/>
        <w:rPr>
          <w:color w:val="auto"/>
          <w:highlight w:val="none"/>
        </w:rPr>
      </w:pPr>
      <w:r>
        <w:rPr>
          <w:rFonts w:hint="eastAsia"/>
          <w:color w:val="auto"/>
          <w:highlight w:val="none"/>
        </w:rPr>
        <w:t>4.评价标准</w:t>
      </w:r>
    </w:p>
    <w:p w14:paraId="380A5F05">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8B2B29C">
      <w:pPr>
        <w:pStyle w:val="4"/>
        <w:ind w:firstLine="643"/>
        <w:rPr>
          <w:color w:val="auto"/>
          <w:highlight w:val="none"/>
        </w:rPr>
      </w:pPr>
      <w:r>
        <w:rPr>
          <w:rFonts w:hint="eastAsia"/>
          <w:color w:val="auto"/>
          <w:highlight w:val="none"/>
        </w:rPr>
        <w:t>（三）绩效评价工作过程</w:t>
      </w:r>
    </w:p>
    <w:p w14:paraId="1E0B6DBA">
      <w:pPr>
        <w:pStyle w:val="2"/>
        <w:ind w:firstLine="562"/>
        <w:rPr>
          <w:color w:val="auto"/>
          <w:highlight w:val="none"/>
        </w:rPr>
      </w:pPr>
      <w:r>
        <w:rPr>
          <w:rFonts w:hint="eastAsia"/>
          <w:color w:val="auto"/>
          <w:highlight w:val="none"/>
        </w:rPr>
        <w:t>1.前期准备</w:t>
      </w:r>
    </w:p>
    <w:p w14:paraId="1D9236AD">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4D5978D9">
      <w:pPr>
        <w:ind w:firstLine="560"/>
        <w:rPr>
          <w:color w:val="auto"/>
          <w:highlight w:val="none"/>
        </w:rPr>
      </w:pPr>
      <w:r>
        <w:rPr>
          <w:rFonts w:hint="eastAsia"/>
          <w:color w:val="auto"/>
          <w:highlight w:val="none"/>
          <w:lang w:eastAsia="zh-CN"/>
        </w:rPr>
        <w:t>周瑜</w:t>
      </w:r>
      <w:r>
        <w:rPr>
          <w:rFonts w:hint="eastAsia"/>
          <w:color w:val="auto"/>
          <w:highlight w:val="none"/>
        </w:rPr>
        <w:t>（评价小组组长）：主要负责</w:t>
      </w:r>
      <w:r>
        <w:rPr>
          <w:rFonts w:hint="eastAsia"/>
          <w:color w:val="auto"/>
          <w:highlight w:val="none"/>
          <w:lang w:val="en-US" w:eastAsia="zh-CN"/>
        </w:rPr>
        <w:t>对此次项目评价工作进行系统的安排；</w:t>
      </w:r>
    </w:p>
    <w:p w14:paraId="6C6FF980">
      <w:pPr>
        <w:ind w:firstLine="560"/>
        <w:rPr>
          <w:color w:val="auto"/>
          <w:highlight w:val="none"/>
        </w:rPr>
      </w:pPr>
      <w:r>
        <w:rPr>
          <w:rFonts w:hint="eastAsia"/>
          <w:color w:val="auto"/>
          <w:highlight w:val="none"/>
          <w:lang w:eastAsia="zh-CN"/>
        </w:rPr>
        <w:t>肖雪</w:t>
      </w:r>
      <w:r>
        <w:rPr>
          <w:rFonts w:hint="eastAsia"/>
          <w:color w:val="auto"/>
          <w:highlight w:val="none"/>
        </w:rPr>
        <w:t>（评价小组组员）：主要负责完成评价</w:t>
      </w:r>
      <w:r>
        <w:rPr>
          <w:rFonts w:hint="eastAsia"/>
          <w:color w:val="auto"/>
          <w:highlight w:val="none"/>
          <w:lang w:val="en-US" w:eastAsia="zh-CN"/>
        </w:rPr>
        <w:t>相关</w:t>
      </w:r>
      <w:r>
        <w:rPr>
          <w:rFonts w:hint="eastAsia"/>
          <w:color w:val="auto"/>
          <w:highlight w:val="none"/>
        </w:rPr>
        <w:t>工作</w:t>
      </w:r>
      <w:r>
        <w:rPr>
          <w:rFonts w:hint="eastAsia"/>
          <w:color w:val="auto"/>
          <w:highlight w:val="none"/>
          <w:lang w:val="en-US" w:eastAsia="zh-CN"/>
        </w:rPr>
        <w:t>内容上报</w:t>
      </w:r>
      <w:r>
        <w:rPr>
          <w:rFonts w:hint="eastAsia"/>
          <w:color w:val="auto"/>
          <w:highlight w:val="none"/>
        </w:rPr>
        <w:t>。</w:t>
      </w:r>
    </w:p>
    <w:p w14:paraId="79568471">
      <w:pPr>
        <w:pStyle w:val="2"/>
        <w:ind w:firstLine="562"/>
        <w:rPr>
          <w:color w:val="auto"/>
          <w:highlight w:val="none"/>
        </w:rPr>
      </w:pPr>
      <w:r>
        <w:rPr>
          <w:rFonts w:hint="eastAsia"/>
          <w:color w:val="auto"/>
          <w:highlight w:val="none"/>
        </w:rPr>
        <w:t>2.组织实施</w:t>
      </w:r>
    </w:p>
    <w:p w14:paraId="5D5F2721">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1FF3C7CF">
      <w:pPr>
        <w:pStyle w:val="2"/>
        <w:ind w:firstLine="562"/>
        <w:rPr>
          <w:color w:val="auto"/>
          <w:highlight w:val="none"/>
        </w:rPr>
      </w:pPr>
      <w:r>
        <w:rPr>
          <w:rFonts w:hint="eastAsia"/>
          <w:color w:val="auto"/>
          <w:highlight w:val="none"/>
        </w:rPr>
        <w:t>3.分析评价</w:t>
      </w:r>
    </w:p>
    <w:p w14:paraId="0E284C28">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72B40F76">
      <w:pPr>
        <w:pStyle w:val="2"/>
        <w:ind w:firstLine="562"/>
        <w:rPr>
          <w:rFonts w:hint="eastAsia"/>
          <w:color w:val="auto"/>
          <w:highlight w:val="none"/>
        </w:rPr>
      </w:pPr>
      <w:r>
        <w:rPr>
          <w:rFonts w:hint="eastAsia"/>
          <w:color w:val="auto"/>
          <w:highlight w:val="none"/>
        </w:rPr>
        <w:t>4.撰写与提交评价报告</w:t>
      </w:r>
    </w:p>
    <w:p w14:paraId="502D0B2A">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57728B51">
      <w:pPr>
        <w:pStyle w:val="2"/>
        <w:ind w:firstLine="562"/>
        <w:rPr>
          <w:rFonts w:hint="eastAsia"/>
          <w:color w:val="auto"/>
          <w:highlight w:val="none"/>
        </w:rPr>
      </w:pPr>
      <w:r>
        <w:rPr>
          <w:rFonts w:hint="eastAsia"/>
          <w:color w:val="auto"/>
          <w:highlight w:val="none"/>
        </w:rPr>
        <w:t>5.问题整改</w:t>
      </w:r>
    </w:p>
    <w:p w14:paraId="2F0CD8B6">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08B1EA77">
      <w:pPr>
        <w:pStyle w:val="2"/>
        <w:ind w:firstLine="562"/>
        <w:rPr>
          <w:rFonts w:hint="eastAsia"/>
          <w:color w:val="auto"/>
          <w:highlight w:val="none"/>
        </w:rPr>
      </w:pPr>
      <w:r>
        <w:rPr>
          <w:rFonts w:hint="eastAsia"/>
          <w:color w:val="auto"/>
          <w:highlight w:val="none"/>
        </w:rPr>
        <w:t>6.档案整理</w:t>
      </w:r>
    </w:p>
    <w:p w14:paraId="40989F9B">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5152FCA8">
      <w:pPr>
        <w:pStyle w:val="3"/>
        <w:numPr>
          <w:ilvl w:val="0"/>
          <w:numId w:val="3"/>
        </w:numPr>
        <w:ind w:firstLine="643"/>
        <w:rPr>
          <w:color w:val="auto"/>
          <w:highlight w:val="none"/>
        </w:rPr>
      </w:pPr>
      <w:r>
        <w:rPr>
          <w:rFonts w:hint="eastAsia"/>
          <w:color w:val="auto"/>
          <w:highlight w:val="none"/>
        </w:rPr>
        <w:t>综合评价情况及评价结论</w:t>
      </w:r>
    </w:p>
    <w:p w14:paraId="43C47FE2">
      <w:pPr>
        <w:pStyle w:val="4"/>
        <w:ind w:firstLine="643"/>
        <w:rPr>
          <w:rFonts w:hint="eastAsia"/>
          <w:b w:val="0"/>
          <w:color w:val="auto"/>
          <w:highlight w:val="none"/>
        </w:rPr>
      </w:pPr>
      <w:r>
        <w:rPr>
          <w:rFonts w:hint="eastAsia"/>
          <w:color w:val="auto"/>
          <w:highlight w:val="none"/>
        </w:rPr>
        <w:t>（一）综合评价情况</w:t>
      </w:r>
    </w:p>
    <w:p w14:paraId="3806B8AE">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lang w:val="en-US" w:eastAsia="zh-CN"/>
        </w:rPr>
        <w:t>较大程度</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en-US" w:eastAsia="zh-CN"/>
        </w:rPr>
        <w:t>两</w:t>
      </w:r>
      <w:r>
        <w:rPr>
          <w:rFonts w:hint="eastAsia"/>
          <w:color w:val="auto"/>
          <w:highlight w:val="none"/>
        </w:rPr>
        <w:t>方面</w:t>
      </w:r>
      <w:r>
        <w:rPr>
          <w:rFonts w:hint="eastAsia"/>
          <w:color w:val="auto"/>
          <w:highlight w:val="none"/>
          <w:lang w:val="zh-TW" w:eastAsia="zh-TW"/>
        </w:rPr>
        <w:t>：</w:t>
      </w:r>
    </w:p>
    <w:p w14:paraId="02A1EA25">
      <w:pPr>
        <w:ind w:firstLine="560"/>
        <w:rPr>
          <w:color w:val="auto"/>
          <w:highlight w:val="none"/>
        </w:rPr>
      </w:pPr>
      <w:r>
        <w:rPr>
          <w:rFonts w:hint="eastAsia"/>
          <w:color w:val="auto"/>
          <w:highlight w:val="none"/>
        </w:rPr>
        <w:t>一是：已完成保障群众工作服务中心食堂和综合大楼的正常运转，保障群众工作服务中心人员工作就餐，保障4个单位日常工作用电 。</w:t>
      </w:r>
    </w:p>
    <w:p w14:paraId="2ABC5FC7">
      <w:pPr>
        <w:ind w:firstLine="560"/>
        <w:rPr>
          <w:rFonts w:hint="eastAsia" w:eastAsia="仿宋_GB2312"/>
          <w:color w:val="auto"/>
          <w:highlight w:val="none"/>
          <w:lang w:eastAsia="zh-CN"/>
        </w:rPr>
      </w:pPr>
      <w:r>
        <w:rPr>
          <w:rFonts w:hint="eastAsia"/>
          <w:color w:val="auto"/>
          <w:highlight w:val="none"/>
        </w:rPr>
        <w:t>二是：达到了服务群众，帮助群众解决生产、生活中的实际困难和问题，最大限度地帮助群众化解矛盾纠纷，促进社会和谐稳定</w:t>
      </w:r>
      <w:r>
        <w:rPr>
          <w:rFonts w:hint="eastAsia"/>
          <w:color w:val="auto"/>
          <w:highlight w:val="none"/>
          <w:lang w:eastAsia="zh-CN"/>
        </w:rPr>
        <w:t>。</w:t>
      </w:r>
    </w:p>
    <w:p w14:paraId="2F99C58F">
      <w:pPr>
        <w:pStyle w:val="4"/>
        <w:ind w:left="560" w:leftChars="200" w:firstLine="0" w:firstLineChars="0"/>
        <w:rPr>
          <w:color w:val="auto"/>
          <w:highlight w:val="none"/>
        </w:rPr>
      </w:pPr>
      <w:r>
        <w:rPr>
          <w:rFonts w:hint="eastAsia"/>
          <w:color w:val="auto"/>
          <w:highlight w:val="none"/>
        </w:rPr>
        <w:t>（二）评价结论</w:t>
      </w:r>
    </w:p>
    <w:p w14:paraId="7368CAD7">
      <w:pPr>
        <w:ind w:firstLine="560"/>
        <w:rPr>
          <w:color w:val="auto"/>
          <w:highlight w:val="none"/>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91.44</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25</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88</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10</w:t>
      </w:r>
      <w:r>
        <w:rPr>
          <w:rFonts w:hint="eastAsia"/>
          <w:color w:val="auto"/>
          <w:highlight w:val="none"/>
          <w:lang w:val="zh-TW" w:eastAsia="zh-TW"/>
        </w:rPr>
        <w:t>个，满分指标</w:t>
      </w:r>
      <w:r>
        <w:rPr>
          <w:rFonts w:hint="eastAsia"/>
          <w:color w:val="auto"/>
          <w:highlight w:val="none"/>
          <w:lang w:val="en-US" w:eastAsia="zh-CN"/>
        </w:rPr>
        <w:t>10</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0</w:t>
      </w:r>
      <w:r>
        <w:rPr>
          <w:rFonts w:hint="eastAsia"/>
          <w:color w:val="auto"/>
          <w:highlight w:val="none"/>
          <w:lang w:val="zh-TW" w:eastAsia="zh-TW"/>
        </w:rPr>
        <w:t>个，得分率</w:t>
      </w:r>
      <w:r>
        <w:rPr>
          <w:rFonts w:hint="eastAsia"/>
          <w:color w:val="auto"/>
          <w:highlight w:val="none"/>
          <w:lang w:val="en-US" w:eastAsia="zh-CN"/>
        </w:rPr>
        <w:t>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64752FD2">
      <w:pPr>
        <w:pStyle w:val="3"/>
        <w:numPr>
          <w:ilvl w:val="0"/>
          <w:numId w:val="3"/>
        </w:numPr>
        <w:ind w:firstLine="643"/>
        <w:rPr>
          <w:color w:val="auto"/>
          <w:highlight w:val="none"/>
        </w:rPr>
      </w:pPr>
      <w:r>
        <w:rPr>
          <w:rFonts w:hint="eastAsia"/>
          <w:color w:val="auto"/>
          <w:highlight w:val="none"/>
        </w:rPr>
        <w:t>绩效评价指标分析</w:t>
      </w:r>
    </w:p>
    <w:p w14:paraId="06A258B6">
      <w:pPr>
        <w:pStyle w:val="4"/>
        <w:ind w:firstLine="643"/>
        <w:rPr>
          <w:color w:val="auto"/>
          <w:highlight w:val="none"/>
        </w:rPr>
      </w:pPr>
      <w:r>
        <w:rPr>
          <w:rFonts w:hint="eastAsia"/>
          <w:color w:val="auto"/>
          <w:highlight w:val="none"/>
        </w:rPr>
        <w:t>（一）项目决策情况</w:t>
      </w:r>
    </w:p>
    <w:p w14:paraId="29ED157C">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1D9C8723">
      <w:pPr>
        <w:pStyle w:val="2"/>
        <w:ind w:firstLine="562"/>
        <w:rPr>
          <w:color w:val="auto"/>
          <w:highlight w:val="none"/>
        </w:rPr>
      </w:pPr>
      <w:r>
        <w:rPr>
          <w:rFonts w:hint="eastAsia"/>
          <w:color w:val="auto"/>
          <w:highlight w:val="none"/>
        </w:rPr>
        <w:t>1.项目立项情况分析</w:t>
      </w:r>
    </w:p>
    <w:p w14:paraId="2C28DF77">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3BCEE721">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项目立项符合《和静县群众工作服务中心</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中的“监督检查涉及群众利益政策的贯彻落实；指导和督促检查各乡（镇）、部门群众工作开展情况；组织开展矛盾纠纷排查，及时化解人民内部矛盾；”</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2013150事业运行</w:t>
      </w:r>
      <w:r>
        <w:rPr>
          <w:rFonts w:hint="eastAsia"/>
          <w:color w:val="auto"/>
          <w:highlight w:val="none"/>
          <w:lang w:eastAsia="zh-Hans"/>
        </w:rPr>
        <w:t>”经济分类为“</w:t>
      </w:r>
      <w:r>
        <w:rPr>
          <w:rFonts w:hint="eastAsia"/>
          <w:color w:val="auto"/>
          <w:highlight w:val="none"/>
          <w:lang w:val="en-US" w:eastAsia="zh-CN"/>
        </w:rPr>
        <w:t>50502商品和服务支出</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155B2C2E">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7C94C95F">
      <w:pPr>
        <w:ind w:firstLine="562"/>
        <w:rPr>
          <w:b/>
          <w:bCs/>
          <w:color w:val="auto"/>
          <w:highlight w:val="none"/>
        </w:rPr>
      </w:pPr>
      <w:r>
        <w:rPr>
          <w:rFonts w:hint="eastAsia"/>
          <w:b/>
          <w:bCs/>
          <w:color w:val="auto"/>
          <w:highlight w:val="none"/>
        </w:rPr>
        <w:t>（2）立项程序规范性</w:t>
      </w:r>
    </w:p>
    <w:p w14:paraId="28B7418C">
      <w:pPr>
        <w:ind w:firstLine="560"/>
        <w:rPr>
          <w:rFonts w:hint="eastAsia" w:eastAsia="仿宋_GB2312"/>
          <w:color w:val="auto"/>
          <w:highlight w:val="none"/>
          <w:lang w:val="en-US" w:eastAsia="zh-CN"/>
        </w:rPr>
      </w:pPr>
      <w:r>
        <w:rPr>
          <w:rFonts w:hint="eastAsia"/>
          <w:color w:val="auto"/>
          <w:highlight w:val="none"/>
        </w:rPr>
        <w:t>本项目</w:t>
      </w:r>
      <w:r>
        <w:rPr>
          <w:rFonts w:hint="eastAsia"/>
          <w:color w:val="auto"/>
          <w:highlight w:val="none"/>
          <w:lang w:val="en-US" w:eastAsia="zh-CN"/>
        </w:rPr>
        <w:t>依据相关文件</w:t>
      </w:r>
      <w:r>
        <w:rPr>
          <w:rFonts w:hint="eastAsia"/>
          <w:color w:val="auto"/>
          <w:highlight w:val="none"/>
        </w:rPr>
        <w:t>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特定目标</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20</w:t>
      </w:r>
      <w:r>
        <w:rPr>
          <w:rFonts w:hint="eastAsia"/>
          <w:color w:val="auto"/>
          <w:highlight w:val="none"/>
          <w:lang w:eastAsia="zh-Hans"/>
        </w:rPr>
        <w:t>万元，不涉及</w:t>
      </w:r>
      <w:r>
        <w:rPr>
          <w:rFonts w:hint="eastAsia"/>
          <w:color w:val="auto"/>
          <w:highlight w:val="none"/>
        </w:rPr>
        <w:t>事前绩效评估和风险评估</w:t>
      </w:r>
      <w:r>
        <w:rPr>
          <w:rFonts w:hint="eastAsia"/>
          <w:color w:val="auto"/>
          <w:highlight w:val="none"/>
          <w:lang w:val="en-US" w:eastAsia="zh-CN"/>
        </w:rPr>
        <w:t>。</w:t>
      </w:r>
    </w:p>
    <w:p w14:paraId="0F05B184">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28D74E8A">
      <w:pPr>
        <w:pStyle w:val="2"/>
        <w:ind w:firstLine="562"/>
        <w:rPr>
          <w:color w:val="auto"/>
          <w:highlight w:val="none"/>
        </w:rPr>
      </w:pPr>
      <w:r>
        <w:rPr>
          <w:rFonts w:hint="eastAsia"/>
          <w:color w:val="auto"/>
          <w:highlight w:val="none"/>
        </w:rPr>
        <w:t>2.绩效目标情况分析</w:t>
      </w:r>
    </w:p>
    <w:p w14:paraId="00A6FABA">
      <w:pPr>
        <w:ind w:firstLine="562"/>
        <w:rPr>
          <w:b/>
          <w:bCs/>
          <w:color w:val="auto"/>
          <w:highlight w:val="none"/>
        </w:rPr>
      </w:pPr>
      <w:r>
        <w:rPr>
          <w:rFonts w:hint="eastAsia"/>
          <w:b/>
          <w:bCs/>
          <w:color w:val="auto"/>
          <w:highlight w:val="none"/>
        </w:rPr>
        <w:t>（1）绩效目标合理性</w:t>
      </w:r>
    </w:p>
    <w:p w14:paraId="04A41246">
      <w:pPr>
        <w:ind w:firstLine="560"/>
        <w:rPr>
          <w:rFonts w:hint="eastAsia"/>
          <w:color w:val="auto"/>
          <w:highlight w:val="none"/>
          <w:lang w:eastAsia="zh-Hans"/>
        </w:rPr>
      </w:pPr>
      <w:r>
        <w:rPr>
          <w:rFonts w:hint="eastAsia"/>
          <w:color w:val="auto"/>
          <w:highlight w:val="none"/>
        </w:rPr>
        <w:t>本项目已设置年度绩效目标，具体内容为“目标1：保障群众工作服务中心食堂和综合大楼的正常运转，保障群众工作服务中心人员工作就餐，保障4个单位日常工作用电；目标2：服务群众，帮助群众解决生产、生活中的实际困难和问题，最大限度地帮助群众化解矛盾纠纷，促进社会和谐稳定”；本项目实际工作为：</w:t>
      </w:r>
      <w:r>
        <w:rPr>
          <w:rFonts w:hint="eastAsia"/>
          <w:color w:val="auto"/>
          <w:highlight w:val="none"/>
          <w:lang w:eastAsia="zh-CN"/>
        </w:rPr>
        <w:t>用于支付综合大楼水电暖费用，以及支付食堂食材费</w:t>
      </w:r>
      <w:r>
        <w:rPr>
          <w:rFonts w:hint="eastAsia"/>
          <w:color w:val="auto"/>
          <w:highlight w:val="none"/>
        </w:rPr>
        <w:t>。绩效目标与实际工作内容一致，两者具有相关性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按照绩效目标完成数量指标、质量指标、时效指标、成本指标，有效保障群众工作服务中心人员工作就餐，保障4个单位日常工作用电 ，达到了服务群众，帮助群众解决生产、生活中的实际困难和问题，最大限度地帮助群众化解矛盾纠纷，促进社会和谐稳定，年度绩效目标完成，预期产出效益和效果符合正常的业绩水平。</w:t>
      </w:r>
    </w:p>
    <w:p w14:paraId="1CF8E6C2">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3CC98409">
      <w:pPr>
        <w:ind w:firstLine="562"/>
        <w:rPr>
          <w:b/>
          <w:bCs/>
          <w:color w:val="auto"/>
          <w:highlight w:val="none"/>
        </w:rPr>
      </w:pPr>
      <w:r>
        <w:rPr>
          <w:rFonts w:hint="eastAsia"/>
          <w:b/>
          <w:bCs/>
          <w:color w:val="auto"/>
          <w:highlight w:val="none"/>
        </w:rPr>
        <w:t>（2）绩效指标明确性</w:t>
      </w:r>
    </w:p>
    <w:p w14:paraId="25D6F15A">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4</w:t>
      </w:r>
      <w:r>
        <w:rPr>
          <w:rFonts w:hint="eastAsia"/>
          <w:color w:val="auto"/>
          <w:highlight w:val="none"/>
          <w:lang w:eastAsia="zh-Hans"/>
        </w:rPr>
        <w:t>个，三级指标</w:t>
      </w:r>
      <w:r>
        <w:rPr>
          <w:rFonts w:hint="eastAsia"/>
          <w:color w:val="auto"/>
          <w:highlight w:val="none"/>
          <w:lang w:val="en-US" w:eastAsia="zh-CN"/>
        </w:rPr>
        <w:t>14</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13</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92.86</w:t>
      </w:r>
      <w:r>
        <w:rPr>
          <w:rFonts w:hint="eastAsia"/>
          <w:color w:val="auto"/>
          <w:highlight w:val="none"/>
          <w:lang w:eastAsia="zh-Hans"/>
        </w:rPr>
        <w:t>%，量化率达70%以上</w:t>
      </w:r>
      <w:r>
        <w:rPr>
          <w:rFonts w:hint="eastAsia"/>
          <w:color w:val="auto"/>
          <w:highlight w:val="none"/>
        </w:rPr>
        <w:t>。</w:t>
      </w:r>
    </w:p>
    <w:p w14:paraId="47339BB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215BAE2E">
      <w:pPr>
        <w:pStyle w:val="2"/>
        <w:ind w:firstLine="562"/>
        <w:rPr>
          <w:color w:val="auto"/>
          <w:highlight w:val="none"/>
        </w:rPr>
      </w:pPr>
      <w:r>
        <w:rPr>
          <w:rFonts w:hint="eastAsia"/>
          <w:color w:val="auto"/>
          <w:highlight w:val="none"/>
        </w:rPr>
        <w:t>3.资金投入情况分析</w:t>
      </w:r>
    </w:p>
    <w:p w14:paraId="3AA7A0FF">
      <w:pPr>
        <w:ind w:firstLine="562"/>
        <w:rPr>
          <w:b/>
          <w:bCs/>
          <w:color w:val="auto"/>
          <w:highlight w:val="none"/>
          <w:lang w:eastAsia="zh-Hans" w:bidi="ar"/>
        </w:rPr>
      </w:pPr>
      <w:r>
        <w:rPr>
          <w:rFonts w:hint="eastAsia"/>
          <w:b/>
          <w:bCs/>
          <w:color w:val="auto"/>
          <w:highlight w:val="none"/>
          <w:lang w:eastAsia="zh-Hans" w:bidi="ar"/>
        </w:rPr>
        <w:t>（1）预算编制科学性</w:t>
      </w:r>
    </w:p>
    <w:p w14:paraId="688D8F03">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w:t>
      </w:r>
      <w:r>
        <w:rPr>
          <w:rFonts w:hint="eastAsia"/>
          <w:color w:val="auto"/>
          <w:highlight w:val="none"/>
          <w:lang w:val="en-US" w:eastAsia="zh-CN" w:bidi="ar"/>
        </w:rPr>
        <w:t>政府采购</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656A55CC">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eastAsia="zh-CN" w:bidi="ar"/>
        </w:rPr>
        <w:t>水电暖以及食堂食材费</w:t>
      </w:r>
      <w:r>
        <w:rPr>
          <w:rFonts w:hint="eastAsia"/>
          <w:color w:val="auto"/>
          <w:highlight w:val="none"/>
          <w:lang w:eastAsia="zh-Hans" w:bidi="ar"/>
        </w:rPr>
        <w:t>，项目实际内容为</w:t>
      </w:r>
      <w:r>
        <w:rPr>
          <w:rFonts w:hint="eastAsia"/>
          <w:color w:val="auto"/>
          <w:highlight w:val="none"/>
          <w:lang w:bidi="ar"/>
        </w:rPr>
        <w:t>水电暖以及食堂食材费</w:t>
      </w:r>
      <w:r>
        <w:rPr>
          <w:rFonts w:hint="eastAsia"/>
          <w:color w:val="auto"/>
          <w:highlight w:val="none"/>
          <w:lang w:eastAsia="zh-Hans" w:bidi="ar"/>
        </w:rPr>
        <w:t>，预算申请与《</w:t>
      </w:r>
      <w:r>
        <w:rPr>
          <w:rFonts w:hint="eastAsia"/>
          <w:color w:val="auto"/>
          <w:highlight w:val="none"/>
          <w:lang w:bidi="ar"/>
        </w:rPr>
        <w:t>和静县群众工作服务中心食堂及办公运行保障项目实施方案</w:t>
      </w:r>
      <w:r>
        <w:rPr>
          <w:rFonts w:hint="eastAsia"/>
          <w:color w:val="auto"/>
          <w:highlight w:val="none"/>
          <w:lang w:eastAsia="zh-Hans" w:bidi="ar"/>
        </w:rPr>
        <w:t>》中涉及的项目内容匹配</w:t>
      </w:r>
      <w:r>
        <w:rPr>
          <w:rFonts w:hint="eastAsia"/>
          <w:color w:val="auto"/>
          <w:highlight w:val="none"/>
          <w:lang w:bidi="ar"/>
        </w:rPr>
        <w:t>；</w:t>
      </w:r>
    </w:p>
    <w:p w14:paraId="7AE5706B">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20</w:t>
      </w:r>
      <w:r>
        <w:rPr>
          <w:rFonts w:hint="eastAsia"/>
          <w:color w:val="auto"/>
          <w:highlight w:val="none"/>
        </w:rPr>
        <w:t>万元，我单位在预算申请中严格按照单位标准和数量进行核算，其中：食堂人均就餐成本333.33元/月</w:t>
      </w:r>
      <w:r>
        <w:rPr>
          <w:rFonts w:hint="eastAsia"/>
          <w:color w:val="auto"/>
          <w:highlight w:val="none"/>
          <w:lang w:eastAsia="zh-CN"/>
        </w:rPr>
        <w:t>、</w:t>
      </w:r>
      <w:r>
        <w:rPr>
          <w:rFonts w:hint="eastAsia"/>
          <w:color w:val="auto"/>
          <w:highlight w:val="none"/>
        </w:rPr>
        <w:t>每月水电费支出10000元。本项目预算额度测算依据充分，严格按照标准编制，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5BF6EC1A">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613F39DA">
      <w:pPr>
        <w:ind w:firstLine="562"/>
        <w:rPr>
          <w:b/>
          <w:bCs/>
          <w:color w:val="auto"/>
          <w:highlight w:val="none"/>
        </w:rPr>
      </w:pPr>
      <w:r>
        <w:rPr>
          <w:rFonts w:hint="eastAsia"/>
          <w:b/>
          <w:bCs/>
          <w:color w:val="auto"/>
          <w:highlight w:val="none"/>
        </w:rPr>
        <w:t>（2）资金分配合理性</w:t>
      </w:r>
    </w:p>
    <w:p w14:paraId="2EDB2AA7">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申请和静县群众工作服务中心食堂及办公运行保障项目资金的请示</w:t>
      </w:r>
      <w:r>
        <w:rPr>
          <w:rFonts w:hint="eastAsia"/>
          <w:color w:val="auto"/>
          <w:highlight w:val="none"/>
          <w:lang w:eastAsia="zh-Hans" w:bidi="ar"/>
        </w:rPr>
        <w:t>》</w:t>
      </w:r>
      <w:r>
        <w:rPr>
          <w:rFonts w:hint="eastAsia"/>
          <w:color w:val="auto"/>
          <w:highlight w:val="none"/>
          <w:lang w:bidi="ar"/>
        </w:rPr>
        <w:t>和《和静县群众工作服务中心食堂及办公运行保障项目实施方案》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。根据《和静县群众工作服务中心食堂及办公运行保障项目资金下达文件》文件显示，本项目实际到位资金</w:t>
      </w:r>
      <w:r>
        <w:rPr>
          <w:rFonts w:hint="eastAsia"/>
          <w:color w:val="auto"/>
          <w:highlight w:val="none"/>
          <w:lang w:val="en-US" w:eastAsia="zh-CN" w:bidi="ar"/>
        </w:rPr>
        <w:t>20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037CC07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5D2E05B0">
      <w:pPr>
        <w:pStyle w:val="4"/>
        <w:ind w:firstLine="643"/>
        <w:rPr>
          <w:color w:val="auto"/>
          <w:highlight w:val="none"/>
        </w:rPr>
      </w:pPr>
      <w:r>
        <w:rPr>
          <w:rFonts w:hint="eastAsia"/>
          <w:color w:val="auto"/>
          <w:highlight w:val="none"/>
        </w:rPr>
        <w:t>（二）项目过程情况</w:t>
      </w:r>
    </w:p>
    <w:p w14:paraId="70A5B28D">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17.74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7980806">
      <w:pPr>
        <w:pStyle w:val="2"/>
        <w:ind w:firstLine="562"/>
        <w:rPr>
          <w:color w:val="auto"/>
          <w:highlight w:val="none"/>
        </w:rPr>
      </w:pPr>
      <w:r>
        <w:rPr>
          <w:rFonts w:hint="eastAsia"/>
          <w:color w:val="auto"/>
          <w:highlight w:val="none"/>
        </w:rPr>
        <w:t>1.资金管理情况分析</w:t>
      </w:r>
    </w:p>
    <w:p w14:paraId="309B7EA4">
      <w:pPr>
        <w:ind w:firstLine="562"/>
        <w:rPr>
          <w:b/>
          <w:bCs/>
          <w:color w:val="auto"/>
          <w:highlight w:val="none"/>
        </w:rPr>
      </w:pPr>
      <w:r>
        <w:rPr>
          <w:rFonts w:hint="eastAsia"/>
          <w:b/>
          <w:bCs/>
          <w:color w:val="auto"/>
          <w:highlight w:val="none"/>
        </w:rPr>
        <w:t>（1）资金到位率</w:t>
      </w:r>
    </w:p>
    <w:p w14:paraId="73276AA3">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20</w:t>
      </w:r>
      <w:r>
        <w:rPr>
          <w:rFonts w:hint="eastAsia"/>
          <w:color w:val="auto"/>
          <w:highlight w:val="none"/>
        </w:rPr>
        <w:t>万元，其中：本级财政安排资金</w:t>
      </w:r>
      <w:r>
        <w:rPr>
          <w:rFonts w:hint="eastAsia"/>
          <w:color w:val="auto"/>
          <w:highlight w:val="none"/>
          <w:lang w:val="en-US" w:eastAsia="zh-CN"/>
        </w:rPr>
        <w:t>20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20</w:t>
      </w:r>
      <w:r>
        <w:rPr>
          <w:rFonts w:hint="eastAsia"/>
          <w:color w:val="auto"/>
          <w:highlight w:val="none"/>
        </w:rPr>
        <w:t>万元，资金到位率=（实际到位资金/预算资金）×100%=（</w:t>
      </w:r>
      <w:r>
        <w:rPr>
          <w:rFonts w:hint="eastAsia"/>
          <w:color w:val="auto"/>
          <w:highlight w:val="none"/>
          <w:lang w:val="en-US" w:eastAsia="zh-CN"/>
        </w:rPr>
        <w:t>20</w:t>
      </w:r>
      <w:r>
        <w:rPr>
          <w:rFonts w:hint="eastAsia"/>
          <w:color w:val="auto"/>
          <w:highlight w:val="none"/>
        </w:rPr>
        <w:t>/</w:t>
      </w:r>
      <w:r>
        <w:rPr>
          <w:rFonts w:hint="eastAsia"/>
          <w:color w:val="auto"/>
          <w:highlight w:val="none"/>
          <w:lang w:val="en-US" w:eastAsia="zh-CN"/>
        </w:rPr>
        <w:t>20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7DBC13E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062D459E">
      <w:pPr>
        <w:ind w:firstLine="562"/>
        <w:rPr>
          <w:color w:val="auto"/>
          <w:highlight w:val="none"/>
        </w:rPr>
      </w:pPr>
      <w:r>
        <w:rPr>
          <w:rFonts w:hint="eastAsia"/>
          <w:b/>
          <w:bCs/>
          <w:color w:val="auto"/>
          <w:highlight w:val="none"/>
        </w:rPr>
        <w:t>（2）预算执行率</w:t>
      </w:r>
    </w:p>
    <w:p w14:paraId="1E00087C">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20</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16.41</w:t>
      </w:r>
      <w:r>
        <w:rPr>
          <w:rFonts w:hint="eastAsia"/>
          <w:color w:val="auto"/>
          <w:highlight w:val="none"/>
        </w:rPr>
        <w:t>/</w:t>
      </w:r>
      <w:r>
        <w:rPr>
          <w:rFonts w:hint="eastAsia"/>
          <w:color w:val="auto"/>
          <w:highlight w:val="none"/>
          <w:lang w:val="en-US" w:eastAsia="zh-CN"/>
        </w:rPr>
        <w:t>20</w:t>
      </w:r>
      <w:r>
        <w:rPr>
          <w:rFonts w:hint="eastAsia"/>
          <w:color w:val="auto"/>
          <w:highlight w:val="none"/>
        </w:rPr>
        <w:t>）*100%=</w:t>
      </w:r>
      <w:r>
        <w:rPr>
          <w:rFonts w:hint="eastAsia"/>
          <w:color w:val="auto"/>
          <w:highlight w:val="none"/>
          <w:lang w:val="en-US" w:eastAsia="zh-CN"/>
        </w:rPr>
        <w:t>82.1</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82.1</w:t>
      </w:r>
      <w:r>
        <w:rPr>
          <w:rFonts w:hint="eastAsia"/>
          <w:color w:val="auto"/>
          <w:highlight w:val="none"/>
        </w:rPr>
        <w:t>%*7=</w:t>
      </w:r>
      <w:r>
        <w:rPr>
          <w:rFonts w:hint="eastAsia"/>
          <w:color w:val="auto"/>
          <w:highlight w:val="none"/>
          <w:lang w:val="en-US" w:eastAsia="zh-CN"/>
        </w:rPr>
        <w:t>5.75</w:t>
      </w:r>
      <w:r>
        <w:rPr>
          <w:rFonts w:hint="eastAsia"/>
          <w:color w:val="auto"/>
          <w:highlight w:val="none"/>
        </w:rPr>
        <w:t>分。</w:t>
      </w:r>
    </w:p>
    <w:p w14:paraId="0833B6B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5.74</w:t>
      </w:r>
      <w:r>
        <w:rPr>
          <w:rFonts w:hint="eastAsia"/>
          <w:color w:val="auto"/>
          <w:highlight w:val="none"/>
          <w:lang w:eastAsia="zh-Hans"/>
        </w:rPr>
        <w:t>分</w:t>
      </w:r>
      <w:r>
        <w:rPr>
          <w:rFonts w:hint="eastAsia"/>
          <w:color w:val="auto"/>
          <w:highlight w:val="none"/>
        </w:rPr>
        <w:t>，本项目资金分配合理。</w:t>
      </w:r>
    </w:p>
    <w:p w14:paraId="1E1CB541">
      <w:pPr>
        <w:ind w:firstLine="562"/>
        <w:rPr>
          <w:b/>
          <w:bCs/>
          <w:color w:val="auto"/>
          <w:highlight w:val="none"/>
        </w:rPr>
      </w:pPr>
      <w:r>
        <w:rPr>
          <w:rFonts w:hint="eastAsia"/>
          <w:b/>
          <w:bCs/>
          <w:color w:val="auto"/>
          <w:highlight w:val="none"/>
        </w:rPr>
        <w:t>（3）资金使用合规性</w:t>
      </w:r>
    </w:p>
    <w:p w14:paraId="5A19A114">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和静县群众工作服务中心</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和静县群众工作服务中心专项资金管理办法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766D9048">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5CCC55E1">
      <w:pPr>
        <w:pStyle w:val="2"/>
        <w:ind w:firstLine="562"/>
        <w:rPr>
          <w:color w:val="auto"/>
          <w:highlight w:val="none"/>
        </w:rPr>
      </w:pPr>
      <w:r>
        <w:rPr>
          <w:rFonts w:hint="eastAsia"/>
          <w:color w:val="auto"/>
          <w:highlight w:val="none"/>
        </w:rPr>
        <w:t>2.组织实施情况分析</w:t>
      </w:r>
    </w:p>
    <w:p w14:paraId="58B3E8EC">
      <w:pPr>
        <w:ind w:firstLine="562"/>
        <w:rPr>
          <w:b/>
          <w:bCs/>
          <w:color w:val="auto"/>
          <w:highlight w:val="none"/>
        </w:rPr>
      </w:pPr>
      <w:r>
        <w:rPr>
          <w:rFonts w:hint="eastAsia"/>
          <w:b/>
          <w:bCs/>
          <w:color w:val="auto"/>
          <w:highlight w:val="none"/>
        </w:rPr>
        <w:t>（1）管理制度健全性</w:t>
      </w:r>
    </w:p>
    <w:p w14:paraId="2688C272">
      <w:pPr>
        <w:ind w:firstLine="560"/>
        <w:rPr>
          <w:color w:val="auto"/>
          <w:highlight w:val="none"/>
          <w:lang w:eastAsia="zh-Hans"/>
        </w:rPr>
      </w:pPr>
      <w:r>
        <w:rPr>
          <w:rFonts w:hint="eastAsia"/>
          <w:color w:val="auto"/>
          <w:highlight w:val="none"/>
        </w:rPr>
        <w:t>我单位已制定《和静县群众工作服务中心资金管理办法》《和静县群众工作服务中心收支业务管理制度》《和静县群众工作服务中心政府采购业务管理制度》《和静县群众工作服务中心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2627EFCC">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66FB57DF">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190E57EA">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，项目启动实施后，为了加快本项目的实施，成立了和静县群众工作服务中心食堂及办公运行保障项目工作领导小组，由党</w:t>
      </w:r>
      <w:r>
        <w:rPr>
          <w:rFonts w:hint="eastAsia"/>
          <w:color w:val="auto"/>
          <w:highlight w:val="none"/>
          <w:lang w:eastAsia="zh-CN"/>
        </w:rPr>
        <w:t>支部</w:t>
      </w:r>
      <w:r>
        <w:rPr>
          <w:rFonts w:hint="eastAsia"/>
          <w:color w:val="auto"/>
          <w:highlight w:val="none"/>
        </w:rPr>
        <w:t>书记</w:t>
      </w:r>
      <w:r>
        <w:rPr>
          <w:rFonts w:hint="eastAsia"/>
          <w:color w:val="auto"/>
          <w:highlight w:val="none"/>
          <w:lang w:eastAsia="zh-CN"/>
        </w:rPr>
        <w:t>周瑜</w:t>
      </w:r>
      <w:r>
        <w:rPr>
          <w:rFonts w:hint="eastAsia"/>
          <w:color w:val="auto"/>
          <w:highlight w:val="none"/>
        </w:rPr>
        <w:t>任组长，负责项目的组织工作；</w:t>
      </w:r>
      <w:r>
        <w:rPr>
          <w:rFonts w:hint="eastAsia"/>
          <w:color w:val="auto"/>
          <w:highlight w:val="none"/>
          <w:lang w:eastAsia="zh-CN"/>
        </w:rPr>
        <w:t>张译元</w:t>
      </w:r>
      <w:r>
        <w:rPr>
          <w:rFonts w:hint="eastAsia"/>
          <w:color w:val="auto"/>
          <w:highlight w:val="none"/>
        </w:rPr>
        <w:t>任副组长，负责项目的实施工作；组员包括：</w:t>
      </w:r>
      <w:r>
        <w:rPr>
          <w:rFonts w:hint="eastAsia"/>
          <w:color w:val="auto"/>
          <w:highlight w:val="none"/>
          <w:lang w:eastAsia="zh-CN"/>
        </w:rPr>
        <w:t>肖雪</w:t>
      </w:r>
      <w:r>
        <w:rPr>
          <w:rFonts w:hint="eastAsia"/>
          <w:color w:val="auto"/>
          <w:highlight w:val="none"/>
        </w:rPr>
        <w:t>和</w:t>
      </w:r>
      <w:r>
        <w:rPr>
          <w:rFonts w:hint="eastAsia"/>
          <w:color w:val="auto"/>
          <w:highlight w:val="none"/>
          <w:lang w:eastAsia="zh-CN"/>
        </w:rPr>
        <w:t>陈亮</w:t>
      </w:r>
      <w:r>
        <w:rPr>
          <w:rFonts w:hint="eastAsia"/>
          <w:color w:val="auto"/>
          <w:highlight w:val="none"/>
        </w:rPr>
        <w:t>，主要负责项目监督管理、验收以及资金核拨等工作。</w:t>
      </w:r>
    </w:p>
    <w:p w14:paraId="6A584737">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519410BE">
      <w:pPr>
        <w:pStyle w:val="4"/>
        <w:ind w:left="560" w:leftChars="200" w:firstLine="0" w:firstLineChars="0"/>
        <w:rPr>
          <w:color w:val="auto"/>
          <w:highlight w:val="none"/>
        </w:rPr>
      </w:pPr>
      <w:r>
        <w:rPr>
          <w:rFonts w:hint="eastAsia"/>
          <w:color w:val="auto"/>
          <w:highlight w:val="none"/>
        </w:rPr>
        <w:t>（三）项目产出情况</w:t>
      </w:r>
    </w:p>
    <w:p w14:paraId="78BCC4E4">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10</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663C41B">
      <w:pPr>
        <w:pStyle w:val="2"/>
        <w:ind w:firstLine="562"/>
        <w:rPr>
          <w:color w:val="auto"/>
          <w:highlight w:val="none"/>
        </w:rPr>
      </w:pPr>
      <w:r>
        <w:rPr>
          <w:rFonts w:hint="eastAsia"/>
          <w:color w:val="auto"/>
          <w:highlight w:val="none"/>
        </w:rPr>
        <w:t>1.数量指标完成情况分析</w:t>
      </w:r>
    </w:p>
    <w:p w14:paraId="36386C95">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食堂保障就餐人数</w:t>
      </w:r>
      <w:r>
        <w:rPr>
          <w:rFonts w:hint="eastAsia"/>
          <w:color w:val="auto"/>
          <w:highlight w:val="none"/>
          <w:lang w:eastAsia="zh-CN"/>
        </w:rPr>
        <w:t>”指标：</w:t>
      </w:r>
      <w:r>
        <w:rPr>
          <w:rFonts w:hint="eastAsia"/>
          <w:color w:val="auto"/>
          <w:highlight w:val="none"/>
        </w:rPr>
        <w:t>预期指标值为&gt;=20人，实际完成值为</w:t>
      </w:r>
      <w:r>
        <w:rPr>
          <w:rFonts w:hint="eastAsia"/>
          <w:color w:val="auto"/>
          <w:highlight w:val="none"/>
          <w:lang w:val="en-US" w:eastAsia="zh-CN"/>
        </w:rPr>
        <w:t>20人，</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21133302">
      <w:pPr>
        <w:pStyle w:val="6"/>
        <w:rPr>
          <w:rFonts w:hint="eastAsia"/>
          <w:color w:val="auto"/>
          <w:highlight w:val="none"/>
        </w:rPr>
      </w:pPr>
      <w:r>
        <w:rPr>
          <w:rFonts w:hint="eastAsia"/>
          <w:color w:val="auto"/>
          <w:highlight w:val="none"/>
          <w:lang w:eastAsia="zh-CN"/>
        </w:rPr>
        <w:t>“</w:t>
      </w:r>
      <w:r>
        <w:rPr>
          <w:rFonts w:hint="eastAsia"/>
          <w:color w:val="auto"/>
          <w:highlight w:val="none"/>
        </w:rPr>
        <w:t>保障用电用水单位</w:t>
      </w:r>
      <w:r>
        <w:rPr>
          <w:rFonts w:hint="eastAsia"/>
          <w:color w:val="auto"/>
          <w:highlight w:val="none"/>
          <w:lang w:eastAsia="zh-CN"/>
        </w:rPr>
        <w:t>”指标：</w:t>
      </w:r>
      <w:r>
        <w:rPr>
          <w:rFonts w:hint="eastAsia"/>
          <w:color w:val="auto"/>
          <w:highlight w:val="none"/>
        </w:rPr>
        <w:t>预期指标值为&gt;=4个，实际完成值为4个</w:t>
      </w:r>
      <w:r>
        <w:rPr>
          <w:rFonts w:hint="eastAsia"/>
          <w:color w:val="auto"/>
          <w:highlight w:val="none"/>
          <w:lang w:eastAsia="zh-CN"/>
        </w:rPr>
        <w:t>，</w:t>
      </w:r>
      <w:r>
        <w:rPr>
          <w:rFonts w:hint="eastAsia"/>
          <w:color w:val="auto"/>
          <w:highlight w:val="none"/>
        </w:rPr>
        <w:t>指标完成率为</w:t>
      </w:r>
      <w:r>
        <w:rPr>
          <w:rFonts w:hint="eastAsia"/>
          <w:color w:val="auto"/>
          <w:highlight w:val="none"/>
          <w:lang w:val="en-US" w:eastAsia="zh-CN"/>
        </w:rPr>
        <w:t>100%，偏差率0%。</w:t>
      </w:r>
    </w:p>
    <w:p w14:paraId="1CFEFEC8">
      <w:pPr>
        <w:pStyle w:val="6"/>
        <w:rPr>
          <w:rFonts w:hint="eastAsia"/>
          <w:color w:val="auto"/>
          <w:highlight w:val="none"/>
        </w:rPr>
      </w:pPr>
      <w:r>
        <w:rPr>
          <w:rFonts w:hint="eastAsia"/>
          <w:color w:val="auto"/>
          <w:highlight w:val="none"/>
          <w:lang w:eastAsia="zh-CN"/>
        </w:rPr>
        <w:t>“</w:t>
      </w:r>
      <w:r>
        <w:rPr>
          <w:rFonts w:hint="eastAsia"/>
          <w:color w:val="auto"/>
          <w:highlight w:val="none"/>
        </w:rPr>
        <w:t>解决群众困难诉求数量</w:t>
      </w:r>
      <w:r>
        <w:rPr>
          <w:rFonts w:hint="eastAsia"/>
          <w:color w:val="auto"/>
          <w:highlight w:val="none"/>
          <w:lang w:eastAsia="zh-CN"/>
        </w:rPr>
        <w:t>”指标：</w:t>
      </w:r>
      <w:r>
        <w:rPr>
          <w:rFonts w:hint="eastAsia"/>
          <w:color w:val="auto"/>
          <w:highlight w:val="none"/>
        </w:rPr>
        <w:t>预期指标值为&gt;=10件/天，实际完成值为10件/天</w:t>
      </w:r>
      <w:r>
        <w:rPr>
          <w:rFonts w:hint="eastAsia"/>
          <w:color w:val="auto"/>
          <w:highlight w:val="none"/>
          <w:lang w:eastAsia="zh-CN"/>
        </w:rPr>
        <w:t>，</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8D166A6">
      <w:pPr>
        <w:pStyle w:val="6"/>
        <w:rPr>
          <w:rFonts w:hint="eastAsia"/>
          <w:color w:val="auto"/>
          <w:highlight w:val="none"/>
        </w:rPr>
      </w:pPr>
      <w:r>
        <w:rPr>
          <w:rFonts w:hint="eastAsia"/>
          <w:color w:val="auto"/>
          <w:highlight w:val="none"/>
        </w:rPr>
        <w:t>“保障办公人员数量”指标</w:t>
      </w:r>
      <w:r>
        <w:rPr>
          <w:rFonts w:hint="eastAsia"/>
          <w:color w:val="auto"/>
          <w:highlight w:val="none"/>
          <w:lang w:eastAsia="zh-CN"/>
        </w:rPr>
        <w:t>：</w:t>
      </w:r>
      <w:r>
        <w:rPr>
          <w:rFonts w:hint="eastAsia"/>
          <w:color w:val="auto"/>
          <w:highlight w:val="none"/>
        </w:rPr>
        <w:t>预期指标值</w:t>
      </w:r>
      <w:r>
        <w:rPr>
          <w:rFonts w:hint="eastAsia"/>
          <w:color w:val="auto"/>
          <w:highlight w:val="none"/>
          <w:lang w:eastAsia="zh-CN"/>
        </w:rPr>
        <w:t>为</w:t>
      </w:r>
      <w:r>
        <w:rPr>
          <w:rFonts w:hint="eastAsia"/>
          <w:color w:val="auto"/>
          <w:highlight w:val="none"/>
        </w:rPr>
        <w:t>&gt;=30人，实际完成值为30人</w:t>
      </w:r>
      <w:r>
        <w:rPr>
          <w:rFonts w:hint="eastAsia"/>
          <w:color w:val="auto"/>
          <w:highlight w:val="none"/>
          <w:lang w:eastAsia="zh-CN"/>
        </w:rPr>
        <w:t>，</w:t>
      </w:r>
      <w:r>
        <w:rPr>
          <w:rFonts w:hint="eastAsia"/>
          <w:color w:val="auto"/>
          <w:highlight w:val="none"/>
        </w:rPr>
        <w:t>指标完成率为100%，偏差率0%。</w:t>
      </w:r>
    </w:p>
    <w:p w14:paraId="449300EF">
      <w:pPr>
        <w:pStyle w:val="2"/>
        <w:ind w:firstLine="562"/>
        <w:rPr>
          <w:b w:val="0"/>
          <w:bCs w:val="0"/>
          <w:color w:val="auto"/>
          <w:highlight w:val="none"/>
        </w:rPr>
      </w:pPr>
      <w:r>
        <w:rPr>
          <w:rFonts w:hint="eastAsia"/>
          <w:b w:val="0"/>
          <w:bCs w:val="0"/>
          <w:color w:val="auto"/>
          <w:highlight w:val="none"/>
        </w:rPr>
        <w:t>2.质量指标完成情况分析</w:t>
      </w:r>
    </w:p>
    <w:p w14:paraId="06ACAF29">
      <w:pPr>
        <w:ind w:firstLine="560"/>
        <w:rPr>
          <w:rFonts w:hint="eastAsia"/>
          <w:b w:val="0"/>
          <w:bCs w:val="0"/>
          <w:color w:val="auto"/>
          <w:highlight w:val="none"/>
        </w:rPr>
      </w:pPr>
      <w:r>
        <w:rPr>
          <w:rFonts w:hint="eastAsia"/>
          <w:b w:val="0"/>
          <w:bCs w:val="0"/>
          <w:color w:val="auto"/>
          <w:highlight w:val="none"/>
        </w:rPr>
        <w:t>“食品食用安全率”指标：预期指标值为&gt;=100%，实际完成指标值为100%，指标完成率为100%，偏差率</w:t>
      </w:r>
      <w:r>
        <w:rPr>
          <w:rFonts w:hint="eastAsia"/>
          <w:b w:val="0"/>
          <w:bCs w:val="0"/>
          <w:color w:val="auto"/>
          <w:highlight w:val="none"/>
          <w:lang w:val="en-US" w:eastAsia="zh-CN"/>
        </w:rPr>
        <w:t>0</w:t>
      </w:r>
      <w:r>
        <w:rPr>
          <w:rFonts w:hint="eastAsia"/>
          <w:b w:val="0"/>
          <w:bCs w:val="0"/>
          <w:color w:val="auto"/>
          <w:highlight w:val="none"/>
        </w:rPr>
        <w:t>%。</w:t>
      </w:r>
    </w:p>
    <w:p w14:paraId="4FBFD879">
      <w:pPr>
        <w:pStyle w:val="2"/>
        <w:rPr>
          <w:rFonts w:hint="eastAsia"/>
          <w:b w:val="0"/>
          <w:bCs w:val="0"/>
          <w:color w:val="auto"/>
          <w:highlight w:val="none"/>
        </w:rPr>
      </w:pPr>
      <w:r>
        <w:rPr>
          <w:rFonts w:hint="eastAsia"/>
          <w:b w:val="0"/>
          <w:bCs w:val="0"/>
          <w:color w:val="auto"/>
          <w:highlight w:val="none"/>
        </w:rPr>
        <w:t>“食堂正常运转率”指标：预期指标值为&gt;=100%，实际完成指标值为100%，指标完成率为100%，偏差率0%。</w:t>
      </w:r>
    </w:p>
    <w:p w14:paraId="55B1DD2C">
      <w:pPr>
        <w:rPr>
          <w:rFonts w:hint="eastAsia"/>
          <w:color w:val="auto"/>
          <w:highlight w:val="none"/>
          <w:lang w:eastAsia="zh-CN"/>
        </w:rPr>
      </w:pPr>
      <w:r>
        <w:rPr>
          <w:rFonts w:hint="eastAsia"/>
          <w:b w:val="0"/>
          <w:bCs w:val="0"/>
          <w:color w:val="auto"/>
          <w:highlight w:val="none"/>
        </w:rPr>
        <w:t>“群众诉求解决率”指标：预期指标值为&gt;=9</w:t>
      </w:r>
      <w:r>
        <w:rPr>
          <w:rFonts w:hint="eastAsia"/>
          <w:color w:val="auto"/>
          <w:highlight w:val="none"/>
        </w:rPr>
        <w:t>5%，实际完成指标值为95%，指标完成率为100%，偏差率0%。</w:t>
      </w:r>
    </w:p>
    <w:p w14:paraId="2FABCDBF">
      <w:pPr>
        <w:pStyle w:val="2"/>
        <w:ind w:firstLine="562"/>
        <w:rPr>
          <w:color w:val="auto"/>
          <w:highlight w:val="none"/>
        </w:rPr>
      </w:pPr>
      <w:r>
        <w:rPr>
          <w:rFonts w:hint="eastAsia"/>
          <w:color w:val="auto"/>
          <w:highlight w:val="none"/>
        </w:rPr>
        <w:t>3.时效指标完成情况分析</w:t>
      </w:r>
    </w:p>
    <w:p w14:paraId="353819C4">
      <w:pPr>
        <w:ind w:firstLine="560"/>
        <w:rPr>
          <w:rFonts w:hint="eastAsia"/>
          <w:color w:val="auto"/>
          <w:highlight w:val="none"/>
        </w:rPr>
      </w:pPr>
      <w:r>
        <w:rPr>
          <w:rFonts w:hint="eastAsia"/>
          <w:color w:val="auto"/>
          <w:highlight w:val="none"/>
        </w:rPr>
        <w:t>“就餐供餐正点率”指标：预期指标值为&gt;=95%，实际完成指标值为95%，指标完成率为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75B36C4">
      <w:pPr>
        <w:ind w:firstLine="560"/>
        <w:rPr>
          <w:rFonts w:hint="eastAsia"/>
          <w:color w:val="auto"/>
          <w:highlight w:val="none"/>
          <w:lang w:eastAsia="zh-CN"/>
        </w:rPr>
      </w:pPr>
      <w:r>
        <w:rPr>
          <w:rFonts w:hint="eastAsia"/>
          <w:color w:val="auto"/>
          <w:highlight w:val="none"/>
          <w:lang w:eastAsia="zh-CN"/>
        </w:rPr>
        <w:t>“公用经费支付及时率”指标：预期指标值为&gt;=95%，实际完成指标值为95%，指标完成率为100%，偏差率0%。</w:t>
      </w:r>
    </w:p>
    <w:p w14:paraId="3D9BFB0D">
      <w:pPr>
        <w:ind w:firstLine="560"/>
        <w:rPr>
          <w:rFonts w:hint="eastAsia"/>
          <w:color w:val="auto"/>
          <w:highlight w:val="none"/>
          <w:lang w:eastAsia="zh-CN"/>
        </w:rPr>
      </w:pPr>
      <w:r>
        <w:rPr>
          <w:rFonts w:hint="eastAsia"/>
          <w:color w:val="auto"/>
          <w:highlight w:val="none"/>
          <w:lang w:eastAsia="zh-CN"/>
        </w:rPr>
        <w:t>“诉求响应解决时间”指标：预期指标值为〈=7天，实际完成指标值为7天，指标完成率为100%，偏差率0%。</w:t>
      </w:r>
    </w:p>
    <w:p w14:paraId="2F4DA730">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51E486D4">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8.7</w:t>
      </w:r>
      <w:r>
        <w:rPr>
          <w:rFonts w:hint="eastAsia"/>
          <w:color w:val="auto"/>
          <w:highlight w:val="none"/>
          <w:lang w:val="zh-TW" w:eastAsia="zh-TW"/>
        </w:rPr>
        <w:t>分</w:t>
      </w:r>
      <w:r>
        <w:rPr>
          <w:rFonts w:hint="eastAsia"/>
          <w:color w:val="auto"/>
          <w:highlight w:val="none"/>
          <w:lang w:val="zh-TW"/>
        </w:rPr>
        <w:t>。</w:t>
      </w:r>
    </w:p>
    <w:p w14:paraId="5BF2A80A">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3AA7EC81">
      <w:pPr>
        <w:ind w:firstLine="560"/>
        <w:rPr>
          <w:rFonts w:hint="eastAsia"/>
          <w:color w:val="auto"/>
          <w:highlight w:val="none"/>
        </w:rPr>
      </w:pPr>
      <w:r>
        <w:rPr>
          <w:rFonts w:hint="eastAsia"/>
          <w:color w:val="auto"/>
          <w:highlight w:val="none"/>
        </w:rPr>
        <w:t>“食堂人均就餐成本”指标：预期指标值为</w:t>
      </w:r>
      <w:r>
        <w:rPr>
          <w:rFonts w:hint="eastAsia"/>
          <w:color w:val="auto"/>
          <w:highlight w:val="none"/>
          <w:lang w:eastAsia="zh-CN"/>
        </w:rPr>
        <w:t>〈</w:t>
      </w:r>
      <w:r>
        <w:rPr>
          <w:rFonts w:hint="eastAsia"/>
          <w:color w:val="auto"/>
          <w:highlight w:val="none"/>
        </w:rPr>
        <w:t>=333.33元/月，实际完成指标值为444.66元/月，指标完成率为</w:t>
      </w:r>
      <w:r>
        <w:rPr>
          <w:rFonts w:hint="eastAsia"/>
          <w:color w:val="auto"/>
          <w:highlight w:val="none"/>
          <w:lang w:val="en-US" w:eastAsia="zh-CN"/>
        </w:rPr>
        <w:t>66.6</w:t>
      </w:r>
      <w:r>
        <w:rPr>
          <w:rFonts w:hint="eastAsia"/>
          <w:color w:val="auto"/>
          <w:highlight w:val="none"/>
        </w:rPr>
        <w:t>%，偏差率</w:t>
      </w:r>
      <w:r>
        <w:rPr>
          <w:rFonts w:hint="eastAsia"/>
          <w:color w:val="auto"/>
          <w:highlight w:val="none"/>
          <w:lang w:val="en-US" w:eastAsia="zh-CN"/>
        </w:rPr>
        <w:t>33.4</w:t>
      </w:r>
      <w:r>
        <w:rPr>
          <w:rFonts w:hint="eastAsia"/>
          <w:color w:val="auto"/>
          <w:highlight w:val="none"/>
        </w:rPr>
        <w:t>%，偏差主要原因是：</w:t>
      </w:r>
      <w:r>
        <w:rPr>
          <w:rFonts w:hint="eastAsia"/>
          <w:color w:val="auto"/>
          <w:highlight w:val="none"/>
          <w:lang w:eastAsia="zh-CN"/>
        </w:rPr>
        <w:t>食堂已于</w:t>
      </w:r>
      <w:r>
        <w:rPr>
          <w:rFonts w:hint="eastAsia"/>
          <w:color w:val="auto"/>
          <w:highlight w:val="none"/>
          <w:lang w:val="en-US" w:eastAsia="zh-CN"/>
        </w:rPr>
        <w:t>2023年6月关闭，资金用于支付以前年度未支付的食材费，所以2023年人均成本增加</w:t>
      </w:r>
      <w:r>
        <w:rPr>
          <w:rFonts w:hint="eastAsia"/>
          <w:color w:val="auto"/>
          <w:highlight w:val="none"/>
        </w:rPr>
        <w:t>。</w:t>
      </w:r>
    </w:p>
    <w:p w14:paraId="5E166548">
      <w:pPr>
        <w:ind w:firstLine="560"/>
        <w:rPr>
          <w:rFonts w:hint="eastAsia"/>
          <w:color w:val="auto"/>
          <w:highlight w:val="none"/>
          <w:lang w:eastAsia="zh-CN"/>
        </w:rPr>
      </w:pPr>
      <w:r>
        <w:rPr>
          <w:rFonts w:hint="eastAsia"/>
          <w:color w:val="auto"/>
          <w:highlight w:val="none"/>
          <w:lang w:eastAsia="zh-CN"/>
        </w:rPr>
        <w:t>“每月水电费支出”指标：预期指标值为〈=10000元，实际完成指标值为4218元，指标完成率为</w:t>
      </w:r>
      <w:r>
        <w:rPr>
          <w:rFonts w:hint="eastAsia"/>
          <w:color w:val="auto"/>
          <w:highlight w:val="none"/>
          <w:lang w:val="en-US" w:eastAsia="zh-CN"/>
        </w:rPr>
        <w:t>42.18</w:t>
      </w:r>
      <w:r>
        <w:rPr>
          <w:rFonts w:hint="eastAsia"/>
          <w:color w:val="auto"/>
          <w:highlight w:val="none"/>
          <w:lang w:eastAsia="zh-CN"/>
        </w:rPr>
        <w:t>%，偏差率</w:t>
      </w:r>
      <w:r>
        <w:rPr>
          <w:rFonts w:hint="eastAsia"/>
          <w:color w:val="auto"/>
          <w:highlight w:val="none"/>
          <w:lang w:val="en-US" w:eastAsia="zh-CN"/>
        </w:rPr>
        <w:t>52.82</w:t>
      </w:r>
      <w:r>
        <w:rPr>
          <w:rFonts w:hint="eastAsia"/>
          <w:color w:val="auto"/>
          <w:highlight w:val="none"/>
          <w:lang w:eastAsia="zh-CN"/>
        </w:rPr>
        <w:t>%。</w:t>
      </w:r>
      <w:r>
        <w:rPr>
          <w:rFonts w:hint="eastAsia"/>
          <w:color w:val="auto"/>
          <w:highlight w:val="none"/>
        </w:rPr>
        <w:t>偏差主要原因是：由于2023年度6月开始和和静县人力资源和社会保障局按照比例支付水电费，但2023年初预算是按照全额水电申请的</w:t>
      </w:r>
      <w:r>
        <w:rPr>
          <w:rFonts w:hint="eastAsia"/>
          <w:color w:val="auto"/>
          <w:highlight w:val="none"/>
          <w:lang w:eastAsia="zh-CN"/>
        </w:rPr>
        <w:t>，</w:t>
      </w:r>
      <w:r>
        <w:rPr>
          <w:rFonts w:hint="eastAsia"/>
          <w:color w:val="auto"/>
          <w:highlight w:val="none"/>
        </w:rPr>
        <w:t>导致水电费结余。</w:t>
      </w:r>
    </w:p>
    <w:p w14:paraId="4482E272">
      <w:pPr>
        <w:pStyle w:val="4"/>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38E940FE">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24D87762">
      <w:pPr>
        <w:pStyle w:val="2"/>
        <w:ind w:firstLine="562"/>
        <w:rPr>
          <w:color w:val="auto"/>
          <w:highlight w:val="none"/>
        </w:rPr>
      </w:pPr>
      <w:r>
        <w:rPr>
          <w:rFonts w:hint="eastAsia"/>
          <w:color w:val="auto"/>
          <w:highlight w:val="none"/>
        </w:rPr>
        <w:t>1.社会效益完成情况分析</w:t>
      </w:r>
    </w:p>
    <w:p w14:paraId="30A8B166">
      <w:pPr>
        <w:ind w:firstLine="560"/>
        <w:rPr>
          <w:rFonts w:hint="eastAsia"/>
          <w:color w:val="auto"/>
          <w:highlight w:val="none"/>
        </w:rPr>
      </w:pPr>
      <w:r>
        <w:rPr>
          <w:rFonts w:hint="eastAsia"/>
          <w:color w:val="auto"/>
          <w:highlight w:val="none"/>
        </w:rPr>
        <w:t>“有效化解矛盾纠纷，服务群众”指标：预期</w:t>
      </w:r>
      <w:r>
        <w:rPr>
          <w:rFonts w:hint="eastAsia"/>
          <w:color w:val="auto"/>
          <w:highlight w:val="none"/>
          <w:lang w:eastAsia="zh-CN"/>
        </w:rPr>
        <w:t>指标值</w:t>
      </w:r>
      <w:r>
        <w:rPr>
          <w:rFonts w:hint="eastAsia"/>
          <w:color w:val="auto"/>
          <w:highlight w:val="none"/>
        </w:rPr>
        <w:t>较为显著，实际完成指标值为达成目标，指标完成率为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A8B98EE">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73392EBE">
      <w:pPr>
        <w:pStyle w:val="6"/>
        <w:rPr>
          <w:rFonts w:hint="eastAsia" w:eastAsia="仿宋_GB2312"/>
          <w:color w:val="auto"/>
          <w:highlight w:val="none"/>
          <w:lang w:eastAsia="zh-CN"/>
        </w:rPr>
      </w:pPr>
      <w:r>
        <w:rPr>
          <w:rFonts w:hint="eastAsia"/>
          <w:color w:val="auto"/>
          <w:highlight w:val="none"/>
        </w:rPr>
        <w:t>“群众满意度”指标：预期指标值为&gt;=95%，实际完成指标值为95%，指标完成率为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31965415">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6BF68F91">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20万元，全年预算数为20万元，全年执行数为16.41万元，预算执行率为82.1%。</w:t>
      </w:r>
    </w:p>
    <w:p w14:paraId="7E3810B4">
      <w:pPr>
        <w:pStyle w:val="6"/>
        <w:rPr>
          <w:rFonts w:hint="eastAsia"/>
          <w:color w:val="auto"/>
          <w:highlight w:val="none"/>
          <w:lang w:val="en-US" w:eastAsia="zh-CN"/>
        </w:rPr>
      </w:pPr>
      <w:r>
        <w:rPr>
          <w:rFonts w:hint="eastAsia"/>
          <w:color w:val="auto"/>
          <w:highlight w:val="none"/>
          <w:lang w:val="en-US" w:eastAsia="zh-CN"/>
        </w:rPr>
        <w:t>本</w:t>
      </w:r>
      <w:r>
        <w:rPr>
          <w:rFonts w:hint="eastAsia"/>
          <w:color w:val="auto"/>
          <w:highlight w:val="none"/>
          <w:lang w:val="zh-TW" w:eastAsia="zh-TW"/>
        </w:rPr>
        <w:t>项目共设置</w:t>
      </w:r>
      <w:r>
        <w:rPr>
          <w:rFonts w:hint="eastAsia"/>
          <w:color w:val="auto"/>
          <w:highlight w:val="none"/>
          <w:lang w:val="en-US" w:eastAsia="zh-CN"/>
        </w:rPr>
        <w:t>三级指标数量25</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22个，扣分指标数量3个，经分析计算所有三级指标完成率得出，本项目总体完成率为95.63</w:t>
      </w:r>
      <w:r>
        <w:rPr>
          <w:rFonts w:hint="eastAsia"/>
          <w:color w:val="auto"/>
          <w:highlight w:val="none"/>
          <w:lang w:val="zh-TW" w:eastAsia="zh-TW"/>
        </w:rPr>
        <w:t>%。</w:t>
      </w:r>
    </w:p>
    <w:p w14:paraId="0472A27F">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综上所述本项目预算执行率与总体完成率之间的偏差为13.53% 。</w:t>
      </w:r>
    </w:p>
    <w:p w14:paraId="051A3963">
      <w:pPr>
        <w:ind w:firstLine="560"/>
        <w:rPr>
          <w:rFonts w:hint="default"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CN"/>
        </w:rPr>
        <w:t>有偏差填写：</w:t>
      </w:r>
      <w:r>
        <w:rPr>
          <w:rFonts w:hint="default" w:ascii="Times New Roman" w:hAnsi="Times New Roman" w:cs="Times New Roman"/>
          <w:color w:val="auto"/>
          <w:highlight w:val="none"/>
          <w:u w:color="000000"/>
          <w:lang w:val="zh-TW" w:eastAsia="zh-CN"/>
        </w:rPr>
        <w:t>此项目有偏离，偏差率</w:t>
      </w:r>
      <w:r>
        <w:rPr>
          <w:rFonts w:hint="eastAsia"/>
          <w:color w:val="auto"/>
          <w:highlight w:val="none"/>
          <w:lang w:val="en-US" w:eastAsia="zh-CN"/>
        </w:rPr>
        <w:t>13.53</w:t>
      </w:r>
      <w:r>
        <w:rPr>
          <w:rFonts w:hint="default" w:ascii="Times New Roman" w:hAnsi="Times New Roman" w:cs="Times New Roman"/>
          <w:color w:val="auto"/>
          <w:highlight w:val="none"/>
          <w:u w:color="000000"/>
          <w:lang w:val="zh-TW" w:eastAsia="zh-CN"/>
        </w:rPr>
        <w:t>%，造成偏离的主要原因是：本单位和静县群众工作服务中心食堂及办公运行保障项目</w:t>
      </w:r>
      <w:r>
        <w:rPr>
          <w:rFonts w:hint="default" w:ascii="Times New Roman" w:hAnsi="Times New Roman" w:cs="Times New Roman"/>
          <w:color w:val="auto"/>
          <w:highlight w:val="none"/>
          <w:u w:color="000000"/>
          <w:lang w:val="en-US" w:eastAsia="zh-CN"/>
        </w:rPr>
        <w:t>，由于</w:t>
      </w:r>
      <w:r>
        <w:rPr>
          <w:rFonts w:hint="eastAsia" w:ascii="Times New Roman" w:hAnsi="Times New Roman" w:cs="Times New Roman"/>
          <w:color w:val="auto"/>
          <w:highlight w:val="none"/>
          <w:u w:color="000000"/>
          <w:lang w:val="en-US" w:eastAsia="zh-CN"/>
        </w:rPr>
        <w:t>2023年度6月开始和和静县人力资源和社会保障局按照比例支付水电费，但2023年初预算是按照全额水电申请的，导致水电费结余；食堂于2023年6月停止使用，用本年度资金支付部分以前年度资金</w:t>
      </w:r>
      <w:r>
        <w:rPr>
          <w:rFonts w:hint="default" w:ascii="Times New Roman" w:hAnsi="Times New Roman" w:cs="Times New Roman"/>
          <w:color w:val="auto"/>
          <w:highlight w:val="none"/>
          <w:u w:color="000000"/>
          <w:lang w:val="zh-TW" w:eastAsia="zh-CN"/>
        </w:rPr>
        <w:t>。</w:t>
      </w:r>
    </w:p>
    <w:p w14:paraId="2B46428B">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12F1BF84">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14:paraId="14E70D08">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Times New Roman" w:hAnsi="Times New Roman" w:eastAsia="仿宋_GB2312" w:cs="Times New Roman"/>
          <w:color w:val="auto"/>
          <w:kern w:val="2"/>
          <w:sz w:val="28"/>
          <w:szCs w:val="24"/>
          <w:highlight w:val="none"/>
          <w:lang w:val="en-US" w:eastAsia="zh-CN" w:bidi="ar-SA"/>
        </w:rPr>
      </w:pPr>
      <w:r>
        <w:rPr>
          <w:rFonts w:hint="eastAsia" w:ascii="宋体" w:hAnsi="宋体" w:eastAsia="仿宋_GB2312" w:cs="宋体"/>
          <w:color w:val="auto"/>
          <w:kern w:val="0"/>
          <w:sz w:val="28"/>
          <w:szCs w:val="21"/>
          <w:highlight w:val="none"/>
          <w:lang w:val="en-US" w:eastAsia="zh-CN" w:bidi="ar"/>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经常性项目利用以前年度设置好的项目目标再次进行完善，并在新的一年中利用以前年度的经验教训，完成本年度的项目目标自评工作。</w:t>
      </w:r>
    </w:p>
    <w:p w14:paraId="0A72DACC">
      <w:pPr>
        <w:pStyle w:val="4"/>
        <w:numPr>
          <w:ilvl w:val="0"/>
          <w:numId w:val="4"/>
        </w:numPr>
        <w:ind w:firstLine="643"/>
        <w:rPr>
          <w:color w:val="auto"/>
          <w:highlight w:val="none"/>
        </w:rPr>
      </w:pPr>
      <w:r>
        <w:rPr>
          <w:rFonts w:hint="eastAsia"/>
          <w:color w:val="auto"/>
          <w:highlight w:val="none"/>
        </w:rPr>
        <w:t>存在的问题及原因分析</w:t>
      </w:r>
    </w:p>
    <w:p w14:paraId="1128EED6">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ascii="Times New Roman" w:hAnsi="Times New Roman" w:eastAsia="仿宋_GB2312" w:cs="Times New Roman"/>
          <w:color w:val="auto"/>
          <w:kern w:val="2"/>
          <w:sz w:val="28"/>
          <w:szCs w:val="24"/>
          <w:highlight w:val="none"/>
          <w:lang w:val="en-US" w:eastAsia="zh-CN" w:bidi="ar-SA"/>
        </w:rPr>
      </w:pPr>
      <w:r>
        <w:rPr>
          <w:rFonts w:hint="eastAsia" w:ascii="宋体" w:hAnsi="宋体" w:eastAsia="仿宋_GB2312" w:cs="宋体"/>
          <w:color w:val="auto"/>
          <w:kern w:val="0"/>
          <w:sz w:val="28"/>
          <w:szCs w:val="21"/>
          <w:highlight w:val="none"/>
          <w:lang w:val="en-US" w:eastAsia="zh-CN" w:bidi="ar"/>
        </w:rPr>
        <w:t>存在项目目标设置不合理，虽然是结合实际设置的三级指标，但是在后期的监控中，项目已经完成依然会造成偏差。原因分析：主要是项目资金是分比例支付，年度指标不好设置，财务人员对项目的设置不够准确，导致项目最终产生偏差。二是资金支付缓慢。原因分析：主要原因为我单位财务人员未充分考虑到项目进度和资金支付的管理，导致项目已经进行，但资金尚未支付。</w:t>
      </w:r>
    </w:p>
    <w:p w14:paraId="587ACCDF">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586F86BC">
      <w:pPr>
        <w:ind w:firstLine="562"/>
        <w:rPr>
          <w:color w:val="auto"/>
          <w:highlight w:val="none"/>
        </w:rPr>
      </w:pPr>
      <w:r>
        <w:rPr>
          <w:rFonts w:hint="eastAsia" w:ascii="宋体" w:hAnsi="宋体" w:cs="宋体"/>
          <w:color w:val="auto"/>
          <w:kern w:val="0"/>
          <w:sz w:val="28"/>
          <w:szCs w:val="21"/>
          <w:highlight w:val="none"/>
          <w:lang w:val="en-US" w:eastAsia="zh-CN" w:bidi="ar"/>
        </w:rPr>
        <w:t>今后将加强对项目实施的调研，提高实施方案编制精度，强化目标制定的准确性。</w:t>
      </w:r>
      <w:r>
        <w:rPr>
          <w:rFonts w:hint="eastAsia" w:ascii="宋体" w:hAnsi="宋体" w:eastAsia="仿宋_GB2312" w:cs="宋体"/>
          <w:color w:val="auto"/>
          <w:kern w:val="0"/>
          <w:sz w:val="28"/>
          <w:szCs w:val="21"/>
          <w:highlight w:val="none"/>
          <w:lang w:val="en-US" w:eastAsia="zh-CN" w:bidi="ar"/>
        </w:rPr>
        <w:t>加强支出过程监督管理工作，对资金支出做到有据可依，有据可凭。</w:t>
      </w:r>
      <w:r>
        <w:rPr>
          <w:rFonts w:hint="eastAsia" w:ascii="宋体" w:hAnsi="宋体" w:cs="宋体"/>
          <w:color w:val="auto"/>
          <w:kern w:val="0"/>
          <w:sz w:val="28"/>
          <w:szCs w:val="21"/>
          <w:highlight w:val="none"/>
          <w:lang w:val="en-US" w:eastAsia="zh-CN" w:bidi="ar"/>
        </w:rPr>
        <w:t>增强</w:t>
      </w:r>
      <w:r>
        <w:rPr>
          <w:rFonts w:hint="eastAsia" w:ascii="宋体" w:hAnsi="宋体" w:eastAsia="仿宋_GB2312" w:cs="宋体"/>
          <w:color w:val="auto"/>
          <w:kern w:val="0"/>
          <w:sz w:val="28"/>
          <w:szCs w:val="21"/>
          <w:highlight w:val="none"/>
          <w:lang w:val="en-US" w:eastAsia="zh-CN" w:bidi="ar"/>
        </w:rPr>
        <w:t>责任意识，在财政资金的使用过程中，相关人员做到及时发现风险隐患并予以纠正，确保资金支出实现预期目标，不造成资金浪费，进一步保障财政资金使用的规范化和效益化。建立严格的管理措施，建立资金拨付工作流程，明确岗位工作职责和流程，针对资金支付的风险点，设置相应的预警机制和风险控制机制，及时发现和解决问题，确保资金支付的及时性和合规性</w:t>
      </w:r>
      <w:r>
        <w:rPr>
          <w:rFonts w:hint="eastAsia" w:ascii="宋体" w:hAnsi="宋体" w:cs="宋体"/>
          <w:color w:val="auto"/>
          <w:kern w:val="0"/>
          <w:sz w:val="28"/>
          <w:szCs w:val="21"/>
          <w:highlight w:val="none"/>
          <w:lang w:val="en-US" w:eastAsia="zh-CN" w:bidi="ar"/>
        </w:rPr>
        <w:t>。</w:t>
      </w:r>
    </w:p>
    <w:p w14:paraId="6DBBB640">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492B53A0">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75A5C188">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2B2E63A3">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01ED1FEE">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013A40AB">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5287EFF2">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2E2D0895">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06598AA7">
      <w:pPr>
        <w:ind w:firstLine="560"/>
        <w:rPr>
          <w:color w:val="auto"/>
          <w:highlight w:val="none"/>
        </w:rPr>
      </w:pPr>
      <w:r>
        <w:rPr>
          <w:rFonts w:hint="eastAsia"/>
          <w:color w:val="auto"/>
          <w:highlight w:val="none"/>
          <w:lang w:val="en-US" w:eastAsia="zh-CN"/>
        </w:rPr>
        <w:t>附件1：项目支出绩效评价体系</w:t>
      </w:r>
    </w:p>
    <w:p w14:paraId="1BE9CE62">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080895E7">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D31D2">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75114F">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2CFE27">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56A746">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4F0EEA">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84F0EEA">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855848">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D08C7">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271EDB">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2A209F3"/>
    <w:rsid w:val="02AE7397"/>
    <w:rsid w:val="03BB00BF"/>
    <w:rsid w:val="04FF572D"/>
    <w:rsid w:val="066F70AA"/>
    <w:rsid w:val="0708351A"/>
    <w:rsid w:val="09944CF1"/>
    <w:rsid w:val="099D6902"/>
    <w:rsid w:val="0A401CF1"/>
    <w:rsid w:val="0AD64679"/>
    <w:rsid w:val="0CB12375"/>
    <w:rsid w:val="0D537DC9"/>
    <w:rsid w:val="0D885E3E"/>
    <w:rsid w:val="0DAE2941"/>
    <w:rsid w:val="0DB13246"/>
    <w:rsid w:val="0E5451B9"/>
    <w:rsid w:val="0E760F4E"/>
    <w:rsid w:val="0F9F0794"/>
    <w:rsid w:val="1103023A"/>
    <w:rsid w:val="118C0775"/>
    <w:rsid w:val="128D0D77"/>
    <w:rsid w:val="12F1313F"/>
    <w:rsid w:val="1609105D"/>
    <w:rsid w:val="164507C0"/>
    <w:rsid w:val="17AF7810"/>
    <w:rsid w:val="1A002E18"/>
    <w:rsid w:val="1A041D47"/>
    <w:rsid w:val="1BEA0FE8"/>
    <w:rsid w:val="1C4A596B"/>
    <w:rsid w:val="1F290A0A"/>
    <w:rsid w:val="1FDC50EC"/>
    <w:rsid w:val="208E0995"/>
    <w:rsid w:val="20A2086D"/>
    <w:rsid w:val="20A32962"/>
    <w:rsid w:val="20B21A37"/>
    <w:rsid w:val="21817779"/>
    <w:rsid w:val="21A41209"/>
    <w:rsid w:val="23C93BD9"/>
    <w:rsid w:val="245E1E24"/>
    <w:rsid w:val="256845EA"/>
    <w:rsid w:val="257C53A7"/>
    <w:rsid w:val="25A91CF5"/>
    <w:rsid w:val="26EF3957"/>
    <w:rsid w:val="289879A1"/>
    <w:rsid w:val="28A61969"/>
    <w:rsid w:val="28E60D8A"/>
    <w:rsid w:val="29C05630"/>
    <w:rsid w:val="2A053F0F"/>
    <w:rsid w:val="2A0C569A"/>
    <w:rsid w:val="2A5C3075"/>
    <w:rsid w:val="2B1F5779"/>
    <w:rsid w:val="2BBE1E86"/>
    <w:rsid w:val="2C103347"/>
    <w:rsid w:val="2DC37189"/>
    <w:rsid w:val="2DFA2E97"/>
    <w:rsid w:val="2E483E7E"/>
    <w:rsid w:val="2FCE2953"/>
    <w:rsid w:val="2FDE37A9"/>
    <w:rsid w:val="315B7BD0"/>
    <w:rsid w:val="332F7DDD"/>
    <w:rsid w:val="33944516"/>
    <w:rsid w:val="33FE342B"/>
    <w:rsid w:val="3522787D"/>
    <w:rsid w:val="35C845C7"/>
    <w:rsid w:val="36185B49"/>
    <w:rsid w:val="36D57583"/>
    <w:rsid w:val="379F4CA9"/>
    <w:rsid w:val="386532D8"/>
    <w:rsid w:val="38CC7587"/>
    <w:rsid w:val="39694164"/>
    <w:rsid w:val="3A8B235A"/>
    <w:rsid w:val="3BB84807"/>
    <w:rsid w:val="3C494A2A"/>
    <w:rsid w:val="3E04329F"/>
    <w:rsid w:val="3ED454B4"/>
    <w:rsid w:val="402112BD"/>
    <w:rsid w:val="413E2617"/>
    <w:rsid w:val="426D5922"/>
    <w:rsid w:val="446A2417"/>
    <w:rsid w:val="453453BA"/>
    <w:rsid w:val="4692129C"/>
    <w:rsid w:val="479C7D48"/>
    <w:rsid w:val="49DF11B1"/>
    <w:rsid w:val="4A94466D"/>
    <w:rsid w:val="4A996944"/>
    <w:rsid w:val="4B545786"/>
    <w:rsid w:val="4C3216AC"/>
    <w:rsid w:val="4D600BD3"/>
    <w:rsid w:val="4DA71AED"/>
    <w:rsid w:val="4E4A6D47"/>
    <w:rsid w:val="4EC15329"/>
    <w:rsid w:val="4F733A2D"/>
    <w:rsid w:val="4FB67747"/>
    <w:rsid w:val="4FD56C07"/>
    <w:rsid w:val="500656EA"/>
    <w:rsid w:val="511FF2A1"/>
    <w:rsid w:val="55A5494A"/>
    <w:rsid w:val="56803BC3"/>
    <w:rsid w:val="56FD7960"/>
    <w:rsid w:val="57040452"/>
    <w:rsid w:val="59C02DAD"/>
    <w:rsid w:val="5B1433B1"/>
    <w:rsid w:val="5C0731FC"/>
    <w:rsid w:val="5E0A0A9B"/>
    <w:rsid w:val="5F9C5101"/>
    <w:rsid w:val="5FAD3ACF"/>
    <w:rsid w:val="5FBC3280"/>
    <w:rsid w:val="618129F7"/>
    <w:rsid w:val="626F3307"/>
    <w:rsid w:val="62EE2619"/>
    <w:rsid w:val="64E71B7B"/>
    <w:rsid w:val="653A5570"/>
    <w:rsid w:val="66F91E37"/>
    <w:rsid w:val="67DE59F2"/>
    <w:rsid w:val="68291A1A"/>
    <w:rsid w:val="691B1594"/>
    <w:rsid w:val="69BD5A21"/>
    <w:rsid w:val="6ACE22AC"/>
    <w:rsid w:val="6CBF6EF4"/>
    <w:rsid w:val="6F0D6C22"/>
    <w:rsid w:val="6FD57E76"/>
    <w:rsid w:val="6FF06988"/>
    <w:rsid w:val="71801FA8"/>
    <w:rsid w:val="7272466C"/>
    <w:rsid w:val="72B05F6E"/>
    <w:rsid w:val="73716119"/>
    <w:rsid w:val="73F727AA"/>
    <w:rsid w:val="74370315"/>
    <w:rsid w:val="745F5557"/>
    <w:rsid w:val="74B60DFD"/>
    <w:rsid w:val="76C21ABB"/>
    <w:rsid w:val="76D2301A"/>
    <w:rsid w:val="774329A8"/>
    <w:rsid w:val="77517D83"/>
    <w:rsid w:val="77861774"/>
    <w:rsid w:val="77C253BD"/>
    <w:rsid w:val="79300B45"/>
    <w:rsid w:val="799C0B1B"/>
    <w:rsid w:val="79A17504"/>
    <w:rsid w:val="79FF3433"/>
    <w:rsid w:val="7AB73395"/>
    <w:rsid w:val="7B686778"/>
    <w:rsid w:val="7BCE4A5E"/>
    <w:rsid w:val="7BD847E1"/>
    <w:rsid w:val="7E617414"/>
    <w:rsid w:val="7F2D4180"/>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autoRedefine/>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autoRedefine/>
    <w:qFormat/>
    <w:uiPriority w:val="99"/>
    <w:pPr>
      <w:keepNext/>
      <w:keepLines/>
      <w:ind w:firstLine="883"/>
      <w:outlineLvl w:val="2"/>
    </w:pPr>
    <w:rPr>
      <w:b/>
      <w:bCs/>
      <w:kern w:val="0"/>
      <w:szCs w:val="32"/>
    </w:rPr>
  </w:style>
  <w:style w:type="character" w:default="1" w:styleId="13">
    <w:name w:val="Default Paragraph Font"/>
    <w:autoRedefine/>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autoRedefine/>
    <w:qFormat/>
    <w:uiPriority w:val="0"/>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0"/>
    <w:rPr>
      <w:b/>
      <w:bCs/>
    </w:rPr>
  </w:style>
  <w:style w:type="character" w:styleId="15">
    <w:name w:val="annotation reference"/>
    <w:basedOn w:val="13"/>
    <w:autoRedefine/>
    <w:qFormat/>
    <w:uiPriority w:val="0"/>
    <w:rPr>
      <w:sz w:val="21"/>
      <w:szCs w:val="21"/>
    </w:rPr>
  </w:style>
  <w:style w:type="paragraph" w:customStyle="1" w:styleId="16">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autoRedefine/>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autoRedefine/>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autoRedefine/>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autoRedefine/>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22</Pages>
  <Words>11060</Words>
  <Characters>11647</Characters>
  <Lines>71</Lines>
  <Paragraphs>20</Paragraphs>
  <TotalTime>11</TotalTime>
  <ScaleCrop>false</ScaleCrop>
  <LinksUpToDate>false</LinksUpToDate>
  <CharactersWithSpaces>11653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2024-11-21T02:21:14Z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