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C59A9">
      <w:pPr>
        <w:jc w:val="center"/>
        <w:rPr>
          <w:rFonts w:ascii="宋体" w:hAnsi="宋体" w:eastAsia="宋体" w:cs="Arial"/>
          <w:b/>
          <w:bCs/>
          <w:color w:val="auto"/>
          <w:sz w:val="36"/>
          <w:szCs w:val="36"/>
          <w:highlight w:val="none"/>
        </w:rPr>
      </w:pPr>
    </w:p>
    <w:p w14:paraId="5F85C56D">
      <w:pPr>
        <w:jc w:val="center"/>
        <w:rPr>
          <w:rFonts w:ascii="宋体" w:hAnsi="宋体" w:eastAsia="宋体" w:cs="Arial"/>
          <w:b/>
          <w:bCs/>
          <w:color w:val="auto"/>
          <w:sz w:val="36"/>
          <w:szCs w:val="36"/>
          <w:highlight w:val="none"/>
        </w:rPr>
      </w:pPr>
    </w:p>
    <w:p w14:paraId="7ADB0CC4">
      <w:pPr>
        <w:jc w:val="center"/>
        <w:rPr>
          <w:rFonts w:ascii="宋体" w:hAnsi="宋体" w:eastAsia="宋体" w:cs="Arial"/>
          <w:b/>
          <w:bCs/>
          <w:color w:val="auto"/>
          <w:sz w:val="36"/>
          <w:szCs w:val="36"/>
          <w:highlight w:val="none"/>
        </w:rPr>
      </w:pPr>
    </w:p>
    <w:p w14:paraId="7610001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机关事业养老保险县级财政补助资金</w:t>
      </w:r>
    </w:p>
    <w:p w14:paraId="4758C3CC">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02D5F974">
      <w:pPr>
        <w:pStyle w:val="2"/>
        <w:rPr>
          <w:rFonts w:hint="eastAsia"/>
          <w:color w:val="auto"/>
          <w:highlight w:val="none"/>
          <w:lang w:val="en-US" w:eastAsia="zh-CN"/>
        </w:rPr>
      </w:pPr>
    </w:p>
    <w:p w14:paraId="330C397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631EF893">
      <w:pPr>
        <w:spacing w:line="240" w:lineRule="atLeast"/>
        <w:jc w:val="center"/>
        <w:rPr>
          <w:rFonts w:ascii="宋体" w:hAnsi="宋体" w:eastAsia="宋体" w:cs="Arial"/>
          <w:b/>
          <w:bCs/>
          <w:color w:val="auto"/>
          <w:sz w:val="36"/>
          <w:szCs w:val="36"/>
          <w:highlight w:val="none"/>
        </w:rPr>
      </w:pPr>
    </w:p>
    <w:p w14:paraId="38DB967C">
      <w:pPr>
        <w:spacing w:line="240" w:lineRule="atLeast"/>
        <w:jc w:val="center"/>
        <w:rPr>
          <w:rFonts w:ascii="宋体" w:hAnsi="宋体" w:eastAsia="宋体" w:cs="Arial"/>
          <w:b/>
          <w:bCs/>
          <w:color w:val="auto"/>
          <w:sz w:val="36"/>
          <w:szCs w:val="36"/>
          <w:highlight w:val="none"/>
        </w:rPr>
      </w:pPr>
    </w:p>
    <w:p w14:paraId="2C8FFBD5">
      <w:pPr>
        <w:spacing w:line="240" w:lineRule="atLeast"/>
        <w:jc w:val="center"/>
        <w:rPr>
          <w:rFonts w:ascii="宋体" w:hAnsi="宋体" w:eastAsia="宋体" w:cs="Arial"/>
          <w:b/>
          <w:bCs/>
          <w:color w:val="auto"/>
          <w:sz w:val="36"/>
          <w:szCs w:val="36"/>
          <w:highlight w:val="none"/>
        </w:rPr>
      </w:pPr>
    </w:p>
    <w:p w14:paraId="3967B631">
      <w:pPr>
        <w:spacing w:line="240" w:lineRule="atLeast"/>
        <w:jc w:val="center"/>
        <w:rPr>
          <w:rFonts w:ascii="宋体" w:hAnsi="宋体" w:eastAsia="宋体" w:cs="Arial"/>
          <w:b/>
          <w:bCs/>
          <w:color w:val="auto"/>
          <w:sz w:val="36"/>
          <w:szCs w:val="36"/>
          <w:highlight w:val="none"/>
        </w:rPr>
      </w:pPr>
    </w:p>
    <w:p w14:paraId="639853AA">
      <w:pPr>
        <w:spacing w:line="240" w:lineRule="atLeast"/>
        <w:jc w:val="center"/>
        <w:rPr>
          <w:rFonts w:ascii="宋体" w:hAnsi="宋体" w:eastAsia="宋体" w:cs="Arial"/>
          <w:b/>
          <w:bCs/>
          <w:color w:val="auto"/>
          <w:sz w:val="36"/>
          <w:szCs w:val="36"/>
          <w:highlight w:val="none"/>
        </w:rPr>
      </w:pPr>
    </w:p>
    <w:p w14:paraId="7AF9C72F">
      <w:pPr>
        <w:spacing w:line="240" w:lineRule="auto"/>
        <w:jc w:val="center"/>
        <w:rPr>
          <w:rFonts w:ascii="宋体" w:hAnsi="宋体" w:eastAsia="宋体" w:cs="Arial"/>
          <w:b/>
          <w:bCs/>
          <w:color w:val="auto"/>
          <w:sz w:val="36"/>
          <w:szCs w:val="36"/>
          <w:highlight w:val="none"/>
        </w:rPr>
      </w:pPr>
    </w:p>
    <w:p w14:paraId="0FC09D5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项目名称：机关事业养老保险县级财政补助资金</w:t>
      </w:r>
    </w:p>
    <w:p w14:paraId="19258287">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实施单位（公章）：和静县社会保险中心</w:t>
      </w:r>
    </w:p>
    <w:p w14:paraId="7EF6E997">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权云峰</w:t>
      </w:r>
    </w:p>
    <w:p w14:paraId="05435443">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F6E0C89">
      <w:pPr>
        <w:ind w:firstLine="0" w:firstLineChars="0"/>
        <w:jc w:val="center"/>
        <w:rPr>
          <w:b/>
          <w:bCs/>
          <w:color w:val="auto"/>
          <w:sz w:val="32"/>
          <w:szCs w:val="28"/>
          <w:highlight w:val="none"/>
        </w:rPr>
      </w:pPr>
      <w:r>
        <w:rPr>
          <w:rFonts w:hint="eastAsia"/>
          <w:b/>
          <w:bCs/>
          <w:color w:val="auto"/>
          <w:sz w:val="32"/>
          <w:szCs w:val="28"/>
          <w:highlight w:val="none"/>
          <w:lang w:eastAsia="zh-CN"/>
        </w:rPr>
        <w:t>机关事业养老保险县级财政补助资金</w:t>
      </w:r>
      <w:r>
        <w:rPr>
          <w:rFonts w:hint="eastAsia"/>
          <w:b/>
          <w:bCs/>
          <w:color w:val="auto"/>
          <w:sz w:val="32"/>
          <w:szCs w:val="28"/>
          <w:highlight w:val="none"/>
        </w:rPr>
        <w:t>项目支出绩效评价报告</w:t>
      </w:r>
    </w:p>
    <w:p w14:paraId="3644DB14">
      <w:pPr>
        <w:pStyle w:val="3"/>
        <w:ind w:firstLine="643"/>
        <w:rPr>
          <w:color w:val="auto"/>
          <w:highlight w:val="none"/>
        </w:rPr>
      </w:pPr>
      <w:r>
        <w:rPr>
          <w:rFonts w:hint="eastAsia"/>
          <w:color w:val="auto"/>
          <w:highlight w:val="none"/>
        </w:rPr>
        <w:t>一、基本情况</w:t>
      </w:r>
    </w:p>
    <w:p w14:paraId="7569EAC6">
      <w:pPr>
        <w:pStyle w:val="4"/>
        <w:ind w:firstLine="643"/>
        <w:rPr>
          <w:color w:val="auto"/>
          <w:highlight w:val="none"/>
        </w:rPr>
      </w:pPr>
      <w:r>
        <w:rPr>
          <w:rFonts w:hint="eastAsia"/>
          <w:color w:val="auto"/>
          <w:highlight w:val="none"/>
        </w:rPr>
        <w:t>（一）项目概况</w:t>
      </w:r>
    </w:p>
    <w:p w14:paraId="3CF79360">
      <w:pPr>
        <w:pStyle w:val="2"/>
        <w:ind w:firstLine="562"/>
        <w:rPr>
          <w:color w:val="auto"/>
          <w:highlight w:val="none"/>
        </w:rPr>
      </w:pPr>
      <w:r>
        <w:rPr>
          <w:rFonts w:hint="eastAsia"/>
          <w:color w:val="auto"/>
          <w:highlight w:val="none"/>
        </w:rPr>
        <w:t>1.项目背景</w:t>
      </w:r>
    </w:p>
    <w:p w14:paraId="1C29D1C8">
      <w:pPr>
        <w:ind w:firstLine="560"/>
        <w:rPr>
          <w:color w:val="auto"/>
          <w:highlight w:val="none"/>
        </w:rPr>
      </w:pPr>
      <w:r>
        <w:rPr>
          <w:rFonts w:hint="eastAsia"/>
          <w:color w:val="auto"/>
          <w:highlight w:val="none"/>
        </w:rPr>
        <w:t>为认真实施机关事业单位养老保险制度，我中心在做好参保资源管理和基金征缴工作时，严格按照机关事业单位养老保险制度规定的参保范围和相关条件，认真组织参保缴费等相关工作；加强参保人员的个人账户管理，做好退休人员的基本养老金的核定发放工作。认真贯彻执行社会保险基金收支两条线管理的规定。完善和细化业务流程，建立健全各项规章制度，明确经办岗位职责、权限和服务标准，保障机关事业养老保险经办服务工作有章可循。</w:t>
      </w:r>
    </w:p>
    <w:p w14:paraId="4F68A41E">
      <w:pPr>
        <w:pStyle w:val="2"/>
        <w:ind w:firstLine="562"/>
        <w:rPr>
          <w:color w:val="auto"/>
          <w:highlight w:val="none"/>
        </w:rPr>
      </w:pPr>
      <w:r>
        <w:rPr>
          <w:rFonts w:hint="eastAsia"/>
          <w:color w:val="auto"/>
          <w:highlight w:val="none"/>
        </w:rPr>
        <w:t>2.主要内容</w:t>
      </w:r>
    </w:p>
    <w:p w14:paraId="2C59D42F">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eastAsia="zh-CN"/>
        </w:rPr>
        <w:t>机关事业养老保险县级财政补助资金</w:t>
      </w:r>
    </w:p>
    <w:p w14:paraId="43788115">
      <w:pPr>
        <w:ind w:firstLine="560"/>
        <w:rPr>
          <w:color w:val="auto"/>
          <w:highlight w:val="none"/>
        </w:rPr>
      </w:pPr>
      <w:r>
        <w:rPr>
          <w:rFonts w:hint="eastAsia"/>
          <w:color w:val="auto"/>
          <w:highlight w:val="none"/>
          <w:lang w:val="en-US" w:eastAsia="zh-CN"/>
        </w:rPr>
        <w:t>项目主要内容：</w:t>
      </w:r>
      <w:r>
        <w:rPr>
          <w:rFonts w:hint="eastAsia"/>
          <w:color w:val="auto"/>
          <w:highlight w:val="none"/>
        </w:rPr>
        <w:t>为全县符合领取条件的机关事业单位退休人员</w:t>
      </w:r>
      <w:r>
        <w:rPr>
          <w:rFonts w:hint="eastAsia"/>
          <w:color w:val="auto"/>
          <w:highlight w:val="none"/>
          <w:lang w:eastAsia="zh-CN"/>
        </w:rPr>
        <w:t>按时、足额</w:t>
      </w:r>
      <w:r>
        <w:rPr>
          <w:rFonts w:hint="eastAsia"/>
          <w:color w:val="auto"/>
          <w:highlight w:val="none"/>
        </w:rPr>
        <w:t>发放基本养老金。</w:t>
      </w:r>
    </w:p>
    <w:p w14:paraId="1B1D41C7">
      <w:pPr>
        <w:pStyle w:val="2"/>
        <w:ind w:firstLine="562"/>
        <w:jc w:val="left"/>
        <w:rPr>
          <w:color w:val="auto"/>
          <w:highlight w:val="none"/>
        </w:rPr>
      </w:pPr>
      <w:r>
        <w:rPr>
          <w:rFonts w:hint="eastAsia"/>
          <w:color w:val="auto"/>
          <w:highlight w:val="none"/>
        </w:rPr>
        <w:t>3.实施情况</w:t>
      </w:r>
    </w:p>
    <w:p w14:paraId="6EECB4AE">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和静县社会保险中心</w:t>
      </w:r>
      <w:r>
        <w:rPr>
          <w:color w:val="auto"/>
          <w:highlight w:val="none"/>
        </w:rPr>
        <w:t>。</w:t>
      </w:r>
    </w:p>
    <w:p w14:paraId="4A55F0EE">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515D371">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202</w:t>
      </w:r>
      <w:r>
        <w:rPr>
          <w:rFonts w:hint="eastAsia"/>
          <w:color w:val="auto"/>
          <w:highlight w:val="none"/>
          <w:lang w:val="en-US" w:eastAsia="zh-CN"/>
        </w:rPr>
        <w:t>3</w:t>
      </w:r>
      <w:r>
        <w:rPr>
          <w:rFonts w:hint="eastAsia"/>
          <w:color w:val="auto"/>
          <w:highlight w:val="none"/>
        </w:rPr>
        <w:t>年本项目</w:t>
      </w:r>
      <w:r>
        <w:rPr>
          <w:rFonts w:hint="eastAsia"/>
          <w:color w:val="auto"/>
          <w:highlight w:val="none"/>
          <w:lang w:eastAsia="zh-CN"/>
        </w:rPr>
        <w:t>的实施符合机关事业单位基本养老保险制度的相关要求，</w:t>
      </w:r>
      <w:r>
        <w:rPr>
          <w:rFonts w:hint="eastAsia"/>
          <w:color w:val="auto"/>
          <w:highlight w:val="none"/>
        </w:rPr>
        <w:t>完成机关事业</w:t>
      </w:r>
      <w:r>
        <w:rPr>
          <w:rFonts w:hint="eastAsia"/>
          <w:color w:val="auto"/>
          <w:highlight w:val="none"/>
          <w:lang w:val="en-US" w:eastAsia="zh-CN"/>
        </w:rPr>
        <w:t>养老保险</w:t>
      </w:r>
      <w:r>
        <w:rPr>
          <w:rFonts w:hint="eastAsia"/>
          <w:color w:val="auto"/>
          <w:highlight w:val="none"/>
        </w:rPr>
        <w:t>待遇领取人数</w:t>
      </w:r>
      <w:r>
        <w:rPr>
          <w:rFonts w:hint="eastAsia"/>
          <w:color w:val="auto"/>
          <w:highlight w:val="none"/>
          <w:lang w:val="en-US" w:eastAsia="zh-CN"/>
        </w:rPr>
        <w:t>3327</w:t>
      </w:r>
      <w:r>
        <w:rPr>
          <w:rFonts w:hint="eastAsia"/>
          <w:color w:val="auto"/>
          <w:highlight w:val="none"/>
        </w:rPr>
        <w:t>人，通过本项目实施能够为全县机关事业单位退休人员</w:t>
      </w:r>
      <w:r>
        <w:rPr>
          <w:rFonts w:hint="eastAsia"/>
          <w:color w:val="auto"/>
          <w:highlight w:val="none"/>
          <w:lang w:val="en-US" w:eastAsia="zh-CN"/>
        </w:rPr>
        <w:t>3327</w:t>
      </w:r>
      <w:r>
        <w:rPr>
          <w:rFonts w:hint="eastAsia"/>
          <w:color w:val="auto"/>
          <w:highlight w:val="none"/>
        </w:rPr>
        <w:t>人按时、足额发放机关事业养老</w:t>
      </w:r>
      <w:r>
        <w:rPr>
          <w:rFonts w:hint="eastAsia"/>
          <w:color w:val="auto"/>
          <w:highlight w:val="none"/>
          <w:lang w:eastAsia="zh-CN"/>
        </w:rPr>
        <w:t>保险金</w:t>
      </w:r>
      <w:r>
        <w:rPr>
          <w:rFonts w:hint="eastAsia"/>
          <w:color w:val="auto"/>
          <w:highlight w:val="none"/>
        </w:rPr>
        <w:t>，不断增强</w:t>
      </w:r>
      <w:r>
        <w:rPr>
          <w:rFonts w:hint="eastAsia"/>
          <w:color w:val="auto"/>
          <w:highlight w:val="none"/>
          <w:lang w:eastAsia="zh-CN"/>
        </w:rPr>
        <w:t>机关事业单位</w:t>
      </w:r>
      <w:r>
        <w:rPr>
          <w:rFonts w:hint="eastAsia"/>
          <w:color w:val="auto"/>
          <w:highlight w:val="none"/>
        </w:rPr>
        <w:t>退休人员的获得感，幸福感。</w:t>
      </w:r>
    </w:p>
    <w:p w14:paraId="7FA3E338">
      <w:pPr>
        <w:pStyle w:val="2"/>
        <w:ind w:firstLine="562"/>
        <w:rPr>
          <w:color w:val="auto"/>
          <w:highlight w:val="none"/>
        </w:rPr>
      </w:pPr>
      <w:r>
        <w:rPr>
          <w:rFonts w:hint="eastAsia"/>
          <w:color w:val="auto"/>
          <w:highlight w:val="none"/>
        </w:rPr>
        <w:t>4.资金投入和使用情况</w:t>
      </w:r>
    </w:p>
    <w:p w14:paraId="18330218">
      <w:pPr>
        <w:ind w:firstLine="560"/>
        <w:rPr>
          <w:color w:val="auto"/>
          <w:highlight w:val="none"/>
        </w:rPr>
      </w:pPr>
      <w:r>
        <w:rPr>
          <w:rFonts w:hint="eastAsia"/>
          <w:color w:val="auto"/>
          <w:highlight w:val="none"/>
        </w:rPr>
        <w:t>（1）项目资金安排落实、总投入等情况分析</w:t>
      </w:r>
    </w:p>
    <w:p w14:paraId="22AD0CF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6568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6568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6568</w:t>
      </w:r>
      <w:r>
        <w:rPr>
          <w:color w:val="auto"/>
          <w:highlight w:val="none"/>
        </w:rPr>
        <w:t>万元，预算资金到位率为</w:t>
      </w:r>
      <w:r>
        <w:rPr>
          <w:rFonts w:hint="eastAsia"/>
          <w:color w:val="auto"/>
          <w:highlight w:val="none"/>
          <w:lang w:val="en-US" w:eastAsia="zh-CN"/>
        </w:rPr>
        <w:t>100</w:t>
      </w:r>
      <w:r>
        <w:rPr>
          <w:color w:val="auto"/>
          <w:highlight w:val="none"/>
        </w:rPr>
        <w:t>%。</w:t>
      </w:r>
    </w:p>
    <w:p w14:paraId="46E6E3B9">
      <w:pPr>
        <w:ind w:firstLine="560"/>
        <w:rPr>
          <w:color w:val="auto"/>
          <w:highlight w:val="none"/>
        </w:rPr>
      </w:pPr>
      <w:r>
        <w:rPr>
          <w:rFonts w:hint="eastAsia"/>
          <w:color w:val="auto"/>
          <w:highlight w:val="none"/>
        </w:rPr>
        <w:t>（2）项目资金实际使用情况分析</w:t>
      </w:r>
    </w:p>
    <w:p w14:paraId="3EF158E0">
      <w:pPr>
        <w:ind w:firstLine="560"/>
        <w:rPr>
          <w:rFonts w:hint="eastAsia"/>
          <w:color w:val="auto"/>
          <w:highlight w:val="none"/>
          <w:lang w:val="en-US" w:eastAsia="zh-CN"/>
        </w:rPr>
      </w:pPr>
      <w:r>
        <w:rPr>
          <w:rFonts w:hint="eastAsia"/>
          <w:color w:val="auto"/>
          <w:highlight w:val="none"/>
          <w:lang w:val="en-US" w:eastAsia="zh-CN"/>
        </w:rPr>
        <w:t>截至2023年12月31日，本项目实际支出6568万元</w:t>
      </w:r>
      <w:r>
        <w:rPr>
          <w:rFonts w:hint="eastAsia"/>
          <w:color w:val="auto"/>
          <w:highlight w:val="none"/>
        </w:rPr>
        <w:t>，预算执行率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本项目资金主要用于发放</w:t>
      </w:r>
      <w:r>
        <w:rPr>
          <w:rFonts w:hint="eastAsia"/>
          <w:color w:val="auto"/>
          <w:highlight w:val="none"/>
          <w:lang w:val="en-US" w:eastAsia="zh-CN"/>
        </w:rPr>
        <w:t>2023年</w:t>
      </w:r>
      <w:r>
        <w:rPr>
          <w:rFonts w:hint="eastAsia"/>
          <w:color w:val="auto"/>
          <w:highlight w:val="none"/>
        </w:rPr>
        <w:t>机关事业养老保险退休人员养老</w:t>
      </w:r>
      <w:r>
        <w:rPr>
          <w:rFonts w:hint="eastAsia"/>
          <w:color w:val="auto"/>
          <w:highlight w:val="none"/>
          <w:lang w:val="en-US" w:eastAsia="zh-CN"/>
        </w:rPr>
        <w:t>金6568万元。</w:t>
      </w:r>
    </w:p>
    <w:p w14:paraId="29272532">
      <w:pPr>
        <w:pStyle w:val="4"/>
        <w:numPr>
          <w:ilvl w:val="0"/>
          <w:numId w:val="2"/>
        </w:numPr>
        <w:ind w:firstLine="643"/>
        <w:rPr>
          <w:color w:val="auto"/>
          <w:highlight w:val="none"/>
        </w:rPr>
      </w:pPr>
      <w:r>
        <w:rPr>
          <w:rFonts w:hint="eastAsia"/>
          <w:color w:val="auto"/>
          <w:highlight w:val="none"/>
        </w:rPr>
        <w:t>项目绩效目标</w:t>
      </w:r>
    </w:p>
    <w:p w14:paraId="53C96F7C">
      <w:pPr>
        <w:pStyle w:val="2"/>
        <w:ind w:firstLine="562"/>
        <w:rPr>
          <w:color w:val="auto"/>
          <w:highlight w:val="none"/>
        </w:rPr>
      </w:pPr>
      <w:r>
        <w:rPr>
          <w:rFonts w:hint="eastAsia"/>
          <w:color w:val="auto"/>
          <w:highlight w:val="none"/>
        </w:rPr>
        <w:t>1.总体目标</w:t>
      </w:r>
    </w:p>
    <w:p w14:paraId="4873D550">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机关事业养老保险县级财政补助资金项目绩效总体目标为：及时准确核定参加机关事业单位养老保险人员的退休待遇；为全县机关事业单位退休人员3327人按时、足额发放机关事业养老保险待遇，不断增强退休人员的获得感，幸福感。  </w:t>
      </w:r>
    </w:p>
    <w:p w14:paraId="372AB102">
      <w:pPr>
        <w:pStyle w:val="2"/>
        <w:ind w:firstLine="562"/>
        <w:rPr>
          <w:color w:val="auto"/>
          <w:highlight w:val="none"/>
        </w:rPr>
      </w:pPr>
      <w:r>
        <w:rPr>
          <w:rFonts w:hint="eastAsia"/>
          <w:color w:val="auto"/>
          <w:highlight w:val="none"/>
        </w:rPr>
        <w:t>2.阶段性目标</w:t>
      </w:r>
    </w:p>
    <w:p w14:paraId="674A036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94DACA9">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F07DB6D">
      <w:pPr>
        <w:ind w:firstLine="560"/>
        <w:rPr>
          <w:color w:val="auto"/>
          <w:highlight w:val="none"/>
        </w:rPr>
      </w:pPr>
      <w:r>
        <w:rPr>
          <w:rFonts w:hint="eastAsia"/>
          <w:color w:val="auto"/>
          <w:highlight w:val="none"/>
        </w:rPr>
        <w:t>①数量指标</w:t>
      </w:r>
    </w:p>
    <w:p w14:paraId="4F3CEB14">
      <w:pPr>
        <w:ind w:firstLine="560"/>
        <w:rPr>
          <w:color w:val="auto"/>
          <w:highlight w:val="none"/>
        </w:rPr>
      </w:pPr>
      <w:r>
        <w:rPr>
          <w:rFonts w:hint="eastAsia"/>
          <w:color w:val="auto"/>
          <w:highlight w:val="none"/>
        </w:rPr>
        <w:t>“机关事业养老保险领取待遇人数”指标，预期指标值为≥33</w:t>
      </w:r>
      <w:r>
        <w:rPr>
          <w:rFonts w:hint="eastAsia"/>
          <w:color w:val="auto"/>
          <w:highlight w:val="none"/>
          <w:lang w:val="en-US" w:eastAsia="zh-CN"/>
        </w:rPr>
        <w:t>41</w:t>
      </w:r>
      <w:r>
        <w:rPr>
          <w:rFonts w:hint="eastAsia"/>
          <w:color w:val="auto"/>
          <w:highlight w:val="none"/>
        </w:rPr>
        <w:t>人；</w:t>
      </w:r>
    </w:p>
    <w:p w14:paraId="55282C24">
      <w:pPr>
        <w:ind w:firstLine="560"/>
        <w:rPr>
          <w:color w:val="auto"/>
          <w:highlight w:val="none"/>
        </w:rPr>
      </w:pPr>
      <w:r>
        <w:rPr>
          <w:rFonts w:hint="eastAsia"/>
          <w:color w:val="auto"/>
          <w:highlight w:val="none"/>
        </w:rPr>
        <w:t>②质量指标</w:t>
      </w:r>
    </w:p>
    <w:p w14:paraId="22A8C720">
      <w:pPr>
        <w:ind w:firstLine="560"/>
        <w:rPr>
          <w:color w:val="auto"/>
          <w:highlight w:val="none"/>
        </w:rPr>
      </w:pPr>
      <w:r>
        <w:rPr>
          <w:rFonts w:hint="eastAsia"/>
          <w:color w:val="auto"/>
          <w:highlight w:val="none"/>
        </w:rPr>
        <w:t>“机关事业养老保险待遇按时发放率”指标，预期指标值为100%；</w:t>
      </w:r>
    </w:p>
    <w:p w14:paraId="413A79DD">
      <w:pPr>
        <w:ind w:firstLine="560"/>
        <w:rPr>
          <w:rFonts w:hint="eastAsia"/>
          <w:color w:val="auto"/>
          <w:highlight w:val="none"/>
        </w:rPr>
      </w:pPr>
      <w:r>
        <w:rPr>
          <w:rFonts w:hint="eastAsia"/>
          <w:color w:val="auto"/>
          <w:highlight w:val="none"/>
        </w:rPr>
        <w:t>“机关事业养老保险待遇足额发放率”指标，预期指标值为100%；</w:t>
      </w:r>
    </w:p>
    <w:p w14:paraId="2D1D2C38">
      <w:pPr>
        <w:ind w:firstLine="560"/>
        <w:rPr>
          <w:color w:val="auto"/>
          <w:highlight w:val="none"/>
        </w:rPr>
      </w:pPr>
      <w:r>
        <w:rPr>
          <w:rFonts w:hint="eastAsia"/>
          <w:color w:val="auto"/>
          <w:highlight w:val="none"/>
        </w:rPr>
        <w:t>③时效指标</w:t>
      </w:r>
    </w:p>
    <w:p w14:paraId="73ADCA66">
      <w:pPr>
        <w:ind w:firstLine="560"/>
        <w:rPr>
          <w:rFonts w:hint="eastAsia"/>
          <w:color w:val="auto"/>
          <w:highlight w:val="none"/>
        </w:rPr>
      </w:pPr>
      <w:r>
        <w:rPr>
          <w:rFonts w:hint="eastAsia"/>
          <w:color w:val="auto"/>
          <w:highlight w:val="none"/>
        </w:rPr>
        <w:t>“补助资金到位及时率”指标，预期指标值为100%；</w:t>
      </w:r>
    </w:p>
    <w:p w14:paraId="08480CB3">
      <w:pPr>
        <w:ind w:firstLine="560"/>
        <w:rPr>
          <w:color w:val="auto"/>
          <w:highlight w:val="none"/>
        </w:rPr>
      </w:pPr>
      <w:r>
        <w:rPr>
          <w:rFonts w:hint="eastAsia"/>
          <w:color w:val="auto"/>
          <w:highlight w:val="none"/>
        </w:rPr>
        <w:t>④成本指标</w:t>
      </w:r>
    </w:p>
    <w:p w14:paraId="015E80C7">
      <w:pPr>
        <w:ind w:firstLine="560"/>
        <w:rPr>
          <w:rFonts w:hint="eastAsia" w:eastAsia="仿宋_GB2312"/>
          <w:color w:val="auto"/>
          <w:highlight w:val="none"/>
          <w:lang w:eastAsia="zh-CN"/>
        </w:rPr>
      </w:pPr>
      <w:r>
        <w:rPr>
          <w:rFonts w:hint="eastAsia"/>
          <w:color w:val="auto"/>
          <w:highlight w:val="none"/>
        </w:rPr>
        <w:t>“每月到位补贴养老金金额”指标，预期指标值为</w:t>
      </w:r>
      <w:r>
        <w:rPr>
          <w:rFonts w:hint="eastAsia"/>
          <w:color w:val="auto"/>
          <w:highlight w:val="none"/>
          <w:lang w:eastAsia="zh-CN"/>
        </w:rPr>
        <w:t>≤547.33万元/月。</w:t>
      </w:r>
    </w:p>
    <w:p w14:paraId="6C77D5FD">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6506449">
      <w:pPr>
        <w:ind w:firstLine="560"/>
        <w:rPr>
          <w:color w:val="auto"/>
          <w:highlight w:val="none"/>
        </w:rPr>
      </w:pPr>
      <w:r>
        <w:rPr>
          <w:rFonts w:hint="eastAsia"/>
          <w:color w:val="auto"/>
          <w:highlight w:val="none"/>
        </w:rPr>
        <w:t>①经济效益指标</w:t>
      </w:r>
    </w:p>
    <w:p w14:paraId="6558C04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B341894">
      <w:pPr>
        <w:ind w:firstLine="560"/>
        <w:rPr>
          <w:color w:val="auto"/>
          <w:highlight w:val="none"/>
        </w:rPr>
      </w:pPr>
      <w:r>
        <w:rPr>
          <w:rFonts w:hint="eastAsia"/>
          <w:color w:val="auto"/>
          <w:highlight w:val="none"/>
        </w:rPr>
        <w:t>②社会效益指标</w:t>
      </w:r>
    </w:p>
    <w:p w14:paraId="02A623EF">
      <w:pPr>
        <w:ind w:firstLine="560"/>
        <w:rPr>
          <w:rFonts w:hint="eastAsia"/>
          <w:color w:val="auto"/>
          <w:highlight w:val="none"/>
        </w:rPr>
      </w:pPr>
      <w:r>
        <w:rPr>
          <w:rFonts w:hint="eastAsia"/>
          <w:color w:val="auto"/>
          <w:highlight w:val="none"/>
        </w:rPr>
        <w:t>“保障机关事业单位退休人员生活水平”指标，预期指标值为有效保障；</w:t>
      </w:r>
    </w:p>
    <w:p w14:paraId="6AEC8686">
      <w:pPr>
        <w:ind w:firstLine="560"/>
        <w:rPr>
          <w:rFonts w:hint="eastAsia"/>
          <w:color w:val="auto"/>
          <w:highlight w:val="none"/>
        </w:rPr>
      </w:pPr>
      <w:r>
        <w:rPr>
          <w:rFonts w:hint="eastAsia"/>
          <w:color w:val="auto"/>
          <w:highlight w:val="none"/>
          <w:lang w:eastAsia="zh-CN"/>
        </w:rPr>
        <w:t>“</w:t>
      </w:r>
      <w:r>
        <w:rPr>
          <w:rFonts w:hint="eastAsia"/>
          <w:color w:val="auto"/>
          <w:highlight w:val="none"/>
        </w:rPr>
        <w:t>推进机关事业单位养老保险制度可持续发展”指标，预期指标值为有效</w:t>
      </w:r>
      <w:r>
        <w:rPr>
          <w:rFonts w:hint="eastAsia"/>
          <w:color w:val="auto"/>
          <w:highlight w:val="none"/>
          <w:lang w:eastAsia="zh-CN"/>
        </w:rPr>
        <w:t>推动</w:t>
      </w:r>
      <w:r>
        <w:rPr>
          <w:rFonts w:hint="eastAsia"/>
          <w:color w:val="auto"/>
          <w:highlight w:val="none"/>
        </w:rPr>
        <w:t>；</w:t>
      </w:r>
    </w:p>
    <w:p w14:paraId="3EF264A8">
      <w:pPr>
        <w:ind w:firstLine="560"/>
        <w:rPr>
          <w:color w:val="auto"/>
          <w:highlight w:val="none"/>
        </w:rPr>
      </w:pPr>
      <w:r>
        <w:rPr>
          <w:rFonts w:hint="eastAsia"/>
          <w:color w:val="auto"/>
          <w:highlight w:val="none"/>
        </w:rPr>
        <w:t>③生态效益指标</w:t>
      </w:r>
    </w:p>
    <w:p w14:paraId="4F8F274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48BB4D1">
      <w:pPr>
        <w:ind w:firstLine="560"/>
        <w:rPr>
          <w:rFonts w:hint="eastAsia"/>
          <w:color w:val="auto"/>
          <w:highlight w:val="none"/>
        </w:rPr>
      </w:pPr>
      <w:r>
        <w:rPr>
          <w:rFonts w:hint="eastAsia"/>
          <w:color w:val="auto"/>
          <w:highlight w:val="none"/>
        </w:rPr>
        <w:t>④满意度指标</w:t>
      </w:r>
    </w:p>
    <w:p w14:paraId="313F07D4">
      <w:pPr>
        <w:ind w:firstLine="560"/>
        <w:rPr>
          <w:color w:val="auto"/>
          <w:highlight w:val="none"/>
        </w:rPr>
      </w:pPr>
      <w:r>
        <w:rPr>
          <w:rFonts w:hint="eastAsia"/>
          <w:color w:val="auto"/>
          <w:highlight w:val="none"/>
        </w:rPr>
        <w:t>“退休人员满意度”指标，预期指标值为≥95%；</w:t>
      </w:r>
    </w:p>
    <w:p w14:paraId="56858DCD">
      <w:pPr>
        <w:pStyle w:val="3"/>
        <w:ind w:firstLine="643"/>
        <w:rPr>
          <w:color w:val="auto"/>
          <w:highlight w:val="none"/>
        </w:rPr>
      </w:pPr>
      <w:r>
        <w:rPr>
          <w:rFonts w:hint="eastAsia"/>
          <w:color w:val="auto"/>
          <w:highlight w:val="none"/>
        </w:rPr>
        <w:t>二、绩效评价工作开展情况</w:t>
      </w:r>
    </w:p>
    <w:p w14:paraId="5D59347D">
      <w:pPr>
        <w:pStyle w:val="4"/>
        <w:ind w:firstLine="643"/>
        <w:rPr>
          <w:color w:val="auto"/>
          <w:highlight w:val="none"/>
        </w:rPr>
      </w:pPr>
      <w:bookmarkStart w:id="0" w:name="_Toc5462343"/>
      <w:bookmarkStart w:id="1" w:name="_Toc22169_WPSOffice_Level2"/>
      <w:bookmarkStart w:id="2" w:name="_Toc5258"/>
      <w:bookmarkStart w:id="3" w:name="_Toc12868"/>
      <w:bookmarkStart w:id="4" w:name="_Toc26632"/>
      <w:bookmarkStart w:id="5" w:name="_Toc480473081"/>
      <w:bookmarkStart w:id="6" w:name="_Toc22922"/>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493C106">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8038982">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机关事业养老保险县级财政补助资金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0D4DF0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2D9DBE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492173B">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CD3654C">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7E4A9F1">
      <w:pPr>
        <w:pStyle w:val="2"/>
        <w:ind w:firstLine="562"/>
        <w:rPr>
          <w:color w:val="auto"/>
          <w:highlight w:val="none"/>
        </w:rPr>
      </w:pPr>
      <w:r>
        <w:rPr>
          <w:rFonts w:hint="eastAsia"/>
          <w:color w:val="auto"/>
          <w:highlight w:val="none"/>
        </w:rPr>
        <w:t>2.绩效评价对象</w:t>
      </w:r>
    </w:p>
    <w:p w14:paraId="348B60D9">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机关事业养老保险县级财政补助资金</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5501BAE6">
      <w:pPr>
        <w:pStyle w:val="2"/>
        <w:ind w:firstLine="562"/>
        <w:rPr>
          <w:color w:val="auto"/>
          <w:highlight w:val="none"/>
        </w:rPr>
      </w:pPr>
      <w:r>
        <w:rPr>
          <w:rFonts w:hint="eastAsia"/>
          <w:color w:val="auto"/>
          <w:highlight w:val="none"/>
        </w:rPr>
        <w:t>3.绩效评价范围</w:t>
      </w:r>
    </w:p>
    <w:p w14:paraId="6975E092">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7846BE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97B6EC6">
      <w:pPr>
        <w:pStyle w:val="2"/>
        <w:ind w:firstLine="562"/>
        <w:rPr>
          <w:color w:val="auto"/>
          <w:highlight w:val="none"/>
        </w:rPr>
      </w:pPr>
      <w:r>
        <w:rPr>
          <w:rFonts w:hint="eastAsia"/>
          <w:color w:val="auto"/>
          <w:highlight w:val="none"/>
        </w:rPr>
        <w:t>1.绩效评价原则</w:t>
      </w:r>
    </w:p>
    <w:p w14:paraId="43200039">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A5ACB34">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65C0D194">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B7F1AAB">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68BFDB3">
      <w:pPr>
        <w:snapToGrid w:val="0"/>
        <w:ind w:firstLine="560"/>
        <w:rPr>
          <w:color w:val="auto"/>
          <w:highlight w:val="none"/>
        </w:rPr>
      </w:pPr>
      <w:r>
        <w:rPr>
          <w:rFonts w:hint="eastAsia"/>
          <w:color w:val="auto"/>
          <w:highlight w:val="none"/>
        </w:rPr>
        <w:t>（4）公开透明。绩效评价结果应依法依规公开，并自觉接受社会监督。</w:t>
      </w:r>
    </w:p>
    <w:p w14:paraId="228A9B4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2F7E9A46">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3AC54C1">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6F38076">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C0F1F21">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9ACB3C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3468513">
      <w:pPr>
        <w:pStyle w:val="2"/>
        <w:ind w:firstLine="562"/>
        <w:rPr>
          <w:color w:val="auto"/>
          <w:highlight w:val="none"/>
        </w:rPr>
      </w:pPr>
      <w:r>
        <w:rPr>
          <w:rFonts w:hint="eastAsia"/>
          <w:color w:val="auto"/>
          <w:highlight w:val="none"/>
        </w:rPr>
        <w:t>3.评价方法</w:t>
      </w:r>
    </w:p>
    <w:p w14:paraId="30669D8B">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F7949A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99131D8">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020ADB7">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6C41A6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57974C">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54DC1AE">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26E4198D">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478AE7F">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3C73CC7">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8DD240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E4C63E4">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F143A97">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E4449F1">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DD9D1DF">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B7A6B90">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BEF49AD">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40829A63">
      <w:pPr>
        <w:pStyle w:val="2"/>
        <w:ind w:firstLine="562"/>
        <w:rPr>
          <w:color w:val="auto"/>
          <w:highlight w:val="none"/>
        </w:rPr>
      </w:pPr>
      <w:r>
        <w:rPr>
          <w:rFonts w:hint="eastAsia"/>
          <w:color w:val="auto"/>
          <w:highlight w:val="none"/>
        </w:rPr>
        <w:t>4.评价标准</w:t>
      </w:r>
    </w:p>
    <w:p w14:paraId="30AAB14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18E4580">
      <w:pPr>
        <w:pStyle w:val="4"/>
        <w:ind w:firstLine="643"/>
        <w:rPr>
          <w:color w:val="auto"/>
          <w:highlight w:val="none"/>
        </w:rPr>
      </w:pPr>
      <w:r>
        <w:rPr>
          <w:rFonts w:hint="eastAsia"/>
          <w:color w:val="auto"/>
          <w:highlight w:val="none"/>
        </w:rPr>
        <w:t>（三）绩效评价工作过程</w:t>
      </w:r>
    </w:p>
    <w:p w14:paraId="0C37ADE1">
      <w:pPr>
        <w:pStyle w:val="2"/>
        <w:ind w:firstLine="562"/>
        <w:rPr>
          <w:color w:val="auto"/>
          <w:highlight w:val="none"/>
        </w:rPr>
      </w:pPr>
      <w:r>
        <w:rPr>
          <w:rFonts w:hint="eastAsia"/>
          <w:color w:val="auto"/>
          <w:highlight w:val="none"/>
        </w:rPr>
        <w:t>1.前期准备</w:t>
      </w:r>
    </w:p>
    <w:p w14:paraId="4E38C46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CB78666">
      <w:pPr>
        <w:ind w:firstLine="560"/>
        <w:rPr>
          <w:rFonts w:hint="eastAsia"/>
          <w:color w:val="auto"/>
          <w:highlight w:val="none"/>
        </w:rPr>
      </w:pPr>
      <w:r>
        <w:rPr>
          <w:rFonts w:hint="eastAsia"/>
          <w:color w:val="auto"/>
          <w:highlight w:val="none"/>
        </w:rPr>
        <w:t>权云峰（评价小组组长）：主要负责监督跟进绩效</w:t>
      </w:r>
      <w:r>
        <w:rPr>
          <w:rFonts w:hint="eastAsia"/>
          <w:color w:val="auto"/>
          <w:highlight w:val="none"/>
          <w:lang w:eastAsia="zh-CN"/>
        </w:rPr>
        <w:t>评估</w:t>
      </w:r>
      <w:bookmarkStart w:id="14" w:name="_GoBack"/>
      <w:bookmarkEnd w:id="14"/>
      <w:r>
        <w:rPr>
          <w:rFonts w:hint="eastAsia"/>
          <w:color w:val="auto"/>
          <w:highlight w:val="none"/>
        </w:rPr>
        <w:t>工作进度</w:t>
      </w:r>
      <w:r>
        <w:rPr>
          <w:rFonts w:hint="eastAsia"/>
          <w:color w:val="auto"/>
          <w:highlight w:val="none"/>
          <w:lang w:eastAsia="zh-CN"/>
        </w:rPr>
        <w:t>；</w:t>
      </w:r>
    </w:p>
    <w:p w14:paraId="33E55C8D">
      <w:pPr>
        <w:ind w:firstLine="560"/>
        <w:rPr>
          <w:rFonts w:hint="eastAsia"/>
          <w:color w:val="auto"/>
          <w:highlight w:val="none"/>
          <w:lang w:eastAsia="zh-CN"/>
        </w:rPr>
      </w:pPr>
      <w:r>
        <w:rPr>
          <w:rFonts w:hint="eastAsia"/>
          <w:color w:val="auto"/>
          <w:highlight w:val="none"/>
        </w:rPr>
        <w:t>巴都木其其克（评价小组</w:t>
      </w:r>
      <w:r>
        <w:rPr>
          <w:rFonts w:hint="eastAsia"/>
          <w:color w:val="auto"/>
          <w:highlight w:val="none"/>
          <w:lang w:eastAsia="zh-CN"/>
        </w:rPr>
        <w:t>副</w:t>
      </w:r>
      <w:r>
        <w:rPr>
          <w:rFonts w:hint="eastAsia"/>
          <w:color w:val="auto"/>
          <w:highlight w:val="none"/>
        </w:rPr>
        <w:t>组长）</w:t>
      </w:r>
      <w:r>
        <w:rPr>
          <w:rFonts w:hint="eastAsia"/>
          <w:color w:val="auto"/>
          <w:highlight w:val="none"/>
          <w:lang w:eastAsia="zh-CN"/>
        </w:rPr>
        <w:t>：</w:t>
      </w:r>
      <w:r>
        <w:rPr>
          <w:rFonts w:hint="eastAsia"/>
          <w:color w:val="auto"/>
          <w:highlight w:val="none"/>
          <w:lang w:val="en-US" w:eastAsia="zh-CN"/>
        </w:rPr>
        <w:t>主要</w:t>
      </w:r>
      <w:r>
        <w:rPr>
          <w:rFonts w:hint="eastAsia"/>
          <w:color w:val="auto"/>
          <w:highlight w:val="none"/>
        </w:rPr>
        <w:t>负责综合分析绩效评价</w:t>
      </w:r>
      <w:r>
        <w:rPr>
          <w:rFonts w:hint="eastAsia"/>
          <w:color w:val="auto"/>
          <w:highlight w:val="none"/>
          <w:lang w:eastAsia="zh-CN"/>
        </w:rPr>
        <w:t>；</w:t>
      </w:r>
    </w:p>
    <w:p w14:paraId="00012C53">
      <w:pPr>
        <w:ind w:firstLine="560"/>
        <w:rPr>
          <w:rFonts w:hint="eastAsia" w:eastAsia="仿宋_GB2312"/>
          <w:color w:val="auto"/>
          <w:highlight w:val="none"/>
          <w:lang w:eastAsia="zh-CN"/>
        </w:rPr>
      </w:pPr>
      <w:r>
        <w:rPr>
          <w:rFonts w:hint="eastAsia"/>
          <w:b w:val="0"/>
          <w:bCs w:val="0"/>
          <w:color w:val="auto"/>
          <w:highlight w:val="none"/>
          <w:lang w:eastAsia="zh-CN"/>
        </w:rPr>
        <w:t>才恩格林</w:t>
      </w:r>
      <w:r>
        <w:rPr>
          <w:rFonts w:hint="eastAsia"/>
          <w:color w:val="auto"/>
          <w:highlight w:val="none"/>
        </w:rPr>
        <w:t>（评价小组组员）：主要负责收集</w:t>
      </w:r>
      <w:r>
        <w:rPr>
          <w:rFonts w:hint="eastAsia"/>
          <w:color w:val="auto"/>
          <w:highlight w:val="none"/>
          <w:lang w:eastAsia="zh-CN"/>
        </w:rPr>
        <w:t>、整理</w:t>
      </w:r>
      <w:r>
        <w:rPr>
          <w:rFonts w:hint="eastAsia"/>
          <w:color w:val="auto"/>
          <w:highlight w:val="none"/>
        </w:rPr>
        <w:t>基础资料</w:t>
      </w:r>
      <w:r>
        <w:rPr>
          <w:rFonts w:hint="eastAsia"/>
          <w:b w:val="0"/>
          <w:bCs w:val="0"/>
          <w:color w:val="auto"/>
          <w:highlight w:val="none"/>
          <w:lang w:eastAsia="zh-CN"/>
        </w:rPr>
        <w:t>；</w:t>
      </w:r>
    </w:p>
    <w:p w14:paraId="7BE13A78">
      <w:pPr>
        <w:ind w:firstLine="560"/>
        <w:rPr>
          <w:rFonts w:hint="eastAsia"/>
          <w:b w:val="0"/>
          <w:bCs w:val="0"/>
          <w:color w:val="auto"/>
          <w:highlight w:val="none"/>
        </w:rPr>
      </w:pPr>
      <w:r>
        <w:rPr>
          <w:rFonts w:hint="eastAsia"/>
          <w:b w:val="0"/>
          <w:bCs w:val="0"/>
          <w:color w:val="auto"/>
          <w:highlight w:val="none"/>
        </w:rPr>
        <w:t>孟格焦里（评价小组组员）：主要负责</w:t>
      </w:r>
      <w:r>
        <w:rPr>
          <w:rFonts w:hint="eastAsia"/>
          <w:b w:val="0"/>
          <w:bCs w:val="0"/>
          <w:color w:val="auto"/>
          <w:highlight w:val="none"/>
          <w:lang w:val="en-US" w:eastAsia="zh-CN"/>
        </w:rPr>
        <w:t>跟进项目资金拨付进度，报送相关绩效评价相关工作</w:t>
      </w:r>
      <w:r>
        <w:rPr>
          <w:rFonts w:hint="eastAsia"/>
          <w:b w:val="0"/>
          <w:bCs w:val="0"/>
          <w:color w:val="auto"/>
          <w:highlight w:val="none"/>
        </w:rPr>
        <w:t>。</w:t>
      </w:r>
    </w:p>
    <w:p w14:paraId="0AEAFD0F">
      <w:pPr>
        <w:pStyle w:val="2"/>
        <w:ind w:firstLine="562"/>
        <w:rPr>
          <w:color w:val="auto"/>
          <w:highlight w:val="none"/>
        </w:rPr>
      </w:pPr>
      <w:r>
        <w:rPr>
          <w:rFonts w:hint="eastAsia"/>
          <w:color w:val="auto"/>
          <w:highlight w:val="none"/>
        </w:rPr>
        <w:t>2.组织实施</w:t>
      </w:r>
    </w:p>
    <w:p w14:paraId="0A5B2F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0889EE7">
      <w:pPr>
        <w:pStyle w:val="2"/>
        <w:ind w:firstLine="562"/>
        <w:rPr>
          <w:color w:val="auto"/>
          <w:highlight w:val="none"/>
        </w:rPr>
      </w:pPr>
      <w:r>
        <w:rPr>
          <w:rFonts w:hint="eastAsia"/>
          <w:color w:val="auto"/>
          <w:highlight w:val="none"/>
        </w:rPr>
        <w:t>3.分析评价</w:t>
      </w:r>
    </w:p>
    <w:p w14:paraId="00CEA4A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164CFE7">
      <w:pPr>
        <w:pStyle w:val="2"/>
        <w:ind w:firstLine="562"/>
        <w:rPr>
          <w:rFonts w:hint="eastAsia"/>
          <w:color w:val="auto"/>
          <w:highlight w:val="none"/>
        </w:rPr>
      </w:pPr>
      <w:r>
        <w:rPr>
          <w:rFonts w:hint="eastAsia"/>
          <w:color w:val="auto"/>
          <w:highlight w:val="none"/>
        </w:rPr>
        <w:t>4.撰写与提交评价报告</w:t>
      </w:r>
    </w:p>
    <w:p w14:paraId="35E33AB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6152581">
      <w:pPr>
        <w:pStyle w:val="2"/>
        <w:ind w:firstLine="562"/>
        <w:rPr>
          <w:rFonts w:hint="eastAsia"/>
          <w:color w:val="auto"/>
          <w:highlight w:val="none"/>
        </w:rPr>
      </w:pPr>
      <w:r>
        <w:rPr>
          <w:rFonts w:hint="eastAsia"/>
          <w:color w:val="auto"/>
          <w:highlight w:val="none"/>
        </w:rPr>
        <w:t>5.问题整改</w:t>
      </w:r>
    </w:p>
    <w:p w14:paraId="52EFC9D0">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CBCF5A0">
      <w:pPr>
        <w:pStyle w:val="2"/>
        <w:ind w:firstLine="562"/>
        <w:rPr>
          <w:rFonts w:hint="eastAsia"/>
          <w:color w:val="auto"/>
          <w:highlight w:val="none"/>
        </w:rPr>
      </w:pPr>
      <w:r>
        <w:rPr>
          <w:rFonts w:hint="eastAsia"/>
          <w:color w:val="auto"/>
          <w:highlight w:val="none"/>
        </w:rPr>
        <w:t>6.档案整理</w:t>
      </w:r>
    </w:p>
    <w:p w14:paraId="0401FE01">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72874C7">
      <w:pPr>
        <w:pStyle w:val="3"/>
        <w:numPr>
          <w:ilvl w:val="0"/>
          <w:numId w:val="3"/>
        </w:numPr>
        <w:ind w:firstLine="643"/>
        <w:rPr>
          <w:color w:val="auto"/>
          <w:highlight w:val="none"/>
        </w:rPr>
      </w:pPr>
      <w:r>
        <w:rPr>
          <w:rFonts w:hint="eastAsia"/>
          <w:color w:val="auto"/>
          <w:highlight w:val="none"/>
        </w:rPr>
        <w:t>综合评价情况及评价结论</w:t>
      </w:r>
    </w:p>
    <w:p w14:paraId="35F879FA">
      <w:pPr>
        <w:pStyle w:val="4"/>
        <w:ind w:firstLine="643"/>
        <w:rPr>
          <w:rFonts w:hint="eastAsia"/>
          <w:b w:val="0"/>
          <w:color w:val="auto"/>
          <w:highlight w:val="none"/>
        </w:rPr>
      </w:pPr>
      <w:r>
        <w:rPr>
          <w:rFonts w:hint="eastAsia"/>
          <w:color w:val="auto"/>
          <w:highlight w:val="none"/>
        </w:rPr>
        <w:t>（一）综合评价情况</w:t>
      </w:r>
    </w:p>
    <w:p w14:paraId="0380FF51">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59BA1B40">
      <w:pPr>
        <w:ind w:firstLine="560"/>
        <w:rPr>
          <w:rFonts w:hint="eastAsia"/>
          <w:color w:val="auto"/>
          <w:highlight w:val="none"/>
        </w:rPr>
      </w:pPr>
      <w:r>
        <w:rPr>
          <w:rFonts w:hint="eastAsia"/>
          <w:color w:val="auto"/>
          <w:highlight w:val="none"/>
        </w:rPr>
        <w:t>一是：落实政策，做好</w:t>
      </w:r>
      <w:r>
        <w:rPr>
          <w:rFonts w:hint="eastAsia"/>
          <w:color w:val="auto"/>
          <w:highlight w:val="none"/>
          <w:lang w:eastAsia="zh-CN"/>
        </w:rPr>
        <w:t>机关事业单位退休人员养老金发放</w:t>
      </w:r>
      <w:r>
        <w:rPr>
          <w:rFonts w:hint="eastAsia"/>
          <w:color w:val="auto"/>
          <w:highlight w:val="none"/>
        </w:rPr>
        <w:t>工作。</w:t>
      </w:r>
      <w:r>
        <w:rPr>
          <w:rFonts w:hint="eastAsia"/>
          <w:b w:val="0"/>
          <w:bCs w:val="0"/>
          <w:color w:val="auto"/>
          <w:highlight w:val="none"/>
        </w:rPr>
        <w:t>根据国务院《关于机关事业单位工作人员养老保险制度改革的决定》（国发</w:t>
      </w:r>
      <w:r>
        <w:rPr>
          <w:rFonts w:hint="eastAsia"/>
          <w:b w:val="0"/>
          <w:bCs w:val="0"/>
          <w:color w:val="auto"/>
          <w:highlight w:val="none"/>
          <w:lang w:eastAsia="zh-CN"/>
        </w:rPr>
        <w:t>〔2015〕2号</w:t>
      </w:r>
      <w:r>
        <w:rPr>
          <w:rFonts w:hint="eastAsia"/>
          <w:b w:val="0"/>
          <w:bCs w:val="0"/>
          <w:color w:val="auto"/>
          <w:highlight w:val="none"/>
        </w:rPr>
        <w:t>）《新疆维吾尔自治区人民政府关于自治区机关事业单位工作人员养老保险制度改革的实施意见》（新政办发</w:t>
      </w:r>
      <w:r>
        <w:rPr>
          <w:rFonts w:hint="eastAsia"/>
          <w:b w:val="0"/>
          <w:bCs w:val="0"/>
          <w:color w:val="auto"/>
          <w:highlight w:val="none"/>
          <w:lang w:eastAsia="zh-CN"/>
        </w:rPr>
        <w:t>〔2015〕105号</w:t>
      </w:r>
      <w:r>
        <w:rPr>
          <w:rFonts w:hint="eastAsia"/>
          <w:b w:val="0"/>
          <w:bCs w:val="0"/>
          <w:color w:val="auto"/>
          <w:highlight w:val="none"/>
        </w:rPr>
        <w:t>）、《新疆维吾尔自治区人民政府办公厅关于做好自治区机关事业单位养老保险制度改革实施工作的通知》（新政办发</w:t>
      </w:r>
      <w:r>
        <w:rPr>
          <w:rFonts w:hint="eastAsia"/>
          <w:b w:val="0"/>
          <w:bCs w:val="0"/>
          <w:color w:val="auto"/>
          <w:highlight w:val="none"/>
          <w:lang w:eastAsia="zh-CN"/>
        </w:rPr>
        <w:t>〔2016〕96号</w:t>
      </w:r>
      <w:r>
        <w:rPr>
          <w:rFonts w:hint="eastAsia"/>
          <w:b w:val="0"/>
          <w:bCs w:val="0"/>
          <w:color w:val="auto"/>
          <w:highlight w:val="none"/>
        </w:rPr>
        <w:t>）</w:t>
      </w:r>
      <w:r>
        <w:rPr>
          <w:rFonts w:hint="eastAsia"/>
          <w:b w:val="0"/>
          <w:bCs w:val="0"/>
          <w:color w:val="auto"/>
          <w:highlight w:val="none"/>
          <w:lang w:eastAsia="zh-CN"/>
        </w:rPr>
        <w:t>文件精神</w:t>
      </w:r>
      <w:r>
        <w:rPr>
          <w:rFonts w:hint="eastAsia"/>
          <w:b w:val="0"/>
          <w:bCs w:val="0"/>
          <w:color w:val="auto"/>
          <w:highlight w:val="none"/>
        </w:rPr>
        <w:t>，开展</w:t>
      </w:r>
      <w:r>
        <w:rPr>
          <w:rFonts w:hint="eastAsia"/>
          <w:b w:val="0"/>
          <w:bCs w:val="0"/>
          <w:color w:val="auto"/>
          <w:highlight w:val="none"/>
          <w:lang w:eastAsia="zh-CN"/>
        </w:rPr>
        <w:t>机关事业养老保险县级财政补助资金</w:t>
      </w:r>
      <w:r>
        <w:rPr>
          <w:rFonts w:hint="eastAsia"/>
          <w:b w:val="0"/>
          <w:bCs w:val="0"/>
          <w:color w:val="auto"/>
          <w:highlight w:val="none"/>
        </w:rPr>
        <w:t>项目相关工作</w:t>
      </w:r>
      <w:r>
        <w:rPr>
          <w:rFonts w:hint="eastAsia"/>
          <w:b w:val="0"/>
          <w:bCs w:val="0"/>
          <w:color w:val="auto"/>
          <w:highlight w:val="none"/>
          <w:lang w:eastAsia="zh-CN"/>
        </w:rPr>
        <w:t>，</w:t>
      </w:r>
      <w:r>
        <w:rPr>
          <w:rFonts w:hint="eastAsia"/>
          <w:color w:val="auto"/>
          <w:highlight w:val="none"/>
          <w:lang w:eastAsia="zh-CN"/>
        </w:rPr>
        <w:t>确保机关事业单位退休人员养老金按时、足额发放，按照调资文件要求</w:t>
      </w:r>
      <w:r>
        <w:rPr>
          <w:rFonts w:hint="eastAsia"/>
          <w:color w:val="auto"/>
          <w:highlight w:val="none"/>
        </w:rPr>
        <w:t>及时调整</w:t>
      </w:r>
      <w:r>
        <w:rPr>
          <w:rFonts w:hint="eastAsia"/>
          <w:color w:val="auto"/>
          <w:highlight w:val="none"/>
          <w:lang w:eastAsia="zh-CN"/>
        </w:rPr>
        <w:t>机关事业单位退休人员养老金水平</w:t>
      </w:r>
      <w:r>
        <w:rPr>
          <w:rFonts w:hint="eastAsia"/>
          <w:color w:val="auto"/>
          <w:highlight w:val="none"/>
        </w:rPr>
        <w:t>，有效提升了</w:t>
      </w:r>
      <w:r>
        <w:rPr>
          <w:rFonts w:hint="eastAsia"/>
          <w:color w:val="auto"/>
          <w:highlight w:val="none"/>
          <w:lang w:eastAsia="zh-CN"/>
        </w:rPr>
        <w:t>退休人员的</w:t>
      </w:r>
      <w:r>
        <w:rPr>
          <w:rFonts w:hint="eastAsia"/>
          <w:color w:val="auto"/>
          <w:highlight w:val="none"/>
        </w:rPr>
        <w:t>生活水平。</w:t>
      </w:r>
    </w:p>
    <w:p w14:paraId="7BC0B66E">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二是</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及时准确核定参加机关事业单位养老保险人员的退休待遇。严格按照和静县组织部、人社局下发的退休批复文件，在银海业务系统中查询退休人员机关事业养老保险是否足额缴费、职业年金是否做实、人员信息是否错误等情况，对出现的问题及时处理完成后，在系统中核算退休人员养老金，录入收款人、社保卡账户信息，待县财政局拨付资金到位后发放养老金。及时与参保单位、检察机关等单位共享退休人员生存状态、服刑判刑等情况，对不符合发放条件的人员及时进行待遇追回，防止社保基金流失，确保社保基金安全，确保符合领取条件的退休人员按时、足额领取养老金。</w:t>
      </w:r>
    </w:p>
    <w:p w14:paraId="797CDEE6">
      <w:pPr>
        <w:ind w:firstLine="560"/>
        <w:rPr>
          <w:color w:val="auto"/>
          <w:highlight w:val="none"/>
        </w:rPr>
      </w:pPr>
      <w:r>
        <w:rPr>
          <w:rFonts w:hint="eastAsia"/>
          <w:color w:val="auto"/>
          <w:highlight w:val="none"/>
        </w:rPr>
        <w:t>三是：认真审核，确保资金及时足额发放。对</w:t>
      </w:r>
      <w:r>
        <w:rPr>
          <w:rFonts w:hint="eastAsia"/>
          <w:color w:val="auto"/>
          <w:highlight w:val="none"/>
          <w:lang w:eastAsia="zh-CN"/>
        </w:rPr>
        <w:t>我县领取机关事业养老金人员</w:t>
      </w:r>
      <w:r>
        <w:rPr>
          <w:rFonts w:hint="eastAsia"/>
          <w:color w:val="auto"/>
          <w:highlight w:val="none"/>
          <w:lang w:val="en-US" w:eastAsia="zh-CN"/>
        </w:rPr>
        <w:t>3327人的</w:t>
      </w:r>
      <w:r>
        <w:rPr>
          <w:rFonts w:hint="eastAsia"/>
          <w:color w:val="auto"/>
          <w:highlight w:val="none"/>
        </w:rPr>
        <w:t>信息进行核准排查，通过系统比对，严格核实</w:t>
      </w:r>
      <w:r>
        <w:rPr>
          <w:rFonts w:hint="eastAsia"/>
          <w:color w:val="auto"/>
          <w:highlight w:val="none"/>
          <w:lang w:eastAsia="zh-CN"/>
        </w:rPr>
        <w:t>收款人</w:t>
      </w:r>
      <w:r>
        <w:rPr>
          <w:rFonts w:hint="eastAsia"/>
          <w:color w:val="auto"/>
          <w:highlight w:val="none"/>
        </w:rPr>
        <w:t>、身份证号、手机号码、</w:t>
      </w:r>
      <w:r>
        <w:rPr>
          <w:rFonts w:hint="eastAsia"/>
          <w:color w:val="auto"/>
          <w:highlight w:val="none"/>
          <w:lang w:eastAsia="zh-CN"/>
        </w:rPr>
        <w:t>社保卡号</w:t>
      </w:r>
      <w:r>
        <w:rPr>
          <w:rFonts w:hint="eastAsia"/>
          <w:color w:val="auto"/>
          <w:highlight w:val="none"/>
        </w:rPr>
        <w:t>等基础信息，确保</w:t>
      </w:r>
      <w:r>
        <w:rPr>
          <w:rFonts w:hint="eastAsia"/>
          <w:color w:val="auto"/>
          <w:highlight w:val="none"/>
          <w:lang w:eastAsia="zh-CN"/>
        </w:rPr>
        <w:t>养老金</w:t>
      </w:r>
      <w:r>
        <w:rPr>
          <w:rFonts w:hint="eastAsia"/>
          <w:color w:val="auto"/>
          <w:highlight w:val="none"/>
        </w:rPr>
        <w:t>及时足额发放至</w:t>
      </w:r>
      <w:r>
        <w:rPr>
          <w:rFonts w:hint="eastAsia"/>
          <w:color w:val="auto"/>
          <w:highlight w:val="none"/>
          <w:lang w:eastAsia="zh-CN"/>
        </w:rPr>
        <w:t>退休人员社保卡</w:t>
      </w:r>
      <w:r>
        <w:rPr>
          <w:rFonts w:hint="eastAsia"/>
          <w:color w:val="auto"/>
          <w:highlight w:val="none"/>
        </w:rPr>
        <w:t>中。有力的保障了我县机关事业单位退休人员的获得感、幸福感和安全感。</w:t>
      </w:r>
    </w:p>
    <w:p w14:paraId="6C4C77ED">
      <w:pPr>
        <w:pStyle w:val="4"/>
        <w:ind w:left="560" w:leftChars="200" w:firstLine="0" w:firstLineChars="0"/>
        <w:rPr>
          <w:color w:val="auto"/>
          <w:highlight w:val="none"/>
        </w:rPr>
      </w:pPr>
      <w:r>
        <w:rPr>
          <w:rFonts w:hint="eastAsia"/>
          <w:color w:val="auto"/>
          <w:highlight w:val="none"/>
        </w:rPr>
        <w:t>（二）评价结论</w:t>
      </w:r>
    </w:p>
    <w:p w14:paraId="5D26976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99.99</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94.74</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BD75B73">
      <w:pPr>
        <w:pStyle w:val="3"/>
        <w:numPr>
          <w:ilvl w:val="0"/>
          <w:numId w:val="3"/>
        </w:numPr>
        <w:ind w:firstLine="643"/>
        <w:rPr>
          <w:color w:val="auto"/>
          <w:highlight w:val="none"/>
        </w:rPr>
      </w:pPr>
      <w:r>
        <w:rPr>
          <w:rFonts w:hint="eastAsia"/>
          <w:color w:val="auto"/>
          <w:highlight w:val="none"/>
        </w:rPr>
        <w:t>绩效评价指标分析</w:t>
      </w:r>
    </w:p>
    <w:p w14:paraId="44407DA2">
      <w:pPr>
        <w:pStyle w:val="4"/>
        <w:ind w:firstLine="643"/>
        <w:rPr>
          <w:color w:val="auto"/>
          <w:highlight w:val="none"/>
        </w:rPr>
      </w:pPr>
      <w:r>
        <w:rPr>
          <w:rFonts w:hint="eastAsia"/>
          <w:color w:val="auto"/>
          <w:highlight w:val="none"/>
        </w:rPr>
        <w:t>（一）项目决策情况</w:t>
      </w:r>
    </w:p>
    <w:p w14:paraId="2874D77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04EB02E">
      <w:pPr>
        <w:pStyle w:val="2"/>
        <w:ind w:firstLine="562"/>
        <w:rPr>
          <w:color w:val="auto"/>
          <w:highlight w:val="none"/>
        </w:rPr>
      </w:pPr>
      <w:r>
        <w:rPr>
          <w:rFonts w:hint="eastAsia"/>
          <w:color w:val="auto"/>
          <w:highlight w:val="none"/>
        </w:rPr>
        <w:t>1.项目立项情况分析</w:t>
      </w:r>
    </w:p>
    <w:p w14:paraId="4A65B16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0E87F44">
      <w:pPr>
        <w:ind w:firstLine="560"/>
        <w:rPr>
          <w:color w:val="auto"/>
          <w:highlight w:val="none"/>
          <w:lang w:eastAsia="zh-Hans"/>
        </w:rPr>
      </w:pPr>
      <w:r>
        <w:rPr>
          <w:rFonts w:hint="eastAsia"/>
          <w:b w:val="0"/>
          <w:bCs w:val="0"/>
          <w:color w:val="auto"/>
          <w:highlight w:val="none"/>
          <w:lang w:eastAsia="zh-CN"/>
        </w:rPr>
        <w:t>本</w:t>
      </w:r>
      <w:r>
        <w:rPr>
          <w:rFonts w:hint="eastAsia"/>
          <w:b w:val="0"/>
          <w:bCs w:val="0"/>
          <w:color w:val="auto"/>
          <w:highlight w:val="none"/>
          <w:lang w:eastAsia="zh-Hans"/>
        </w:rPr>
        <w:t>项目立项符合</w:t>
      </w:r>
      <w:r>
        <w:rPr>
          <w:rFonts w:hint="eastAsia"/>
          <w:b w:val="0"/>
          <w:bCs w:val="0"/>
          <w:color w:val="auto"/>
          <w:highlight w:val="none"/>
          <w:lang w:eastAsia="zh-CN"/>
        </w:rPr>
        <w:t>国务院</w:t>
      </w:r>
      <w:r>
        <w:rPr>
          <w:rFonts w:hint="eastAsia"/>
          <w:b w:val="0"/>
          <w:bCs w:val="0"/>
          <w:color w:val="auto"/>
          <w:highlight w:val="none"/>
          <w:lang w:eastAsia="zh-Hans"/>
        </w:rPr>
        <w:t>颁发的</w:t>
      </w:r>
      <w:r>
        <w:rPr>
          <w:rFonts w:hint="eastAsia"/>
          <w:b w:val="0"/>
          <w:bCs w:val="0"/>
          <w:color w:val="auto"/>
          <w:highlight w:val="none"/>
          <w:lang w:eastAsia="zh-CN"/>
        </w:rPr>
        <w:t>《关于机关事业单位工作人员养老保险制度改革的决定》（国发〔2015〕2号）、新疆维吾尔自治区人民政府颁发的《新疆维吾尔自治区人民政府关于自治区机关事业单位工作人员养老保险制度改革的实施意见》（新政办发〔2015〕105号）、《新疆维吾尔自治区人民政府办公厅关于做好自治区机关事业单位养老保险制度改革实施工作的通知》（新政办发〔2016〕96号）文件</w:t>
      </w:r>
      <w:r>
        <w:rPr>
          <w:rFonts w:hint="eastAsia"/>
          <w:b w:val="0"/>
          <w:bCs w:val="0"/>
          <w:color w:val="auto"/>
          <w:highlight w:val="none"/>
          <w:lang w:eastAsia="zh-Hans"/>
        </w:rPr>
        <w:t>中</w:t>
      </w:r>
      <w:r>
        <w:rPr>
          <w:rFonts w:hint="eastAsia"/>
          <w:b w:val="0"/>
          <w:bCs w:val="0"/>
          <w:color w:val="auto"/>
          <w:highlight w:val="none"/>
          <w:lang w:eastAsia="zh-CN"/>
        </w:rPr>
        <w:t>：“社会保险经办机构要组织好参保登记、数据审核、费用征缴、待遇发放等工作”；本项目</w:t>
      </w:r>
      <w:r>
        <w:rPr>
          <w:rFonts w:hint="eastAsia"/>
          <w:b w:val="0"/>
          <w:bCs w:val="0"/>
          <w:color w:val="auto"/>
          <w:highlight w:val="none"/>
          <w:lang w:eastAsia="zh-Hans"/>
        </w:rPr>
        <w:t>立项符合《</w:t>
      </w:r>
      <w:r>
        <w:rPr>
          <w:rFonts w:hint="eastAsia"/>
          <w:b w:val="0"/>
          <w:bCs w:val="0"/>
          <w:color w:val="auto"/>
          <w:highlight w:val="none"/>
          <w:lang w:eastAsia="zh-CN"/>
        </w:rPr>
        <w:t>《新疆维吾尔自治区人民政府办公厅关于做好自治区机关事业单位养老保险制度改革实施工作的通知》</w:t>
      </w:r>
      <w:r>
        <w:rPr>
          <w:rFonts w:hint="eastAsia"/>
          <w:b w:val="0"/>
          <w:bCs w:val="0"/>
          <w:color w:val="auto"/>
          <w:highlight w:val="none"/>
          <w:lang w:eastAsia="zh-Hans"/>
        </w:rPr>
        <w:t>》中</w:t>
      </w:r>
      <w:r>
        <w:rPr>
          <w:rFonts w:hint="eastAsia"/>
          <w:b w:val="0"/>
          <w:bCs w:val="0"/>
          <w:color w:val="auto"/>
          <w:highlight w:val="none"/>
          <w:lang w:eastAsia="zh-CN"/>
        </w:rPr>
        <w:t>：“社会保险经办机构要组织好参保登记、数据审核、费用征缴、待遇发放等工作”</w:t>
      </w:r>
      <w:r>
        <w:rPr>
          <w:rFonts w:hint="eastAsia"/>
          <w:b w:val="0"/>
          <w:bCs w:val="0"/>
          <w:color w:val="auto"/>
          <w:highlight w:val="none"/>
          <w:lang w:eastAsia="zh-Hans"/>
        </w:rPr>
        <w:t>内容，符合行业发展规划和政策要求</w:t>
      </w:r>
      <w:r>
        <w:rPr>
          <w:rFonts w:hint="eastAsia"/>
          <w:b w:val="0"/>
          <w:bCs w:val="0"/>
          <w:color w:val="auto"/>
          <w:highlight w:val="none"/>
          <w:lang w:eastAsia="zh-CN"/>
        </w:rPr>
        <w:t>；本</w:t>
      </w:r>
      <w:r>
        <w:rPr>
          <w:rFonts w:hint="eastAsia"/>
          <w:b w:val="0"/>
          <w:bCs w:val="0"/>
          <w:color w:val="auto"/>
          <w:highlight w:val="none"/>
          <w:lang w:eastAsia="zh-Hans"/>
        </w:rPr>
        <w:t>项目立</w:t>
      </w:r>
      <w:r>
        <w:rPr>
          <w:rFonts w:hint="eastAsia"/>
          <w:color w:val="auto"/>
          <w:highlight w:val="none"/>
          <w:lang w:eastAsia="zh-Hans"/>
        </w:rPr>
        <w:t>项符合《</w:t>
      </w:r>
      <w:r>
        <w:rPr>
          <w:rFonts w:hint="eastAsia"/>
          <w:color w:val="auto"/>
          <w:highlight w:val="none"/>
          <w:lang w:eastAsia="zh-CN"/>
        </w:rPr>
        <w:t>和静县社会保险中心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_GB2312" w:hAnsi="仿宋_GB2312" w:eastAsia="仿宋_GB2312" w:cs="仿宋_GB2312"/>
          <w:color w:val="auto"/>
          <w:sz w:val="28"/>
          <w:szCs w:val="28"/>
          <w:highlight w:val="none"/>
        </w:rPr>
        <w:t>负责全县退休工作人员工资的计算，待遇发放工作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2080507</w:t>
      </w:r>
      <w:r>
        <w:rPr>
          <w:rFonts w:hint="eastAsia"/>
          <w:color w:val="auto"/>
          <w:highlight w:val="none"/>
          <w:lang w:eastAsia="zh-CN"/>
        </w:rPr>
        <w:t>对机关事业单位基本养老保险基金的补助</w:t>
      </w:r>
      <w:r>
        <w:rPr>
          <w:rFonts w:hint="eastAsia"/>
          <w:color w:val="auto"/>
          <w:highlight w:val="none"/>
          <w:lang w:eastAsia="zh-Hans"/>
        </w:rPr>
        <w:t>”经济分类为“</w:t>
      </w:r>
      <w:r>
        <w:rPr>
          <w:rFonts w:hint="eastAsia"/>
          <w:color w:val="auto"/>
          <w:highlight w:val="none"/>
          <w:lang w:val="en-US" w:eastAsia="zh-CN"/>
        </w:rPr>
        <w:t>51002</w:t>
      </w:r>
      <w:r>
        <w:rPr>
          <w:rFonts w:hint="eastAsia"/>
          <w:color w:val="auto"/>
          <w:highlight w:val="none"/>
          <w:lang w:eastAsia="zh-CN"/>
        </w:rPr>
        <w:t>对社会保险基金补助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68FFFE9">
      <w:pPr>
        <w:ind w:firstLine="560"/>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34B18E9">
      <w:pPr>
        <w:ind w:firstLine="562"/>
        <w:rPr>
          <w:b/>
          <w:bCs/>
          <w:color w:val="auto"/>
          <w:highlight w:val="none"/>
        </w:rPr>
      </w:pPr>
      <w:r>
        <w:rPr>
          <w:rFonts w:hint="eastAsia"/>
          <w:b/>
          <w:bCs/>
          <w:color w:val="auto"/>
          <w:highlight w:val="none"/>
        </w:rPr>
        <w:t>（2）立项程序规范性</w:t>
      </w:r>
    </w:p>
    <w:p w14:paraId="3C080637">
      <w:pPr>
        <w:ind w:firstLine="560"/>
        <w:rPr>
          <w:rFonts w:hint="eastAsia" w:eastAsia="仿宋_GB2312"/>
          <w:color w:val="auto"/>
          <w:highlight w:val="none"/>
          <w:lang w:eastAsia="zh-CN"/>
        </w:rPr>
      </w:pPr>
      <w:r>
        <w:rPr>
          <w:rFonts w:hint="eastAsia"/>
          <w:color w:val="auto"/>
          <w:highlight w:val="none"/>
        </w:rPr>
        <w:t>本项目机关事业养老保险县级财政补助资金，项目立项过程中产生的文件均符合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业务政策</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6568</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14:paraId="2E30ED1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F074FF6">
      <w:pPr>
        <w:pStyle w:val="2"/>
        <w:ind w:firstLine="562"/>
        <w:rPr>
          <w:color w:val="auto"/>
          <w:highlight w:val="none"/>
        </w:rPr>
      </w:pPr>
      <w:r>
        <w:rPr>
          <w:rFonts w:hint="eastAsia"/>
          <w:color w:val="auto"/>
          <w:highlight w:val="none"/>
        </w:rPr>
        <w:t>2.绩效目标情况分析</w:t>
      </w:r>
    </w:p>
    <w:p w14:paraId="668963E9">
      <w:pPr>
        <w:ind w:firstLine="562"/>
        <w:rPr>
          <w:b/>
          <w:bCs/>
          <w:color w:val="auto"/>
          <w:highlight w:val="none"/>
        </w:rPr>
      </w:pPr>
      <w:r>
        <w:rPr>
          <w:rFonts w:hint="eastAsia"/>
          <w:b/>
          <w:bCs/>
          <w:color w:val="auto"/>
          <w:highlight w:val="none"/>
        </w:rPr>
        <w:t>（1）绩效目标合理性</w:t>
      </w:r>
    </w:p>
    <w:p w14:paraId="2038DD30">
      <w:pPr>
        <w:ind w:firstLine="560"/>
        <w:rPr>
          <w:color w:val="auto"/>
          <w:highlight w:val="none"/>
          <w:lang w:eastAsia="zh-Hans"/>
        </w:rPr>
      </w:pPr>
      <w:r>
        <w:rPr>
          <w:rFonts w:hint="eastAsia"/>
          <w:color w:val="auto"/>
          <w:highlight w:val="none"/>
        </w:rPr>
        <w:t>本项目已设置年度绩效目标，具体内容为“机关事业养老保险县级财政补助资金”；本项目实际工作为：及时准确核定参加机关事业单位养老保险人员的退休待遇；按时、足额发放机关事业养老保险待遇，不断增强退休人员的获得感，幸福感。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CN"/>
        </w:rPr>
        <w:t>对</w:t>
      </w:r>
      <w:r>
        <w:rPr>
          <w:rFonts w:hint="eastAsia"/>
          <w:color w:val="auto"/>
          <w:highlight w:val="none"/>
        </w:rPr>
        <w:t>领取机关事业养老保险待遇人员3327人，做到了应发尽发，有力的保障了我县机关事业单位退休人员的获得感、幸福感和安全感。</w:t>
      </w:r>
      <w:r>
        <w:rPr>
          <w:rFonts w:hint="eastAsia"/>
          <w:color w:val="auto"/>
          <w:highlight w:val="none"/>
          <w:lang w:eastAsia="zh-Hans"/>
        </w:rPr>
        <w:t>年度绩效目标完成，预期产出效益和效果符合正常的业绩水平。</w:t>
      </w:r>
    </w:p>
    <w:p w14:paraId="77A5526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2D794C4">
      <w:pPr>
        <w:ind w:firstLine="562"/>
        <w:rPr>
          <w:b/>
          <w:bCs/>
          <w:color w:val="auto"/>
          <w:highlight w:val="none"/>
        </w:rPr>
      </w:pPr>
      <w:r>
        <w:rPr>
          <w:rFonts w:hint="eastAsia"/>
          <w:b/>
          <w:bCs/>
          <w:color w:val="auto"/>
          <w:highlight w:val="none"/>
        </w:rPr>
        <w:t>（2）绩效指标明确性</w:t>
      </w:r>
    </w:p>
    <w:p w14:paraId="572A7E77">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14:paraId="312AC79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3DE61B4">
      <w:pPr>
        <w:pStyle w:val="2"/>
        <w:ind w:firstLine="562"/>
        <w:rPr>
          <w:color w:val="auto"/>
          <w:highlight w:val="none"/>
        </w:rPr>
      </w:pPr>
      <w:r>
        <w:rPr>
          <w:rFonts w:hint="eastAsia"/>
          <w:color w:val="auto"/>
          <w:highlight w:val="none"/>
        </w:rPr>
        <w:t>3.资金投入情况分析</w:t>
      </w:r>
    </w:p>
    <w:p w14:paraId="3EE0C9D4">
      <w:pPr>
        <w:ind w:firstLine="562"/>
        <w:rPr>
          <w:b/>
          <w:bCs/>
          <w:color w:val="auto"/>
          <w:highlight w:val="none"/>
          <w:lang w:eastAsia="zh-Hans" w:bidi="ar"/>
        </w:rPr>
      </w:pPr>
      <w:r>
        <w:rPr>
          <w:rFonts w:hint="eastAsia"/>
          <w:b/>
          <w:bCs/>
          <w:color w:val="auto"/>
          <w:highlight w:val="none"/>
          <w:lang w:eastAsia="zh-Hans" w:bidi="ar"/>
        </w:rPr>
        <w:t>（1）预算编制科学性</w:t>
      </w:r>
    </w:p>
    <w:p w14:paraId="27ED5909">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自治区社会保险中心、巴州社会保险中心审核</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85992C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机关事业养老保险县级财政补助资金</w:t>
      </w:r>
      <w:r>
        <w:rPr>
          <w:rFonts w:hint="eastAsia"/>
          <w:color w:val="auto"/>
          <w:highlight w:val="none"/>
          <w:lang w:eastAsia="zh-Hans" w:bidi="ar"/>
        </w:rPr>
        <w:t>，项目实际内容为</w:t>
      </w:r>
      <w:r>
        <w:rPr>
          <w:rFonts w:hint="eastAsia"/>
          <w:color w:val="auto"/>
          <w:highlight w:val="none"/>
          <w:lang w:bidi="ar"/>
        </w:rPr>
        <w:t>机关事业养老保险县级财政补助资金</w:t>
      </w:r>
      <w:r>
        <w:rPr>
          <w:rFonts w:hint="eastAsia"/>
          <w:color w:val="auto"/>
          <w:highlight w:val="none"/>
          <w:lang w:eastAsia="zh-Hans" w:bidi="ar"/>
        </w:rPr>
        <w:t>，预算申请与《</w:t>
      </w:r>
      <w:r>
        <w:rPr>
          <w:rFonts w:hint="eastAsia"/>
          <w:color w:val="auto"/>
          <w:highlight w:val="none"/>
          <w:lang w:bidi="ar"/>
        </w:rPr>
        <w:t>机关事业养老保险县级财政补助资金项目实施方案</w:t>
      </w:r>
      <w:r>
        <w:rPr>
          <w:rFonts w:hint="eastAsia"/>
          <w:color w:val="auto"/>
          <w:highlight w:val="none"/>
          <w:lang w:eastAsia="zh-Hans" w:bidi="ar"/>
        </w:rPr>
        <w:t>》中涉及的项目内容匹配</w:t>
      </w:r>
      <w:r>
        <w:rPr>
          <w:rFonts w:hint="eastAsia"/>
          <w:color w:val="auto"/>
          <w:highlight w:val="none"/>
          <w:lang w:bidi="ar"/>
        </w:rPr>
        <w:t>；</w:t>
      </w:r>
    </w:p>
    <w:p w14:paraId="63A09B73">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6568</w:t>
      </w:r>
      <w:r>
        <w:rPr>
          <w:rFonts w:hint="eastAsia"/>
          <w:color w:val="auto"/>
          <w:highlight w:val="none"/>
        </w:rPr>
        <w:t>万元，我单位在预算申请中严格按照单位标准和数量进行核算，其中：单位标准为</w:t>
      </w:r>
      <w:r>
        <w:rPr>
          <w:rFonts w:hint="eastAsia"/>
          <w:color w:val="auto"/>
          <w:highlight w:val="none"/>
          <w:lang w:eastAsia="zh-CN"/>
        </w:rPr>
        <w:t>每月补贴养老金金额</w:t>
      </w:r>
      <w:r>
        <w:rPr>
          <w:rFonts w:hint="eastAsia"/>
          <w:color w:val="auto"/>
          <w:highlight w:val="none"/>
          <w:lang w:val="en-US" w:eastAsia="zh-CN"/>
        </w:rPr>
        <w:t>547.33</w:t>
      </w:r>
      <w:r>
        <w:rPr>
          <w:rFonts w:hint="eastAsia"/>
          <w:color w:val="auto"/>
          <w:highlight w:val="none"/>
          <w:lang w:eastAsia="zh-CN"/>
        </w:rPr>
        <w:t>万元</w:t>
      </w:r>
      <w:r>
        <w:rPr>
          <w:rFonts w:hint="eastAsia"/>
          <w:color w:val="auto"/>
          <w:highlight w:val="none"/>
        </w:rPr>
        <w:t>，数量为</w:t>
      </w:r>
      <w:r>
        <w:rPr>
          <w:rFonts w:hint="eastAsia"/>
          <w:color w:val="auto"/>
          <w:highlight w:val="none"/>
          <w:lang w:val="en-US" w:eastAsia="zh-CN"/>
        </w:rPr>
        <w:t>12次</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DF2618F">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BA91AEF">
      <w:pPr>
        <w:ind w:firstLine="562"/>
        <w:rPr>
          <w:b/>
          <w:bCs/>
          <w:color w:val="auto"/>
          <w:highlight w:val="none"/>
        </w:rPr>
      </w:pPr>
      <w:r>
        <w:rPr>
          <w:rFonts w:hint="eastAsia"/>
          <w:b/>
          <w:bCs/>
          <w:color w:val="auto"/>
          <w:highlight w:val="none"/>
        </w:rPr>
        <w:t>（2）资金分配合理性</w:t>
      </w:r>
    </w:p>
    <w:p w14:paraId="4DDBC911">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申请机关事业养老保险县级财政补助资金项目资金的请示</w:t>
      </w:r>
      <w:r>
        <w:rPr>
          <w:rFonts w:hint="eastAsia"/>
          <w:color w:val="auto"/>
          <w:highlight w:val="none"/>
          <w:lang w:eastAsia="zh-Hans" w:bidi="ar"/>
        </w:rPr>
        <w:t>》</w:t>
      </w:r>
      <w:r>
        <w:rPr>
          <w:rFonts w:hint="eastAsia"/>
          <w:color w:val="auto"/>
          <w:highlight w:val="none"/>
          <w:lang w:bidi="ar"/>
        </w:rPr>
        <w:t>和《机关事业养老保险县级财政补助资金项目实施方案》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。根据《机关事业养老保险县级财政补助资金资金下达文件》文件显示，本项目实际到位资金</w:t>
      </w:r>
      <w:r>
        <w:rPr>
          <w:rFonts w:hint="eastAsia"/>
          <w:color w:val="auto"/>
          <w:highlight w:val="none"/>
          <w:lang w:val="en-US" w:eastAsia="zh-CN" w:bidi="ar"/>
        </w:rPr>
        <w:t>6568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4F6ACD2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A9A9652">
      <w:pPr>
        <w:pStyle w:val="4"/>
        <w:ind w:firstLine="643"/>
        <w:rPr>
          <w:color w:val="auto"/>
          <w:highlight w:val="none"/>
        </w:rPr>
      </w:pPr>
      <w:r>
        <w:rPr>
          <w:rFonts w:hint="eastAsia"/>
          <w:color w:val="auto"/>
          <w:highlight w:val="none"/>
        </w:rPr>
        <w:t>（二）项目过程情况</w:t>
      </w:r>
    </w:p>
    <w:p w14:paraId="784E3B95">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69EB5E5">
      <w:pPr>
        <w:pStyle w:val="2"/>
        <w:ind w:firstLine="562"/>
        <w:rPr>
          <w:color w:val="auto"/>
          <w:highlight w:val="none"/>
        </w:rPr>
      </w:pPr>
      <w:r>
        <w:rPr>
          <w:rFonts w:hint="eastAsia"/>
          <w:color w:val="auto"/>
          <w:highlight w:val="none"/>
        </w:rPr>
        <w:t>1.资金管理情况分析</w:t>
      </w:r>
    </w:p>
    <w:p w14:paraId="5D56B98C">
      <w:pPr>
        <w:ind w:firstLine="562"/>
        <w:rPr>
          <w:b/>
          <w:bCs/>
          <w:color w:val="auto"/>
          <w:highlight w:val="none"/>
        </w:rPr>
      </w:pPr>
      <w:r>
        <w:rPr>
          <w:rFonts w:hint="eastAsia"/>
          <w:b/>
          <w:bCs/>
          <w:color w:val="auto"/>
          <w:highlight w:val="none"/>
        </w:rPr>
        <w:t>（1）资金到位率</w:t>
      </w:r>
    </w:p>
    <w:p w14:paraId="7E698A73">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6568</w:t>
      </w:r>
      <w:r>
        <w:rPr>
          <w:rFonts w:hint="eastAsia"/>
          <w:color w:val="auto"/>
          <w:highlight w:val="none"/>
        </w:rPr>
        <w:t>万元，其中：本级财政安排资金</w:t>
      </w:r>
      <w:r>
        <w:rPr>
          <w:rFonts w:hint="eastAsia"/>
          <w:color w:val="auto"/>
          <w:highlight w:val="none"/>
          <w:lang w:val="en-US" w:eastAsia="zh-CN"/>
        </w:rPr>
        <w:t>6568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6568</w:t>
      </w:r>
      <w:r>
        <w:rPr>
          <w:rFonts w:hint="eastAsia"/>
          <w:color w:val="auto"/>
          <w:highlight w:val="none"/>
        </w:rPr>
        <w:t>万元，资金到位率=（实际到位资金/预算资金）×100%=（</w:t>
      </w:r>
      <w:r>
        <w:rPr>
          <w:rFonts w:hint="eastAsia"/>
          <w:color w:val="auto"/>
          <w:highlight w:val="none"/>
          <w:lang w:val="en-US" w:eastAsia="zh-CN"/>
        </w:rPr>
        <w:t>6568</w:t>
      </w:r>
      <w:r>
        <w:rPr>
          <w:rFonts w:hint="eastAsia"/>
          <w:color w:val="auto"/>
          <w:highlight w:val="none"/>
        </w:rPr>
        <w:t>/</w:t>
      </w:r>
      <w:r>
        <w:rPr>
          <w:rFonts w:hint="eastAsia"/>
          <w:color w:val="auto"/>
          <w:highlight w:val="none"/>
          <w:lang w:val="en-US" w:eastAsia="zh-CN"/>
        </w:rPr>
        <w:t>6568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EAB458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3567B52">
      <w:pPr>
        <w:ind w:firstLine="562"/>
        <w:rPr>
          <w:color w:val="auto"/>
          <w:highlight w:val="none"/>
        </w:rPr>
      </w:pPr>
      <w:r>
        <w:rPr>
          <w:rFonts w:hint="eastAsia"/>
          <w:b/>
          <w:bCs/>
          <w:color w:val="auto"/>
          <w:highlight w:val="none"/>
        </w:rPr>
        <w:t>（2）预算执行率</w:t>
      </w:r>
    </w:p>
    <w:p w14:paraId="3F0D0889">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6568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6568</w:t>
      </w:r>
      <w:r>
        <w:rPr>
          <w:rFonts w:hint="eastAsia"/>
          <w:color w:val="auto"/>
          <w:highlight w:val="none"/>
        </w:rPr>
        <w:t>/</w:t>
      </w:r>
      <w:r>
        <w:rPr>
          <w:rFonts w:hint="eastAsia"/>
          <w:color w:val="auto"/>
          <w:highlight w:val="none"/>
          <w:lang w:val="en-US" w:eastAsia="zh-CN"/>
        </w:rPr>
        <w:t>6568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62057B4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A8E3840">
      <w:pPr>
        <w:ind w:firstLine="562"/>
        <w:rPr>
          <w:b/>
          <w:bCs/>
          <w:color w:val="auto"/>
          <w:highlight w:val="none"/>
        </w:rPr>
      </w:pPr>
      <w:r>
        <w:rPr>
          <w:rFonts w:hint="eastAsia"/>
          <w:b/>
          <w:bCs/>
          <w:color w:val="auto"/>
          <w:highlight w:val="none"/>
        </w:rPr>
        <w:t>（3）资金使用合规性</w:t>
      </w:r>
    </w:p>
    <w:p w14:paraId="07EE5E21">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和静县社会保险中心</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机关事业养老保险县级财政补助资金专项资金管理办法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B5C4EF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FB48574">
      <w:pPr>
        <w:pStyle w:val="2"/>
        <w:ind w:firstLine="562"/>
        <w:rPr>
          <w:color w:val="auto"/>
          <w:highlight w:val="none"/>
        </w:rPr>
      </w:pPr>
      <w:r>
        <w:rPr>
          <w:rFonts w:hint="eastAsia"/>
          <w:color w:val="auto"/>
          <w:highlight w:val="none"/>
        </w:rPr>
        <w:t>2.组织实施情况分析</w:t>
      </w:r>
    </w:p>
    <w:p w14:paraId="7F3290B7">
      <w:pPr>
        <w:ind w:firstLine="562"/>
        <w:rPr>
          <w:b/>
          <w:bCs/>
          <w:color w:val="auto"/>
          <w:highlight w:val="none"/>
        </w:rPr>
      </w:pPr>
      <w:r>
        <w:rPr>
          <w:rFonts w:hint="eastAsia"/>
          <w:b/>
          <w:bCs/>
          <w:color w:val="auto"/>
          <w:highlight w:val="none"/>
        </w:rPr>
        <w:t>（1）管理制度健全性</w:t>
      </w:r>
    </w:p>
    <w:p w14:paraId="19C1A890">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社会保险</w:t>
      </w:r>
      <w:r>
        <w:rPr>
          <w:rFonts w:hint="eastAsia"/>
          <w:color w:val="auto"/>
          <w:highlight w:val="none"/>
        </w:rPr>
        <w:t>资金管理办法》《</w:t>
      </w:r>
      <w:r>
        <w:rPr>
          <w:rFonts w:hint="eastAsia"/>
          <w:color w:val="auto"/>
          <w:highlight w:val="none"/>
          <w:lang w:eastAsia="zh-CN"/>
        </w:rPr>
        <w:t>社会保险基金</w:t>
      </w:r>
      <w:r>
        <w:rPr>
          <w:rFonts w:hint="eastAsia"/>
          <w:color w:val="auto"/>
          <w:highlight w:val="none"/>
        </w:rPr>
        <w:t>收支业务管理制度》《</w:t>
      </w:r>
      <w:r>
        <w:rPr>
          <w:rFonts w:hint="eastAsia"/>
          <w:color w:val="auto"/>
          <w:highlight w:val="none"/>
          <w:lang w:eastAsia="zh-CN"/>
        </w:rPr>
        <w:t>和静县社会保险中心</w:t>
      </w:r>
      <w:r>
        <w:rPr>
          <w:rFonts w:hint="eastAsia"/>
          <w:color w:val="auto"/>
          <w:highlight w:val="none"/>
        </w:rPr>
        <w:t>政府采购业务管理制度》《</w:t>
      </w:r>
      <w:r>
        <w:rPr>
          <w:rFonts w:hint="eastAsia"/>
          <w:color w:val="auto"/>
          <w:highlight w:val="none"/>
          <w:lang w:eastAsia="zh-CN"/>
        </w:rPr>
        <w:t>和静县社会保险中心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938FE8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5AB5FC7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68F11F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，项目启动实施后，为了加快本项目的实施，成立了机关事业养老保险县级财政补助资金项目工作领导小组，由</w:t>
      </w:r>
      <w:r>
        <w:rPr>
          <w:rFonts w:hint="eastAsia"/>
          <w:color w:val="auto"/>
          <w:highlight w:val="none"/>
          <w:lang w:eastAsia="zh-CN"/>
        </w:rPr>
        <w:t>社保中心主任权云峰</w:t>
      </w:r>
      <w:r>
        <w:rPr>
          <w:rFonts w:hint="eastAsia"/>
          <w:color w:val="auto"/>
          <w:highlight w:val="none"/>
        </w:rPr>
        <w:t>任组长，负责项目的组织工作；</w:t>
      </w:r>
      <w:r>
        <w:rPr>
          <w:rFonts w:hint="eastAsia"/>
          <w:color w:val="auto"/>
          <w:highlight w:val="none"/>
          <w:lang w:eastAsia="zh-CN"/>
        </w:rPr>
        <w:t>巴都木其其克</w:t>
      </w:r>
      <w:r>
        <w:rPr>
          <w:rFonts w:hint="eastAsia"/>
          <w:color w:val="auto"/>
          <w:highlight w:val="none"/>
        </w:rPr>
        <w:t>任副组长，负责项目的实施工作；组员包括：</w:t>
      </w:r>
      <w:r>
        <w:rPr>
          <w:rFonts w:hint="eastAsia"/>
          <w:color w:val="auto"/>
          <w:highlight w:val="none"/>
          <w:lang w:eastAsia="zh-CN"/>
        </w:rPr>
        <w:t>才恩格林</w:t>
      </w:r>
      <w:r>
        <w:rPr>
          <w:rFonts w:hint="eastAsia"/>
          <w:color w:val="auto"/>
          <w:highlight w:val="none"/>
        </w:rPr>
        <w:t>和</w:t>
      </w:r>
      <w:r>
        <w:rPr>
          <w:rFonts w:hint="eastAsia"/>
          <w:color w:val="auto"/>
          <w:highlight w:val="none"/>
          <w:lang w:eastAsia="zh-CN"/>
        </w:rPr>
        <w:t>孟格焦里</w:t>
      </w:r>
      <w:r>
        <w:rPr>
          <w:rFonts w:hint="eastAsia"/>
          <w:color w:val="auto"/>
          <w:highlight w:val="none"/>
        </w:rPr>
        <w:t>，主要负责项目监督管理、验收以及资金核拨等工作。</w:t>
      </w:r>
    </w:p>
    <w:p w14:paraId="5ED6104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9DA438A">
      <w:pPr>
        <w:pStyle w:val="4"/>
        <w:ind w:left="560" w:leftChars="200" w:firstLine="0" w:firstLineChars="0"/>
        <w:rPr>
          <w:color w:val="auto"/>
          <w:highlight w:val="none"/>
        </w:rPr>
      </w:pPr>
      <w:r>
        <w:rPr>
          <w:rFonts w:hint="eastAsia"/>
          <w:color w:val="auto"/>
          <w:highlight w:val="none"/>
        </w:rPr>
        <w:t>（三）项目产出情况</w:t>
      </w:r>
    </w:p>
    <w:p w14:paraId="13B9DFC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13.99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2F18FAC">
      <w:pPr>
        <w:pStyle w:val="2"/>
        <w:ind w:firstLine="562"/>
        <w:rPr>
          <w:color w:val="auto"/>
          <w:highlight w:val="none"/>
        </w:rPr>
      </w:pPr>
      <w:r>
        <w:rPr>
          <w:rFonts w:hint="eastAsia"/>
          <w:color w:val="auto"/>
          <w:highlight w:val="none"/>
        </w:rPr>
        <w:t>1.数量指标完成情况分析</w:t>
      </w:r>
    </w:p>
    <w:p w14:paraId="2FA2C3F3">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机关事业养老保险领取待遇人数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lang w:val="en-US" w:eastAsia="zh-CN"/>
        </w:rPr>
        <w:t>3341人</w:t>
      </w:r>
      <w:r>
        <w:rPr>
          <w:rFonts w:hint="eastAsia"/>
          <w:color w:val="auto"/>
          <w:highlight w:val="none"/>
        </w:rPr>
        <w:t>，实际完成值为</w:t>
      </w:r>
      <w:r>
        <w:rPr>
          <w:rFonts w:hint="eastAsia"/>
          <w:color w:val="auto"/>
          <w:highlight w:val="none"/>
          <w:lang w:val="en-US" w:eastAsia="zh-CN"/>
        </w:rPr>
        <w:t>3327人，</w:t>
      </w:r>
      <w:r>
        <w:rPr>
          <w:rFonts w:hint="eastAsia"/>
          <w:color w:val="auto"/>
          <w:highlight w:val="none"/>
        </w:rPr>
        <w:t>指标完成率为</w:t>
      </w:r>
      <w:r>
        <w:rPr>
          <w:rFonts w:hint="eastAsia"/>
          <w:color w:val="auto"/>
          <w:highlight w:val="none"/>
          <w:lang w:val="en-US" w:eastAsia="zh-CN"/>
        </w:rPr>
        <w:t>99.60%</w:t>
      </w:r>
      <w:r>
        <w:rPr>
          <w:rFonts w:hint="eastAsia"/>
          <w:color w:val="auto"/>
          <w:highlight w:val="none"/>
        </w:rPr>
        <w:t>，偏差率</w:t>
      </w:r>
      <w:r>
        <w:rPr>
          <w:rFonts w:hint="eastAsia"/>
          <w:color w:val="auto"/>
          <w:highlight w:val="none"/>
          <w:lang w:val="en-US" w:eastAsia="zh-CN"/>
        </w:rPr>
        <w:t>0.4</w:t>
      </w:r>
      <w:r>
        <w:rPr>
          <w:rFonts w:hint="eastAsia"/>
          <w:color w:val="auto"/>
          <w:highlight w:val="none"/>
        </w:rPr>
        <w:t>%</w:t>
      </w:r>
      <w:r>
        <w:rPr>
          <w:rFonts w:hint="eastAsia"/>
          <w:color w:val="auto"/>
          <w:highlight w:val="none"/>
          <w:lang w:eastAsia="zh-CN"/>
        </w:rPr>
        <w:t>，偏差主要原因是：机关事业养老保险领取待遇人数减少14人。</w:t>
      </w:r>
    </w:p>
    <w:p w14:paraId="7D88DDE7">
      <w:pPr>
        <w:pStyle w:val="2"/>
        <w:ind w:firstLine="562"/>
        <w:rPr>
          <w:color w:val="auto"/>
          <w:highlight w:val="none"/>
        </w:rPr>
      </w:pPr>
      <w:r>
        <w:rPr>
          <w:rFonts w:hint="eastAsia"/>
          <w:color w:val="auto"/>
          <w:highlight w:val="none"/>
        </w:rPr>
        <w:t>2.质量指标完成情况分析</w:t>
      </w:r>
    </w:p>
    <w:p w14:paraId="3F76E4D2">
      <w:pPr>
        <w:pStyle w:val="6"/>
        <w:rPr>
          <w:rFonts w:hint="eastAsia"/>
          <w:color w:val="auto"/>
          <w:highlight w:val="none"/>
        </w:rPr>
      </w:pPr>
      <w:r>
        <w:rPr>
          <w:rFonts w:hint="eastAsia"/>
          <w:color w:val="auto"/>
          <w:highlight w:val="none"/>
          <w:lang w:eastAsia="zh-CN"/>
        </w:rPr>
        <w:t>“</w:t>
      </w:r>
      <w:r>
        <w:rPr>
          <w:rFonts w:hint="eastAsia"/>
          <w:color w:val="auto"/>
          <w:highlight w:val="none"/>
        </w:rPr>
        <w:t>机关事业养老保险待遇按时发放率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4B69A1D">
      <w:pPr>
        <w:pStyle w:val="6"/>
        <w:rPr>
          <w:rFonts w:hint="eastAsia"/>
          <w:color w:val="auto"/>
          <w:highlight w:val="none"/>
        </w:rPr>
      </w:pPr>
      <w:r>
        <w:rPr>
          <w:rFonts w:hint="eastAsia"/>
          <w:color w:val="auto"/>
          <w:highlight w:val="none"/>
          <w:lang w:eastAsia="zh-CN"/>
        </w:rPr>
        <w:t>“</w:t>
      </w:r>
      <w:r>
        <w:rPr>
          <w:rFonts w:hint="eastAsia"/>
          <w:color w:val="auto"/>
          <w:highlight w:val="none"/>
        </w:rPr>
        <w:t>机关事业养老保险待遇足额发放率</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01D117">
      <w:pPr>
        <w:pStyle w:val="2"/>
        <w:ind w:firstLine="562"/>
        <w:rPr>
          <w:color w:val="auto"/>
          <w:highlight w:val="none"/>
        </w:rPr>
      </w:pPr>
      <w:r>
        <w:rPr>
          <w:rFonts w:hint="eastAsia"/>
          <w:color w:val="auto"/>
          <w:highlight w:val="none"/>
        </w:rPr>
        <w:t>3.时效指标完成情况分析</w:t>
      </w:r>
    </w:p>
    <w:p w14:paraId="282D2344">
      <w:pPr>
        <w:ind w:firstLine="560"/>
        <w:rPr>
          <w:rFonts w:hint="eastAsia"/>
          <w:color w:val="auto"/>
          <w:highlight w:val="none"/>
        </w:rPr>
      </w:pPr>
      <w:r>
        <w:rPr>
          <w:rFonts w:hint="eastAsia"/>
          <w:color w:val="auto"/>
          <w:highlight w:val="none"/>
        </w:rPr>
        <w:t>“补助资金发放及时率”指标：预期指标值为</w:t>
      </w:r>
      <w:r>
        <w:rPr>
          <w:rFonts w:hint="eastAsia"/>
          <w:color w:val="auto"/>
          <w:highlight w:val="none"/>
          <w:lang w:val="en-US" w:eastAsia="zh-CN"/>
        </w:rPr>
        <w:t>100%</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A85147A">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AA9268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68CB030">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64D5B6B">
      <w:pPr>
        <w:ind w:firstLine="560"/>
        <w:rPr>
          <w:rFonts w:hint="eastAsia" w:eastAsia="仿宋_GB2312"/>
          <w:color w:val="auto"/>
          <w:highlight w:val="none"/>
          <w:lang w:eastAsia="zh-CN"/>
        </w:rPr>
      </w:pPr>
      <w:r>
        <w:rPr>
          <w:rFonts w:hint="eastAsia"/>
          <w:color w:val="auto"/>
          <w:highlight w:val="none"/>
        </w:rPr>
        <w:t>“每月到位补贴养老金金额”指标：预期指标值为</w:t>
      </w:r>
      <w:r>
        <w:rPr>
          <w:rFonts w:hint="eastAsia"/>
          <w:color w:val="auto"/>
          <w:highlight w:val="none"/>
          <w:lang w:eastAsia="zh-CN"/>
        </w:rPr>
        <w:t>≤</w:t>
      </w:r>
      <w:r>
        <w:rPr>
          <w:rFonts w:hint="eastAsia"/>
          <w:color w:val="auto"/>
          <w:highlight w:val="none"/>
          <w:lang w:val="en-US" w:eastAsia="zh-CN"/>
        </w:rPr>
        <w:t>547.33万元</w:t>
      </w:r>
      <w:r>
        <w:rPr>
          <w:rFonts w:hint="eastAsia"/>
          <w:color w:val="auto"/>
          <w:highlight w:val="none"/>
        </w:rPr>
        <w:t>，实际完成指标值为</w:t>
      </w:r>
      <w:r>
        <w:rPr>
          <w:rFonts w:hint="eastAsia"/>
          <w:color w:val="auto"/>
          <w:highlight w:val="none"/>
          <w:lang w:val="en-US" w:eastAsia="zh-CN"/>
        </w:rPr>
        <w:t>547.33万元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F07C78D">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DE21DC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171F29F">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6D21D3CC">
      <w:pPr>
        <w:ind w:firstLine="560"/>
        <w:rPr>
          <w:rFonts w:hint="eastAsia"/>
          <w:color w:val="auto"/>
          <w:highlight w:val="none"/>
        </w:rPr>
      </w:pPr>
      <w:r>
        <w:rPr>
          <w:rFonts w:hint="eastAsia"/>
          <w:color w:val="auto"/>
          <w:highlight w:val="none"/>
        </w:rPr>
        <w:t>“保障机关事业单位退休人员生活水平”指标：预期指标值为有效</w:t>
      </w:r>
      <w:r>
        <w:rPr>
          <w:rFonts w:hint="eastAsia"/>
          <w:color w:val="auto"/>
          <w:highlight w:val="none"/>
          <w:lang w:eastAsia="zh-CN"/>
        </w:rPr>
        <w:t>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2706577">
      <w:pPr>
        <w:pStyle w:val="6"/>
        <w:rPr>
          <w:rFonts w:hint="default" w:eastAsia="仿宋_GB2312"/>
          <w:color w:val="auto"/>
          <w:highlight w:val="none"/>
          <w:lang w:val="en-US" w:eastAsia="zh-CN"/>
        </w:rPr>
      </w:pPr>
      <w:r>
        <w:rPr>
          <w:rFonts w:hint="eastAsia"/>
          <w:color w:val="auto"/>
          <w:highlight w:val="none"/>
        </w:rPr>
        <w:t>“推进机关事业单位养老保险制度可持续发展”指标：预期指标值为有效</w:t>
      </w:r>
      <w:r>
        <w:rPr>
          <w:rFonts w:hint="eastAsia"/>
          <w:color w:val="auto"/>
          <w:highlight w:val="none"/>
          <w:lang w:eastAsia="zh-CN"/>
        </w:rPr>
        <w:t>推动</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2909840">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2C7F7548">
      <w:pPr>
        <w:ind w:firstLine="560"/>
        <w:rPr>
          <w:rFonts w:hint="eastAsia"/>
          <w:color w:val="auto"/>
          <w:highlight w:val="none"/>
        </w:rPr>
      </w:pPr>
      <w:r>
        <w:rPr>
          <w:rFonts w:hint="eastAsia"/>
          <w:color w:val="auto"/>
          <w:highlight w:val="none"/>
        </w:rPr>
        <w:t>“退休人员满意度”指标：预期指标值为</w:t>
      </w:r>
      <w:r>
        <w:rPr>
          <w:rFonts w:hint="eastAsia"/>
          <w:color w:val="auto"/>
          <w:highlight w:val="none"/>
          <w:lang w:eastAsia="zh-CN"/>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DFC53D">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EE5383C">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5224万元，全年预算数为6568万元，全年执行数为6568万元，预算执行率为100%。</w:t>
      </w:r>
    </w:p>
    <w:p w14:paraId="4A0C5836">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99.99</w:t>
      </w:r>
      <w:r>
        <w:rPr>
          <w:rFonts w:hint="eastAsia"/>
          <w:color w:val="auto"/>
          <w:highlight w:val="none"/>
          <w:lang w:val="zh-TW" w:eastAsia="zh-TW"/>
        </w:rPr>
        <w:t>%。</w:t>
      </w:r>
    </w:p>
    <w:p w14:paraId="7712B7EF">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综上所述本项目预算执行率与总体完成率之间的偏差为0.01%。</w:t>
      </w:r>
    </w:p>
    <w:p w14:paraId="5202A667">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机关事业养老保险县级财政补助资金项目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683F21D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3A0A7DC">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3F5FB327">
      <w:pPr>
        <w:pStyle w:val="6"/>
        <w:ind w:firstLine="560"/>
        <w:rPr>
          <w:color w:val="auto"/>
          <w:highlight w:val="none"/>
        </w:rPr>
      </w:pPr>
      <w:r>
        <w:rPr>
          <w:rFonts w:hint="eastAsia" w:ascii="宋体" w:hAnsi="宋体" w:cs="宋体"/>
          <w:color w:val="auto"/>
          <w:kern w:val="0"/>
          <w:szCs w:val="21"/>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1EFA4964">
      <w:pPr>
        <w:pStyle w:val="4"/>
        <w:numPr>
          <w:ilvl w:val="0"/>
          <w:numId w:val="4"/>
        </w:numPr>
        <w:ind w:firstLine="643"/>
        <w:rPr>
          <w:color w:val="auto"/>
          <w:highlight w:val="none"/>
        </w:rPr>
      </w:pPr>
      <w:r>
        <w:rPr>
          <w:rFonts w:hint="eastAsia"/>
          <w:color w:val="auto"/>
          <w:highlight w:val="none"/>
        </w:rPr>
        <w:t>存在的问题及原因分析</w:t>
      </w:r>
    </w:p>
    <w:p w14:paraId="6E28B802">
      <w:pPr>
        <w:pStyle w:val="3"/>
        <w:ind w:firstLine="560"/>
        <w:rPr>
          <w:rFonts w:hint="eastAsia" w:ascii="宋体" w:hAnsi="宋体" w:eastAsia="仿宋_GB2312" w:cs="宋体"/>
          <w:b w:val="0"/>
          <w:bCs/>
          <w:color w:val="auto"/>
          <w:kern w:val="0"/>
          <w:sz w:val="28"/>
          <w:szCs w:val="21"/>
          <w:highlight w:val="none"/>
        </w:rPr>
      </w:pPr>
      <w:r>
        <w:rPr>
          <w:rFonts w:hint="eastAsia" w:ascii="宋体" w:hAnsi="宋体" w:eastAsia="仿宋_GB2312" w:cs="宋体"/>
          <w:b w:val="0"/>
          <w:bCs/>
          <w:color w:val="auto"/>
          <w:kern w:val="0"/>
          <w:sz w:val="28"/>
          <w:szCs w:val="21"/>
          <w:highlight w:val="none"/>
        </w:rPr>
        <w:t>监督工作中刚性监督手段还须进一步增加；机关事业单位养老保险基金管理工作还有待进一步提高，科学的、有计划的实施机关事业单位养老保险项目。</w:t>
      </w:r>
    </w:p>
    <w:p w14:paraId="27294062">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D8DC0F3">
      <w:pPr>
        <w:ind w:firstLine="560"/>
        <w:rPr>
          <w:rFonts w:hint="eastAsia" w:eastAsia="仿宋_GB2312"/>
          <w:color w:val="auto"/>
          <w:highlight w:val="none"/>
          <w:lang w:eastAsia="zh-CN"/>
        </w:rPr>
      </w:pPr>
      <w:r>
        <w:rPr>
          <w:rFonts w:hint="eastAsia"/>
          <w:color w:val="auto"/>
          <w:highlight w:val="none"/>
        </w:rPr>
        <w:t>在项目制定和实施过程中，吸取往年项目在实施过程中好的经验及做法，改进摒弃不足之处，加大项目可行性、合理化，使其发挥的作用更全面、更规范、更科学。通过认真实施机关事业单位养老保险制度，做好机关事业单位养老保险参保登记、缴费申报、关系转移、待遇核定和支付等工作，不断提高工作效率和服务质量。逐步建立兼顾各类人员的基本养老金正常调整机制，分享经济社会发展成果，保障退休人员基本生活。依法加强基金监管，确保基金安全</w:t>
      </w:r>
      <w:r>
        <w:rPr>
          <w:rFonts w:hint="eastAsia"/>
          <w:color w:val="auto"/>
          <w:highlight w:val="none"/>
          <w:lang w:eastAsia="zh-CN"/>
        </w:rPr>
        <w:t>。</w:t>
      </w:r>
    </w:p>
    <w:p w14:paraId="4861F1D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6DF2FDA">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E7EDA3C">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9697A4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81F0462">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98F874F">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31F02C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E976E8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77595EE1">
      <w:pPr>
        <w:ind w:firstLine="560"/>
        <w:rPr>
          <w:color w:val="auto"/>
          <w:highlight w:val="none"/>
        </w:rPr>
      </w:pPr>
      <w:r>
        <w:rPr>
          <w:rFonts w:hint="eastAsia"/>
          <w:color w:val="auto"/>
          <w:highlight w:val="none"/>
          <w:lang w:val="en-US" w:eastAsia="zh-CN"/>
        </w:rPr>
        <w:t>附件1：项目支出绩效评价体系</w:t>
      </w:r>
    </w:p>
    <w:p w14:paraId="6DEB832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19C33AC">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B9681">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54AF3">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89A1D">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35FAC">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BB9D6F">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BB9D6F">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A84B7">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3852">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9D46">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4361"/>
    <w:rsid w:val="00FB5B81"/>
    <w:rsid w:val="00FE2E85"/>
    <w:rsid w:val="010E315C"/>
    <w:rsid w:val="010F1DA1"/>
    <w:rsid w:val="01210E75"/>
    <w:rsid w:val="012515C4"/>
    <w:rsid w:val="01E925F2"/>
    <w:rsid w:val="02C32E43"/>
    <w:rsid w:val="039A448E"/>
    <w:rsid w:val="03BB00BF"/>
    <w:rsid w:val="04A22F2C"/>
    <w:rsid w:val="04FF572D"/>
    <w:rsid w:val="052A29AF"/>
    <w:rsid w:val="066F70AA"/>
    <w:rsid w:val="070326AD"/>
    <w:rsid w:val="0708351A"/>
    <w:rsid w:val="070C28DE"/>
    <w:rsid w:val="09944CF1"/>
    <w:rsid w:val="099D6902"/>
    <w:rsid w:val="0A401CF1"/>
    <w:rsid w:val="0AD64679"/>
    <w:rsid w:val="0CB0368C"/>
    <w:rsid w:val="0CB12375"/>
    <w:rsid w:val="0D505771"/>
    <w:rsid w:val="0D537DC9"/>
    <w:rsid w:val="0D813CAD"/>
    <w:rsid w:val="0D86163D"/>
    <w:rsid w:val="0D885E3E"/>
    <w:rsid w:val="0DAE2941"/>
    <w:rsid w:val="0DB13246"/>
    <w:rsid w:val="0E3B4DE3"/>
    <w:rsid w:val="0E5451B9"/>
    <w:rsid w:val="0E760F4E"/>
    <w:rsid w:val="0F9F0794"/>
    <w:rsid w:val="102A27C9"/>
    <w:rsid w:val="10991687"/>
    <w:rsid w:val="1103023A"/>
    <w:rsid w:val="11791AC6"/>
    <w:rsid w:val="118C0775"/>
    <w:rsid w:val="128D0D77"/>
    <w:rsid w:val="12F1313F"/>
    <w:rsid w:val="13A4281C"/>
    <w:rsid w:val="13C94031"/>
    <w:rsid w:val="152D178B"/>
    <w:rsid w:val="1609105D"/>
    <w:rsid w:val="164E081E"/>
    <w:rsid w:val="172D0D7B"/>
    <w:rsid w:val="17AF7810"/>
    <w:rsid w:val="18821213"/>
    <w:rsid w:val="188A2878"/>
    <w:rsid w:val="19333619"/>
    <w:rsid w:val="1A002E18"/>
    <w:rsid w:val="1A041D47"/>
    <w:rsid w:val="1BEA0FE8"/>
    <w:rsid w:val="1C0C67E9"/>
    <w:rsid w:val="1C4A596B"/>
    <w:rsid w:val="1CFF2872"/>
    <w:rsid w:val="1FAF67D1"/>
    <w:rsid w:val="1FDC50EC"/>
    <w:rsid w:val="20A2086D"/>
    <w:rsid w:val="20A32962"/>
    <w:rsid w:val="20B21A37"/>
    <w:rsid w:val="21133454"/>
    <w:rsid w:val="21254871"/>
    <w:rsid w:val="21817779"/>
    <w:rsid w:val="21A41209"/>
    <w:rsid w:val="21EF4546"/>
    <w:rsid w:val="221E7349"/>
    <w:rsid w:val="227635D6"/>
    <w:rsid w:val="23C93BD9"/>
    <w:rsid w:val="245E1E24"/>
    <w:rsid w:val="256845EA"/>
    <w:rsid w:val="25A91CF5"/>
    <w:rsid w:val="25DC7607"/>
    <w:rsid w:val="269E4D7D"/>
    <w:rsid w:val="26EF3957"/>
    <w:rsid w:val="28056385"/>
    <w:rsid w:val="28255051"/>
    <w:rsid w:val="28773780"/>
    <w:rsid w:val="289879A1"/>
    <w:rsid w:val="28A61969"/>
    <w:rsid w:val="28D9666D"/>
    <w:rsid w:val="28E60D8A"/>
    <w:rsid w:val="29910CF5"/>
    <w:rsid w:val="29AE18A7"/>
    <w:rsid w:val="29C05630"/>
    <w:rsid w:val="2A053F0F"/>
    <w:rsid w:val="2A0C569A"/>
    <w:rsid w:val="2A363692"/>
    <w:rsid w:val="2A5C3075"/>
    <w:rsid w:val="2B1F5779"/>
    <w:rsid w:val="2B936FA7"/>
    <w:rsid w:val="2C103347"/>
    <w:rsid w:val="2CC22C2C"/>
    <w:rsid w:val="2CE86307"/>
    <w:rsid w:val="2DBA2F11"/>
    <w:rsid w:val="2DC37189"/>
    <w:rsid w:val="2DFA2E97"/>
    <w:rsid w:val="2E1D3FC2"/>
    <w:rsid w:val="2E483E7E"/>
    <w:rsid w:val="2F8D1F5F"/>
    <w:rsid w:val="2FCE2953"/>
    <w:rsid w:val="2FDE37A9"/>
    <w:rsid w:val="31481D9F"/>
    <w:rsid w:val="315B7BD0"/>
    <w:rsid w:val="31FC0A66"/>
    <w:rsid w:val="324A25AB"/>
    <w:rsid w:val="332F7DDD"/>
    <w:rsid w:val="33944516"/>
    <w:rsid w:val="33997124"/>
    <w:rsid w:val="33FE342B"/>
    <w:rsid w:val="34B667EF"/>
    <w:rsid w:val="3522787D"/>
    <w:rsid w:val="358838F4"/>
    <w:rsid w:val="35B51550"/>
    <w:rsid w:val="36185B49"/>
    <w:rsid w:val="36853990"/>
    <w:rsid w:val="373830F8"/>
    <w:rsid w:val="375810A4"/>
    <w:rsid w:val="379F4CA9"/>
    <w:rsid w:val="37BF1603"/>
    <w:rsid w:val="37C31070"/>
    <w:rsid w:val="37CF580A"/>
    <w:rsid w:val="386532D8"/>
    <w:rsid w:val="38CC7587"/>
    <w:rsid w:val="39693A3D"/>
    <w:rsid w:val="3A8B235A"/>
    <w:rsid w:val="3AC56A51"/>
    <w:rsid w:val="3AC95C2D"/>
    <w:rsid w:val="3BB84807"/>
    <w:rsid w:val="3BFA4C32"/>
    <w:rsid w:val="3C494A2A"/>
    <w:rsid w:val="3CB82FDB"/>
    <w:rsid w:val="3CCF3BB3"/>
    <w:rsid w:val="3E04329F"/>
    <w:rsid w:val="3ED454B4"/>
    <w:rsid w:val="401F4E55"/>
    <w:rsid w:val="402112BD"/>
    <w:rsid w:val="413E2617"/>
    <w:rsid w:val="4153125A"/>
    <w:rsid w:val="41D606A7"/>
    <w:rsid w:val="420F31CD"/>
    <w:rsid w:val="426D5922"/>
    <w:rsid w:val="42B92155"/>
    <w:rsid w:val="43A259D0"/>
    <w:rsid w:val="43A55671"/>
    <w:rsid w:val="446A2417"/>
    <w:rsid w:val="4505714B"/>
    <w:rsid w:val="453453BA"/>
    <w:rsid w:val="45CC5137"/>
    <w:rsid w:val="46146ADE"/>
    <w:rsid w:val="47474C38"/>
    <w:rsid w:val="48C363E0"/>
    <w:rsid w:val="48E17170"/>
    <w:rsid w:val="499C3073"/>
    <w:rsid w:val="49DF11B1"/>
    <w:rsid w:val="4A233794"/>
    <w:rsid w:val="4A396B13"/>
    <w:rsid w:val="4A94466D"/>
    <w:rsid w:val="4A996944"/>
    <w:rsid w:val="4B545786"/>
    <w:rsid w:val="4C3216AC"/>
    <w:rsid w:val="4D600BD3"/>
    <w:rsid w:val="4D9C5D37"/>
    <w:rsid w:val="4E4A6D47"/>
    <w:rsid w:val="4EC15329"/>
    <w:rsid w:val="4F652483"/>
    <w:rsid w:val="4F733A2D"/>
    <w:rsid w:val="4FB67747"/>
    <w:rsid w:val="4FD56C07"/>
    <w:rsid w:val="500656EA"/>
    <w:rsid w:val="5105476F"/>
    <w:rsid w:val="511FF2A1"/>
    <w:rsid w:val="515E2C38"/>
    <w:rsid w:val="517938A2"/>
    <w:rsid w:val="52864766"/>
    <w:rsid w:val="52A27A28"/>
    <w:rsid w:val="55A5494A"/>
    <w:rsid w:val="56803BC3"/>
    <w:rsid w:val="56905D0D"/>
    <w:rsid w:val="56FD7960"/>
    <w:rsid w:val="579F114F"/>
    <w:rsid w:val="57D63BF4"/>
    <w:rsid w:val="58A106A5"/>
    <w:rsid w:val="58D520FD"/>
    <w:rsid w:val="58F9403E"/>
    <w:rsid w:val="59266DFD"/>
    <w:rsid w:val="597436C4"/>
    <w:rsid w:val="59C02DAD"/>
    <w:rsid w:val="59DF76D7"/>
    <w:rsid w:val="5A0F7891"/>
    <w:rsid w:val="5B1433B1"/>
    <w:rsid w:val="5B1C04B7"/>
    <w:rsid w:val="5B5F7D27"/>
    <w:rsid w:val="5C0731FC"/>
    <w:rsid w:val="5CB21339"/>
    <w:rsid w:val="5D245A53"/>
    <w:rsid w:val="5D4F431D"/>
    <w:rsid w:val="5D714EE9"/>
    <w:rsid w:val="5E0A0A9B"/>
    <w:rsid w:val="5E1D0858"/>
    <w:rsid w:val="5E4D0988"/>
    <w:rsid w:val="5E520B8F"/>
    <w:rsid w:val="5E631F59"/>
    <w:rsid w:val="5F9C5101"/>
    <w:rsid w:val="5FAD3ACF"/>
    <w:rsid w:val="60011A2A"/>
    <w:rsid w:val="61495849"/>
    <w:rsid w:val="618129F7"/>
    <w:rsid w:val="626F3307"/>
    <w:rsid w:val="62EE2619"/>
    <w:rsid w:val="62F92E8C"/>
    <w:rsid w:val="63B271CD"/>
    <w:rsid w:val="63ED6253"/>
    <w:rsid w:val="64C84EF7"/>
    <w:rsid w:val="65387C9C"/>
    <w:rsid w:val="653A5570"/>
    <w:rsid w:val="654E74BF"/>
    <w:rsid w:val="6598253F"/>
    <w:rsid w:val="665A5DC5"/>
    <w:rsid w:val="66F91E37"/>
    <w:rsid w:val="68291A1A"/>
    <w:rsid w:val="68E1064A"/>
    <w:rsid w:val="691B1594"/>
    <w:rsid w:val="69241046"/>
    <w:rsid w:val="694214DE"/>
    <w:rsid w:val="694A61EF"/>
    <w:rsid w:val="69845BA5"/>
    <w:rsid w:val="69BD5A21"/>
    <w:rsid w:val="69ED2774"/>
    <w:rsid w:val="6A1F3CE7"/>
    <w:rsid w:val="6ACE22AC"/>
    <w:rsid w:val="6B276DBD"/>
    <w:rsid w:val="6C14448C"/>
    <w:rsid w:val="6CBF6EF4"/>
    <w:rsid w:val="6F0B71F4"/>
    <w:rsid w:val="6F0D6C22"/>
    <w:rsid w:val="6F4440CD"/>
    <w:rsid w:val="6F6C08B9"/>
    <w:rsid w:val="6FB42D3E"/>
    <w:rsid w:val="6FD57E76"/>
    <w:rsid w:val="6FF06988"/>
    <w:rsid w:val="71801FA8"/>
    <w:rsid w:val="721273D2"/>
    <w:rsid w:val="72686F54"/>
    <w:rsid w:val="7281019A"/>
    <w:rsid w:val="72A36BE5"/>
    <w:rsid w:val="72B05F6E"/>
    <w:rsid w:val="73F727AA"/>
    <w:rsid w:val="74370315"/>
    <w:rsid w:val="74510D7A"/>
    <w:rsid w:val="745F5557"/>
    <w:rsid w:val="74B60DFD"/>
    <w:rsid w:val="75BC41FA"/>
    <w:rsid w:val="76B850E0"/>
    <w:rsid w:val="76C21ABB"/>
    <w:rsid w:val="76D2301A"/>
    <w:rsid w:val="774329A8"/>
    <w:rsid w:val="77861774"/>
    <w:rsid w:val="77B606AC"/>
    <w:rsid w:val="77C253BD"/>
    <w:rsid w:val="78E43073"/>
    <w:rsid w:val="79300B45"/>
    <w:rsid w:val="79A17504"/>
    <w:rsid w:val="79A4194C"/>
    <w:rsid w:val="79FF3433"/>
    <w:rsid w:val="7AB73395"/>
    <w:rsid w:val="7AC5601E"/>
    <w:rsid w:val="7ACF0C4A"/>
    <w:rsid w:val="7B073F40"/>
    <w:rsid w:val="7B177ABB"/>
    <w:rsid w:val="7B686778"/>
    <w:rsid w:val="7B736CCA"/>
    <w:rsid w:val="7BCE4A5E"/>
    <w:rsid w:val="7D1B25F8"/>
    <w:rsid w:val="7E617414"/>
    <w:rsid w:val="7EFA31B9"/>
    <w:rsid w:val="7F862588"/>
    <w:rsid w:val="7FCD302E"/>
    <w:rsid w:val="7FE5681A"/>
    <w:rsid w:val="7FFE4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11079</Words>
  <Characters>11588</Characters>
  <Lines>71</Lines>
  <Paragraphs>20</Paragraphs>
  <TotalTime>98</TotalTime>
  <ScaleCrop>false</ScaleCrop>
  <LinksUpToDate>false</LinksUpToDate>
  <CharactersWithSpaces>11591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2024-11-21T04:03:21Z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8F54D253503A4075B1DBA7134CE43FC4_13</vt:lpwstr>
  </property>
</Properties>
</file>