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1D139">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rPr>
        <w:t>部门单位整体支出绩效自评报告</w:t>
      </w:r>
    </w:p>
    <w:p w14:paraId="48C1A83B">
      <w:pPr>
        <w:pStyle w:val="3"/>
        <w:rPr>
          <w:color w:val="auto"/>
          <w:highlight w:val="none"/>
        </w:rPr>
      </w:pPr>
      <w:r>
        <w:rPr>
          <w:rFonts w:hint="eastAsia"/>
          <w:color w:val="auto"/>
          <w:highlight w:val="none"/>
        </w:rPr>
        <w:t>一、基本概况</w:t>
      </w:r>
      <w:bookmarkEnd w:id="0"/>
    </w:p>
    <w:p w14:paraId="7DE10CA0">
      <w:pPr>
        <w:pStyle w:val="4"/>
        <w:spacing w:before="156"/>
        <w:ind w:firstLine="643"/>
        <w:rPr>
          <w:color w:val="auto"/>
          <w:highlight w:val="none"/>
        </w:rPr>
      </w:pPr>
      <w:r>
        <w:rPr>
          <w:rFonts w:hint="eastAsia"/>
          <w:color w:val="auto"/>
          <w:highlight w:val="none"/>
        </w:rPr>
        <w:t>（一）部门单位基本情况</w:t>
      </w:r>
    </w:p>
    <w:p w14:paraId="5F944635">
      <w:pPr>
        <w:pStyle w:val="2"/>
        <w:ind w:firstLine="602"/>
        <w:rPr>
          <w:color w:val="auto"/>
          <w:highlight w:val="none"/>
        </w:rPr>
      </w:pPr>
      <w:r>
        <w:rPr>
          <w:rFonts w:hint="eastAsia"/>
          <w:color w:val="auto"/>
          <w:highlight w:val="none"/>
        </w:rPr>
        <w:t>1.部门主要职能</w:t>
      </w:r>
    </w:p>
    <w:p w14:paraId="5D02887C">
      <w:pPr>
        <w:ind w:firstLine="560"/>
        <w:rPr>
          <w:color w:val="auto"/>
          <w:highlight w:val="none"/>
        </w:rPr>
      </w:pPr>
      <w:r>
        <w:rPr>
          <w:rFonts w:hint="eastAsia"/>
          <w:color w:val="auto"/>
          <w:highlight w:val="none"/>
        </w:rPr>
        <w:t>和静县本级和静县商务和工业信息化局为参照公务员管理的正科级单位，主要职责是：</w:t>
      </w:r>
    </w:p>
    <w:p w14:paraId="74384F55">
      <w:pPr>
        <w:ind w:firstLine="560"/>
        <w:rPr>
          <w:color w:val="auto"/>
          <w:highlight w:val="none"/>
        </w:rPr>
      </w:pPr>
      <w:r>
        <w:rPr>
          <w:rFonts w:hint="eastAsia"/>
          <w:color w:val="auto"/>
          <w:highlight w:val="none"/>
        </w:rPr>
        <w:t>（1）贯彻执行国家经济和信息化的法律法规和方针政策，提出县新型工业化、信息化发展战略和政策建议；制订县经济和信息化发展的政策和措施，并组织实施和监督检查；协调解决工业化和信息化进程中的重大问题；推进信息化和工业化融合。贯彻落实国家、自治区、自治州、县有关信息化工作的方针政策，负责组织实施国家信息化建设和计算机网络与信息安全管理工作中的法规、标准及相关政策。研究制定和静县信息化发展战略、总体规划和分阶段实施方案，并负责组织实施；拟定并组织实施和静县党政机关、工业企业信息网络建设规划、工程建设项目领域信息公开等工作。</w:t>
      </w:r>
    </w:p>
    <w:p w14:paraId="3671F58E">
      <w:pPr>
        <w:ind w:firstLine="560"/>
        <w:rPr>
          <w:color w:val="auto"/>
          <w:highlight w:val="none"/>
        </w:rPr>
      </w:pPr>
      <w:r>
        <w:rPr>
          <w:rFonts w:hint="eastAsia"/>
          <w:color w:val="auto"/>
          <w:highlight w:val="none"/>
        </w:rPr>
        <w:t>（2）负责组织拟订、实施县工业发展规划和措施，并监督检查执行情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w:t>
      </w:r>
    </w:p>
    <w:p w14:paraId="244D9435">
      <w:pPr>
        <w:ind w:firstLine="560"/>
        <w:rPr>
          <w:color w:val="auto"/>
          <w:highlight w:val="none"/>
        </w:rPr>
      </w:pPr>
      <w:r>
        <w:rPr>
          <w:rFonts w:hint="eastAsia"/>
          <w:color w:val="auto"/>
          <w:highlight w:val="none"/>
        </w:rPr>
        <w:t>（3）负责监测市场运行和重要商品的供求状况并组织调控和监测实施；依法对全县成品油、酒类流通企业、二手车市场、回收等工作进行检查管理；负责国家盐业法规政策的贯彻落实，组织开展盐政执法检查，依法独立或会同有关部门查处盐业违法案件强化市场监测。负责我县招商引资工作。研究、拟订、落</w:t>
      </w:r>
      <w:r>
        <w:rPr>
          <w:rFonts w:hint="eastAsia"/>
          <w:color w:val="auto"/>
          <w:highlight w:val="none"/>
          <w:lang w:eastAsia="zh-CN"/>
        </w:rPr>
        <w:t>实全</w:t>
      </w:r>
      <w:r>
        <w:rPr>
          <w:rFonts w:hint="eastAsia"/>
          <w:color w:val="auto"/>
          <w:highlight w:val="none"/>
        </w:rPr>
        <w:t>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w:t>
      </w:r>
      <w:r>
        <w:rPr>
          <w:rFonts w:hint="eastAsia"/>
          <w:color w:val="auto"/>
          <w:highlight w:val="none"/>
          <w:lang w:eastAsia="zh-CN"/>
        </w:rPr>
        <w:t>法律法规</w:t>
      </w:r>
      <w:r>
        <w:rPr>
          <w:rFonts w:hint="eastAsia"/>
          <w:color w:val="auto"/>
          <w:highlight w:val="none"/>
        </w:rPr>
        <w:t>、合同情况。</w:t>
      </w:r>
    </w:p>
    <w:p w14:paraId="5146A129">
      <w:pPr>
        <w:pStyle w:val="2"/>
        <w:ind w:firstLine="602"/>
        <w:rPr>
          <w:color w:val="auto"/>
          <w:highlight w:val="none"/>
        </w:rPr>
      </w:pPr>
      <w:r>
        <w:rPr>
          <w:rFonts w:hint="eastAsia"/>
          <w:color w:val="auto"/>
          <w:highlight w:val="none"/>
        </w:rPr>
        <w:t>2.部门机构设置及人员构成</w:t>
      </w:r>
    </w:p>
    <w:p w14:paraId="51861DEE">
      <w:pPr>
        <w:ind w:firstLine="560"/>
        <w:rPr>
          <w:color w:val="auto"/>
          <w:highlight w:val="none"/>
        </w:rPr>
      </w:pPr>
      <w:r>
        <w:rPr>
          <w:rFonts w:hint="eastAsia"/>
          <w:color w:val="auto"/>
          <w:highlight w:val="none"/>
        </w:rPr>
        <w:t>和静县商务和工业信息化局机构设置：无下属预算单位，内设3个科室，分别是：党政办公室、企业综合股、招商服务办公室。和静县商务和工业信息化局单位人员总数33名，其中：在职13名，退休20名，离休0名。实有人员33人。</w:t>
      </w:r>
    </w:p>
    <w:p w14:paraId="1FEEE0EC">
      <w:pPr>
        <w:pStyle w:val="4"/>
        <w:spacing w:before="156"/>
        <w:ind w:firstLine="643"/>
        <w:rPr>
          <w:color w:val="auto"/>
          <w:highlight w:val="none"/>
        </w:rPr>
      </w:pPr>
      <w:r>
        <w:rPr>
          <w:rFonts w:hint="eastAsia"/>
          <w:color w:val="auto"/>
          <w:highlight w:val="none"/>
        </w:rPr>
        <w:t>（二）部门单位年度重点工作</w:t>
      </w:r>
    </w:p>
    <w:p w14:paraId="7CD92D48">
      <w:pPr>
        <w:pStyle w:val="17"/>
        <w:widowControl/>
        <w:spacing w:beforeAutospacing="0" w:afterAutospacing="0"/>
        <w:ind w:firstLine="562"/>
        <w:rPr>
          <w:rFonts w:hint="eastAsia"/>
          <w:b/>
          <w:bCs/>
          <w:color w:val="auto"/>
          <w:sz w:val="28"/>
          <w:szCs w:val="28"/>
          <w:highlight w:val="none"/>
        </w:rPr>
      </w:pPr>
      <w:r>
        <w:rPr>
          <w:rFonts w:hint="eastAsia"/>
          <w:b/>
          <w:bCs/>
          <w:color w:val="auto"/>
          <w:sz w:val="28"/>
          <w:szCs w:val="28"/>
          <w:highlight w:val="none"/>
        </w:rPr>
        <w:t>（1）主要工作目标完成情况及取得的成效</w:t>
      </w:r>
    </w:p>
    <w:p w14:paraId="20F2BF9D">
      <w:pPr>
        <w:pStyle w:val="17"/>
        <w:widowControl/>
        <w:spacing w:beforeAutospacing="0" w:afterAutospacing="0"/>
        <w:ind w:firstLine="560"/>
        <w:rPr>
          <w:color w:val="auto"/>
          <w:sz w:val="28"/>
          <w:szCs w:val="28"/>
          <w:highlight w:val="none"/>
        </w:rPr>
      </w:pPr>
      <w:r>
        <w:rPr>
          <w:rFonts w:hint="eastAsia"/>
          <w:color w:val="auto"/>
          <w:sz w:val="28"/>
          <w:szCs w:val="28"/>
          <w:highlight w:val="none"/>
        </w:rPr>
        <w:t>党建引领促发展，积极服务经济社会。坚持把党建工作作为首要职责和主要任务，认真落实“三会一课”、组织生活会、民主评议党员等组织制度。强化作风建设，推进党风廉政工作。高度重视，扎实推进党史学习教育。强化组织领导，狠抓意识形态工作。推进“访惠聚”工作开展情况。定期听取</w:t>
      </w:r>
      <w:r>
        <w:rPr>
          <w:rFonts w:hint="eastAsia"/>
          <w:color w:val="auto"/>
          <w:sz w:val="28"/>
          <w:szCs w:val="28"/>
          <w:highlight w:val="none"/>
          <w:lang w:eastAsia="zh-CN"/>
        </w:rPr>
        <w:t>驻村工作队员</w:t>
      </w:r>
      <w:r>
        <w:rPr>
          <w:rFonts w:hint="eastAsia"/>
          <w:color w:val="auto"/>
          <w:sz w:val="28"/>
          <w:szCs w:val="28"/>
          <w:highlight w:val="none"/>
        </w:rPr>
        <w:t>工作汇报，慰问走访访惠聚工作队队员，及时解决他们工作、生活中的问题和困难，解决他们的后顾之忧。强化政治担当，扎实推进巡视巡察反馈问题整改。对自治区九巡提出的1个牵头、21个共性问题，局党委高度重视，提高政治站位，统一思想认识。</w:t>
      </w:r>
    </w:p>
    <w:p w14:paraId="1C05C8B8">
      <w:pPr>
        <w:pStyle w:val="17"/>
        <w:widowControl/>
        <w:spacing w:beforeAutospacing="0" w:afterAutospacing="0"/>
        <w:ind w:firstLine="562"/>
        <w:rPr>
          <w:b/>
          <w:bCs/>
          <w:color w:val="auto"/>
          <w:sz w:val="28"/>
          <w:szCs w:val="28"/>
          <w:highlight w:val="none"/>
        </w:rPr>
      </w:pPr>
      <w:r>
        <w:rPr>
          <w:rFonts w:hint="eastAsia"/>
          <w:b/>
          <w:bCs/>
          <w:color w:val="auto"/>
          <w:sz w:val="28"/>
          <w:szCs w:val="28"/>
          <w:highlight w:val="none"/>
        </w:rPr>
        <w:t>（2）突出主题抓宣传</w:t>
      </w:r>
      <w:r>
        <w:rPr>
          <w:rFonts w:hint="eastAsia"/>
          <w:b/>
          <w:bCs/>
          <w:color w:val="auto"/>
          <w:sz w:val="28"/>
          <w:szCs w:val="28"/>
          <w:highlight w:val="none"/>
          <w:lang w:eastAsia="zh-CN"/>
        </w:rPr>
        <w:t>，</w:t>
      </w:r>
      <w:r>
        <w:rPr>
          <w:rFonts w:hint="eastAsia"/>
          <w:b/>
          <w:bCs/>
          <w:color w:val="auto"/>
          <w:sz w:val="28"/>
          <w:szCs w:val="28"/>
          <w:highlight w:val="none"/>
        </w:rPr>
        <w:t>维护稳定促和谐</w:t>
      </w:r>
    </w:p>
    <w:p w14:paraId="6175F448">
      <w:pPr>
        <w:pStyle w:val="17"/>
        <w:widowControl/>
        <w:spacing w:beforeAutospacing="0" w:afterAutospacing="0"/>
        <w:ind w:firstLine="560"/>
        <w:rPr>
          <w:color w:val="auto"/>
          <w:sz w:val="28"/>
          <w:szCs w:val="28"/>
          <w:highlight w:val="none"/>
        </w:rPr>
      </w:pPr>
      <w:r>
        <w:rPr>
          <w:rFonts w:hint="eastAsia"/>
          <w:color w:val="auto"/>
          <w:sz w:val="28"/>
          <w:szCs w:val="28"/>
          <w:highlight w:val="none"/>
        </w:rPr>
        <w:t xml:space="preserve">①领导率先垂范，带头深入基层走访。坚持以习近平新时代中国特色社会主义思想为指导，认真贯彻党的十九届五中全会和全国“两会”精神，紧紧围绕自治区党委“六句话”“三位一体”要求。           </w:t>
      </w:r>
    </w:p>
    <w:p w14:paraId="59B65DA5">
      <w:pPr>
        <w:pStyle w:val="17"/>
        <w:widowControl/>
        <w:spacing w:beforeAutospacing="0" w:afterAutospacing="0"/>
        <w:ind w:firstLine="560"/>
        <w:rPr>
          <w:color w:val="auto"/>
          <w:sz w:val="28"/>
          <w:szCs w:val="28"/>
          <w:highlight w:val="none"/>
        </w:rPr>
      </w:pPr>
      <w:r>
        <w:rPr>
          <w:rFonts w:hint="eastAsia"/>
          <w:color w:val="auto"/>
          <w:sz w:val="28"/>
          <w:szCs w:val="28"/>
          <w:highlight w:val="none"/>
        </w:rPr>
        <w:t>②走村入户暖人心，用心办好民生实事。组织党员干部依托县域治理工作平台。</w:t>
      </w:r>
    </w:p>
    <w:p w14:paraId="7DE07F54">
      <w:pPr>
        <w:pStyle w:val="17"/>
        <w:widowControl/>
        <w:spacing w:beforeAutospacing="0" w:afterAutospacing="0"/>
        <w:ind w:firstLine="560"/>
        <w:rPr>
          <w:color w:val="auto"/>
          <w:sz w:val="28"/>
          <w:szCs w:val="28"/>
          <w:highlight w:val="none"/>
        </w:rPr>
      </w:pPr>
      <w:r>
        <w:rPr>
          <w:rFonts w:hint="eastAsia"/>
          <w:color w:val="auto"/>
          <w:sz w:val="28"/>
          <w:szCs w:val="28"/>
          <w:highlight w:val="none"/>
        </w:rPr>
        <w:t>③建章立制促稳定，实现常态长效。把学习宣传</w:t>
      </w:r>
      <w:r>
        <w:rPr>
          <w:rFonts w:hint="eastAsia"/>
          <w:color w:val="auto"/>
          <w:sz w:val="28"/>
          <w:szCs w:val="28"/>
          <w:highlight w:val="none"/>
          <w:lang w:eastAsia="zh-CN"/>
        </w:rPr>
        <w:t>党史学习教育</w:t>
      </w:r>
      <w:r>
        <w:rPr>
          <w:rFonts w:hint="eastAsia"/>
          <w:color w:val="auto"/>
          <w:sz w:val="28"/>
          <w:szCs w:val="28"/>
          <w:highlight w:val="none"/>
        </w:rPr>
        <w:t>和民情民意收集处理有机结合，形成机制，长效推进。</w:t>
      </w:r>
    </w:p>
    <w:p w14:paraId="662DBA78">
      <w:pPr>
        <w:pStyle w:val="17"/>
        <w:widowControl/>
        <w:spacing w:beforeAutospacing="0" w:afterAutospacing="0"/>
        <w:ind w:firstLine="562"/>
        <w:rPr>
          <w:b/>
          <w:bCs/>
          <w:color w:val="auto"/>
          <w:sz w:val="28"/>
          <w:szCs w:val="28"/>
          <w:highlight w:val="none"/>
        </w:rPr>
      </w:pPr>
      <w:r>
        <w:rPr>
          <w:rFonts w:hint="eastAsia"/>
          <w:b/>
          <w:bCs/>
          <w:color w:val="auto"/>
          <w:sz w:val="28"/>
          <w:szCs w:val="28"/>
          <w:highlight w:val="none"/>
        </w:rPr>
        <w:t>（3）促实干，抓重点，促进全县工业和信息化产业融合</w:t>
      </w:r>
    </w:p>
    <w:p w14:paraId="4961B184">
      <w:pPr>
        <w:ind w:firstLine="560"/>
        <w:rPr>
          <w:color w:val="auto"/>
          <w:szCs w:val="28"/>
          <w:highlight w:val="none"/>
        </w:rPr>
      </w:pPr>
      <w:r>
        <w:rPr>
          <w:rFonts w:hint="eastAsia"/>
          <w:color w:val="auto"/>
          <w:szCs w:val="28"/>
          <w:highlight w:val="none"/>
        </w:rPr>
        <w:t>①筑巢引凤，营造良好的投资环境。优化招商引资优惠政策，努力营造良好的服务环境。</w:t>
      </w:r>
    </w:p>
    <w:p w14:paraId="6EB25A4F">
      <w:pPr>
        <w:pStyle w:val="18"/>
        <w:ind w:firstLine="560"/>
        <w:jc w:val="both"/>
        <w:rPr>
          <w:rFonts w:ascii="仿宋" w:hAnsi="仿宋" w:eastAsia="仿宋"/>
          <w:b w:val="0"/>
          <w:color w:val="auto"/>
          <w:sz w:val="28"/>
          <w:szCs w:val="28"/>
          <w:highlight w:val="none"/>
        </w:rPr>
      </w:pPr>
      <w:r>
        <w:rPr>
          <w:rFonts w:hint="eastAsia" w:ascii="仿宋" w:hAnsi="仿宋" w:eastAsia="仿宋"/>
          <w:b w:val="0"/>
          <w:color w:val="auto"/>
          <w:sz w:val="28"/>
          <w:szCs w:val="28"/>
          <w:highlight w:val="none"/>
        </w:rPr>
        <w:t>②促实干，抓重点，促进工业和信息化融合</w:t>
      </w:r>
    </w:p>
    <w:p w14:paraId="7CF4C4FD">
      <w:pPr>
        <w:pStyle w:val="33"/>
        <w:snapToGrid w:val="0"/>
        <w:spacing w:line="56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③强化措施保障，促进商贸流通业健康发展</w:t>
      </w:r>
    </w:p>
    <w:p w14:paraId="1A5419C3">
      <w:pPr>
        <w:pStyle w:val="9"/>
        <w:snapToGrid w:val="0"/>
        <w:spacing w:line="560" w:lineRule="exact"/>
        <w:ind w:firstLine="560" w:firstLineChars="200"/>
        <w:rPr>
          <w:rFonts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下达整改通知要求加油站进行立查立改，</w:t>
      </w:r>
      <w:r>
        <w:rPr>
          <w:rFonts w:hint="eastAsia" w:ascii="仿宋" w:hAnsi="仿宋" w:eastAsia="仿宋" w:cs="Times New Roman"/>
          <w:color w:val="auto"/>
          <w:sz w:val="28"/>
          <w:szCs w:val="28"/>
          <w:highlight w:val="none"/>
          <w:lang w:eastAsia="zh-CN"/>
        </w:rPr>
        <w:t>截至目前</w:t>
      </w:r>
      <w:r>
        <w:rPr>
          <w:rFonts w:hint="eastAsia" w:ascii="仿宋" w:hAnsi="仿宋" w:eastAsia="仿宋" w:cs="Times New Roman"/>
          <w:color w:val="auto"/>
          <w:sz w:val="28"/>
          <w:szCs w:val="28"/>
          <w:highlight w:val="none"/>
        </w:rPr>
        <w:t>均整改完毕，整改率达100%。</w:t>
      </w:r>
    </w:p>
    <w:p w14:paraId="0C20D1DB">
      <w:pPr>
        <w:ind w:firstLine="560"/>
        <w:jc w:val="left"/>
        <w:textAlignment w:val="baseline"/>
        <w:rPr>
          <w:color w:val="auto"/>
          <w:szCs w:val="28"/>
          <w:highlight w:val="none"/>
        </w:rPr>
      </w:pPr>
      <w:r>
        <w:rPr>
          <w:rFonts w:hint="eastAsia"/>
          <w:color w:val="auto"/>
          <w:szCs w:val="28"/>
          <w:highlight w:val="none"/>
        </w:rPr>
        <w:t>④</w:t>
      </w:r>
      <w:r>
        <w:rPr>
          <w:rFonts w:hint="eastAsia"/>
          <w:color w:val="auto"/>
          <w:szCs w:val="28"/>
          <w:highlight w:val="none"/>
          <w:lang w:eastAsia="zh-CN"/>
        </w:rPr>
        <w:t>增强</w:t>
      </w:r>
      <w:r>
        <w:rPr>
          <w:rFonts w:hint="eastAsia"/>
          <w:color w:val="auto"/>
          <w:szCs w:val="28"/>
          <w:highlight w:val="none"/>
        </w:rPr>
        <w:t>安全责任意识，为企业安全保驾护航</w:t>
      </w:r>
    </w:p>
    <w:p w14:paraId="37F0122F">
      <w:pPr>
        <w:ind w:firstLine="560"/>
        <w:jc w:val="left"/>
        <w:textAlignment w:val="baseline"/>
        <w:rPr>
          <w:color w:val="auto"/>
          <w:szCs w:val="28"/>
          <w:highlight w:val="none"/>
        </w:rPr>
      </w:pPr>
      <w:r>
        <w:rPr>
          <w:rFonts w:hint="eastAsia"/>
          <w:color w:val="auto"/>
          <w:szCs w:val="28"/>
          <w:highlight w:val="none"/>
        </w:rPr>
        <w:t>在当前疫情期间的复工复产安全生产形势下，督导企业要切实做好安全生产工作，有效克服“事故难免论</w:t>
      </w:r>
      <w:r>
        <w:rPr>
          <w:rFonts w:hint="eastAsia"/>
          <w:color w:val="auto"/>
          <w:szCs w:val="28"/>
          <w:highlight w:val="none"/>
          <w:lang w:eastAsia="zh-CN"/>
        </w:rPr>
        <w:t>”“</w:t>
      </w:r>
      <w:r>
        <w:rPr>
          <w:rFonts w:hint="eastAsia"/>
          <w:color w:val="auto"/>
          <w:szCs w:val="28"/>
          <w:highlight w:val="none"/>
        </w:rPr>
        <w:t>盲目乐观、松懈麻痹”等思想，真正把安全生产工作落到实处，对检查出的问题和隐患立行立改，全力维护我县疫情期间企业安全生产环境。</w:t>
      </w:r>
    </w:p>
    <w:p w14:paraId="612D4A67">
      <w:pPr>
        <w:widowControl/>
        <w:ind w:firstLine="562"/>
        <w:rPr>
          <w:b/>
          <w:bCs/>
          <w:color w:val="auto"/>
          <w:szCs w:val="28"/>
          <w:highlight w:val="none"/>
        </w:rPr>
      </w:pPr>
      <w:r>
        <w:rPr>
          <w:rFonts w:hint="eastAsia"/>
          <w:b/>
          <w:bCs/>
          <w:color w:val="auto"/>
          <w:szCs w:val="28"/>
          <w:highlight w:val="none"/>
        </w:rPr>
        <w:t>（4）多举措扎实推进电子商务工作</w:t>
      </w:r>
    </w:p>
    <w:p w14:paraId="073E6D23">
      <w:pPr>
        <w:widowControl/>
        <w:ind w:firstLine="562"/>
        <w:rPr>
          <w:b/>
          <w:bCs/>
          <w:color w:val="auto"/>
          <w:szCs w:val="28"/>
          <w:highlight w:val="none"/>
        </w:rPr>
      </w:pPr>
      <w:r>
        <w:rPr>
          <w:rFonts w:hint="eastAsia"/>
          <w:b/>
          <w:bCs/>
          <w:color w:val="auto"/>
          <w:szCs w:val="28"/>
          <w:highlight w:val="none"/>
        </w:rPr>
        <w:t>（5）巩固脱贫攻坚成果，助力乡村振兴</w:t>
      </w:r>
    </w:p>
    <w:p w14:paraId="61D9D4F0">
      <w:pPr>
        <w:ind w:firstLine="560"/>
        <w:jc w:val="left"/>
        <w:textAlignment w:val="baseline"/>
        <w:rPr>
          <w:color w:val="auto"/>
          <w:szCs w:val="28"/>
          <w:highlight w:val="none"/>
        </w:rPr>
      </w:pPr>
      <w:r>
        <w:rPr>
          <w:rFonts w:hint="eastAsia"/>
          <w:color w:val="auto"/>
          <w:szCs w:val="28"/>
          <w:highlight w:val="none"/>
        </w:rPr>
        <w:t>认真贯彻落实习近平总书记关于“三农”工作和乡村振兴的重要论述，贯彻落实党中央、国务院关于巩固拓展脱 贫攻坚成果同乡村振兴有效衔接的决策部署，助力乡村振兴。</w:t>
      </w:r>
    </w:p>
    <w:p w14:paraId="3E6CFFC4">
      <w:pPr>
        <w:pStyle w:val="4"/>
        <w:spacing w:before="156"/>
        <w:ind w:firstLine="643"/>
        <w:rPr>
          <w:color w:val="auto"/>
          <w:highlight w:val="none"/>
        </w:rPr>
      </w:pPr>
      <w:r>
        <w:rPr>
          <w:rFonts w:hint="eastAsia"/>
          <w:color w:val="auto"/>
          <w:highlight w:val="none"/>
        </w:rPr>
        <w:t>（三）部门单位整体预算规模及安排情况</w:t>
      </w:r>
    </w:p>
    <w:p w14:paraId="5F9F2908">
      <w:pPr>
        <w:ind w:firstLine="602"/>
        <w:rPr>
          <w:b/>
          <w:bCs/>
          <w:color w:val="auto"/>
          <w:sz w:val="30"/>
          <w:szCs w:val="32"/>
          <w:highlight w:val="none"/>
        </w:rPr>
      </w:pPr>
      <w:r>
        <w:rPr>
          <w:rFonts w:hint="eastAsia"/>
          <w:b/>
          <w:bCs/>
          <w:color w:val="auto"/>
          <w:sz w:val="30"/>
          <w:szCs w:val="32"/>
          <w:highlight w:val="none"/>
        </w:rPr>
        <w:t>1.预算执行情况</w:t>
      </w:r>
    </w:p>
    <w:p w14:paraId="23732943">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14:paraId="6AD3B50C">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我单位年初预算数为266.29万元，实际预算执行数205.35万元，预算执行率为77.12%。</w:t>
      </w:r>
    </w:p>
    <w:p w14:paraId="7BA251C9">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（2）全年预算执行情况</w:t>
      </w:r>
    </w:p>
    <w:p w14:paraId="4D1E0E12">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全年预算数为560.56万元，全年实际支出资金560.56万元，预算执行率为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14:paraId="44CE4CFA">
      <w:pPr>
        <w:pStyle w:val="2"/>
        <w:ind w:firstLine="602"/>
        <w:rPr>
          <w:color w:val="auto"/>
          <w:highlight w:val="none"/>
        </w:rPr>
      </w:pPr>
      <w:r>
        <w:rPr>
          <w:rFonts w:hint="eastAsia"/>
          <w:color w:val="auto"/>
          <w:highlight w:val="none"/>
        </w:rPr>
        <w:t>2.预算调整（追加减）情况</w:t>
      </w:r>
    </w:p>
    <w:p w14:paraId="647F51C6">
      <w:pPr>
        <w:ind w:firstLine="560"/>
        <w:rPr>
          <w:rFonts w:ascii="Times New Roman" w:hAnsi="Times New Roman" w:cs="Times New Roman"/>
          <w:bCs/>
          <w:color w:val="auto"/>
          <w:highlight w:val="none"/>
        </w:rPr>
      </w:pPr>
      <w:r>
        <w:rPr>
          <w:rFonts w:hint="eastAsia" w:ascii="Times New Roman" w:hAnsi="Times New Roman" w:cs="Times New Roman"/>
          <w:bCs/>
          <w:color w:val="auto"/>
          <w:highlight w:val="none"/>
        </w:rPr>
        <w:t>我单位年初批复预算数266.29万元，年中调整数294.27万元，调整后全年预算数560.56万元，预算调整率110.5%。（预算调整率=调整数/年初预算数*100%=110.5%</w:t>
      </w:r>
      <w:r>
        <w:rPr>
          <w:rFonts w:hint="eastAsia" w:ascii="Times New Roman" w:hAnsi="Times New Roman" w:cs="Times New Roman"/>
          <w:bCs/>
          <w:color w:val="auto"/>
          <w:highlight w:val="none"/>
          <w:lang w:eastAsia="zh-CN"/>
        </w:rPr>
        <w:t>）。</w:t>
      </w:r>
      <w:bookmarkStart w:id="6" w:name="_GoBack"/>
      <w:bookmarkEnd w:id="6"/>
    </w:p>
    <w:p w14:paraId="669D07F6">
      <w:pPr>
        <w:pStyle w:val="2"/>
        <w:ind w:firstLine="602"/>
        <w:rPr>
          <w:color w:val="auto"/>
          <w:highlight w:val="none"/>
        </w:rPr>
      </w:pPr>
      <w:r>
        <w:rPr>
          <w:color w:val="auto"/>
          <w:highlight w:val="none"/>
        </w:rPr>
        <w:t>3.资金使用主要内容、涉及的范围</w:t>
      </w:r>
    </w:p>
    <w:p w14:paraId="00D7ED8B">
      <w:pPr>
        <w:ind w:firstLine="560"/>
        <w:rPr>
          <w:color w:val="auto"/>
          <w:highlight w:val="none"/>
        </w:rPr>
      </w:pPr>
      <w:r>
        <w:rPr>
          <w:color w:val="auto"/>
          <w:highlight w:val="none"/>
        </w:rPr>
        <w:t>我单位2023年度部门整体支出为</w:t>
      </w:r>
      <w:r>
        <w:rPr>
          <w:rFonts w:hint="eastAsia"/>
          <w:color w:val="auto"/>
          <w:highlight w:val="none"/>
        </w:rPr>
        <w:t>560.56</w:t>
      </w:r>
      <w:r>
        <w:rPr>
          <w:color w:val="auto"/>
          <w:highlight w:val="none"/>
        </w:rPr>
        <w:t>万元，其中：</w:t>
      </w:r>
    </w:p>
    <w:p w14:paraId="2573C4ED">
      <w:pPr>
        <w:ind w:firstLine="560"/>
        <w:rPr>
          <w:color w:val="auto"/>
          <w:highlight w:val="none"/>
        </w:rPr>
      </w:pPr>
      <w:r>
        <w:rPr>
          <w:color w:val="auto"/>
          <w:highlight w:val="none"/>
        </w:rPr>
        <w:t>基本支出</w:t>
      </w:r>
      <w:r>
        <w:rPr>
          <w:rFonts w:hint="eastAsia"/>
          <w:color w:val="auto"/>
          <w:highlight w:val="none"/>
        </w:rPr>
        <w:t>286.99</w:t>
      </w:r>
      <w:r>
        <w:rPr>
          <w:color w:val="auto"/>
          <w:highlight w:val="none"/>
        </w:rPr>
        <w:t>万元，资金的使用方向为我单位机关人员经费支出</w:t>
      </w:r>
      <w:r>
        <w:rPr>
          <w:rFonts w:hint="eastAsia"/>
          <w:color w:val="auto"/>
          <w:highlight w:val="none"/>
        </w:rPr>
        <w:t>261.53</w:t>
      </w:r>
      <w:r>
        <w:rPr>
          <w:color w:val="auto"/>
          <w:highlight w:val="none"/>
        </w:rPr>
        <w:t>万元</w:t>
      </w:r>
      <w:r>
        <w:rPr>
          <w:rFonts w:hint="eastAsia"/>
          <w:color w:val="auto"/>
          <w:highlight w:val="none"/>
          <w:lang w:eastAsia="zh-CN"/>
        </w:rPr>
        <w:t>，</w:t>
      </w:r>
      <w:r>
        <w:rPr>
          <w:color w:val="auto"/>
          <w:highlight w:val="none"/>
        </w:rPr>
        <w:t>日常公用经费支出</w:t>
      </w:r>
      <w:r>
        <w:rPr>
          <w:rFonts w:hint="eastAsia"/>
          <w:color w:val="auto"/>
          <w:highlight w:val="none"/>
        </w:rPr>
        <w:t>25.46</w:t>
      </w:r>
      <w:r>
        <w:rPr>
          <w:color w:val="auto"/>
          <w:highlight w:val="none"/>
        </w:rPr>
        <w:t>万元</w:t>
      </w:r>
      <w:r>
        <w:rPr>
          <w:rFonts w:hint="eastAsia"/>
          <w:color w:val="auto"/>
          <w:highlight w:val="none"/>
          <w:lang w:eastAsia="zh-CN"/>
        </w:rPr>
        <w:t>，</w:t>
      </w:r>
      <w:r>
        <w:rPr>
          <w:rFonts w:hint="eastAsia"/>
          <w:color w:val="auto"/>
          <w:highlight w:val="none"/>
        </w:rPr>
        <w:t>主要用于保障人员工资及人员医保、社保、住房公积金等缴费，单位办公用品购买及车辆燃油费及维修等方面支出。</w:t>
      </w:r>
    </w:p>
    <w:p w14:paraId="58858EC8">
      <w:pPr>
        <w:ind w:firstLine="560"/>
        <w:rPr>
          <w:color w:val="auto"/>
          <w:highlight w:val="none"/>
        </w:rPr>
      </w:pPr>
      <w:r>
        <w:rPr>
          <w:color w:val="auto"/>
          <w:highlight w:val="none"/>
        </w:rPr>
        <w:t>项目支出共计</w:t>
      </w:r>
      <w:r>
        <w:rPr>
          <w:rFonts w:hint="eastAsia"/>
          <w:color w:val="auto"/>
          <w:highlight w:val="none"/>
        </w:rPr>
        <w:t>273.57</w:t>
      </w:r>
      <w:r>
        <w:rPr>
          <w:color w:val="auto"/>
          <w:highlight w:val="none"/>
        </w:rPr>
        <w:t>万元，主要用于保障</w:t>
      </w:r>
      <w:r>
        <w:rPr>
          <w:rFonts w:hint="eastAsia"/>
          <w:color w:val="auto"/>
          <w:highlight w:val="none"/>
        </w:rPr>
        <w:t>招商引资项目</w:t>
      </w:r>
      <w:r>
        <w:rPr>
          <w:color w:val="auto"/>
          <w:highlight w:val="none"/>
        </w:rPr>
        <w:t>、</w:t>
      </w:r>
      <w:r>
        <w:rPr>
          <w:rFonts w:hint="eastAsia"/>
          <w:color w:val="auto"/>
          <w:highlight w:val="none"/>
        </w:rPr>
        <w:t>和静县新希望国有资产有限公司</w:t>
      </w:r>
      <w:r>
        <w:rPr>
          <w:color w:val="auto"/>
          <w:highlight w:val="none"/>
        </w:rPr>
        <w:t>2021年第四季度社会保险费（巴财建</w:t>
      </w:r>
      <w:r>
        <w:rPr>
          <w:rFonts w:hint="eastAsia"/>
          <w:color w:val="auto"/>
          <w:highlight w:val="none"/>
          <w:lang w:eastAsia="zh-CN"/>
        </w:rPr>
        <w:t>〔2021〕92号</w:t>
      </w:r>
      <w:r>
        <w:rPr>
          <w:color w:val="auto"/>
          <w:highlight w:val="none"/>
        </w:rPr>
        <w:t>）等项目支出。</w:t>
      </w:r>
    </w:p>
    <w:p w14:paraId="210D4293">
      <w:pPr>
        <w:pStyle w:val="3"/>
        <w:rPr>
          <w:color w:val="auto"/>
          <w:highlight w:val="none"/>
        </w:rPr>
      </w:pPr>
      <w:bookmarkStart w:id="1" w:name="_Toc32535_WPSOffice_Level1"/>
      <w:r>
        <w:rPr>
          <w:rFonts w:hint="eastAsia"/>
          <w:color w:val="auto"/>
          <w:highlight w:val="none"/>
        </w:rPr>
        <w:t>二、部门单位整体支出管理及使用情况</w:t>
      </w:r>
      <w:bookmarkEnd w:id="1"/>
    </w:p>
    <w:p w14:paraId="14097C5B">
      <w:pPr>
        <w:pStyle w:val="4"/>
        <w:spacing w:before="156"/>
        <w:ind w:firstLine="643"/>
        <w:rPr>
          <w:color w:val="auto"/>
          <w:highlight w:val="none"/>
        </w:rPr>
      </w:pPr>
      <w:r>
        <w:rPr>
          <w:rFonts w:hint="eastAsia"/>
          <w:color w:val="auto"/>
          <w:highlight w:val="none"/>
        </w:rPr>
        <w:t>（一）基本支出和使用情况</w:t>
      </w:r>
    </w:p>
    <w:p w14:paraId="08942F59">
      <w:pPr>
        <w:ind w:firstLine="560"/>
        <w:rPr>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286.99万元，全年实际支出286.99万元，资金执行率100%。基本支出严格按照财务管理制度执行，其中：</w:t>
      </w:r>
    </w:p>
    <w:p w14:paraId="42C01CC7">
      <w:pPr>
        <w:ind w:firstLine="560"/>
        <w:rPr>
          <w:color w:val="auto"/>
          <w:highlight w:val="none"/>
        </w:rPr>
      </w:pPr>
      <w:r>
        <w:rPr>
          <w:rFonts w:hint="eastAsia"/>
          <w:color w:val="auto"/>
          <w:highlight w:val="none"/>
        </w:rPr>
        <w:t>人员经费支出261.53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633CF4E">
      <w:pPr>
        <w:ind w:firstLine="560"/>
        <w:rPr>
          <w:color w:val="auto"/>
          <w:highlight w:val="none"/>
        </w:rPr>
      </w:pPr>
      <w:r>
        <w:rPr>
          <w:rFonts w:hint="eastAsia"/>
          <w:color w:val="auto"/>
          <w:highlight w:val="none"/>
        </w:rPr>
        <w:t>公用经费支出25.46万元，主要包括：办公费、印刷费、水费、电费、邮电费、取暖费、物业管理费、差旅费、培训费、公务接待费、工会经费、福利费、公务用车运行维护费、其他交通费用、其他商品和服务支出。</w:t>
      </w:r>
    </w:p>
    <w:p w14:paraId="5FE6957F">
      <w:pPr>
        <w:pStyle w:val="4"/>
        <w:spacing w:before="156"/>
        <w:ind w:firstLine="643"/>
        <w:rPr>
          <w:color w:val="auto"/>
          <w:highlight w:val="none"/>
        </w:rPr>
      </w:pPr>
      <w:r>
        <w:rPr>
          <w:rFonts w:hint="eastAsia"/>
          <w:color w:val="auto"/>
          <w:highlight w:val="none"/>
        </w:rPr>
        <w:t>（二）政策、项目支出和使用情况</w:t>
      </w:r>
    </w:p>
    <w:p w14:paraId="0C6CA2DF">
      <w:pPr>
        <w:pStyle w:val="2"/>
        <w:ind w:firstLine="602"/>
        <w:rPr>
          <w:color w:val="auto"/>
          <w:highlight w:val="none"/>
        </w:rPr>
      </w:pPr>
      <w:r>
        <w:rPr>
          <w:rFonts w:hint="eastAsia"/>
          <w:color w:val="auto"/>
          <w:highlight w:val="none"/>
        </w:rPr>
        <w:t>1.政策、项目支出的投入情况分析</w:t>
      </w:r>
    </w:p>
    <w:p w14:paraId="2006C7A2">
      <w:pPr>
        <w:ind w:firstLine="560"/>
        <w:rPr>
          <w:color w:val="auto"/>
          <w:highlight w:val="none"/>
        </w:rPr>
      </w:pPr>
      <w:r>
        <w:rPr>
          <w:rFonts w:hint="eastAsia"/>
          <w:color w:val="auto"/>
          <w:highlight w:val="none"/>
        </w:rPr>
        <w:t>我单位2023年度共安排项目支出预算273.57万元</w:t>
      </w:r>
      <w:r>
        <w:rPr>
          <w:rFonts w:hint="eastAsia"/>
          <w:color w:val="auto"/>
          <w:highlight w:val="none"/>
          <w:lang w:eastAsia="zh-CN"/>
        </w:rPr>
        <w:t>（</w:t>
      </w:r>
      <w:r>
        <w:rPr>
          <w:rFonts w:hint="eastAsia"/>
          <w:color w:val="auto"/>
          <w:highlight w:val="none"/>
        </w:rPr>
        <w:t>含上年结余0万元</w:t>
      </w:r>
      <w:r>
        <w:rPr>
          <w:rFonts w:hint="eastAsia"/>
          <w:color w:val="auto"/>
          <w:highlight w:val="none"/>
          <w:lang w:eastAsia="zh-CN"/>
        </w:rPr>
        <w:t>）</w:t>
      </w:r>
      <w:r>
        <w:rPr>
          <w:rFonts w:hint="eastAsia"/>
          <w:color w:val="auto"/>
          <w:highlight w:val="none"/>
        </w:rPr>
        <w:t>，其中：上级专项资金241.67万元，本级财政资金31.9万元。</w:t>
      </w:r>
    </w:p>
    <w:p w14:paraId="1DC47634">
      <w:pPr>
        <w:pStyle w:val="2"/>
        <w:ind w:firstLine="602"/>
        <w:rPr>
          <w:color w:val="auto"/>
          <w:highlight w:val="none"/>
        </w:rPr>
      </w:pPr>
      <w:r>
        <w:rPr>
          <w:rFonts w:hint="eastAsia"/>
          <w:color w:val="auto"/>
          <w:highlight w:val="none"/>
        </w:rPr>
        <w:t>2.政策、项目支出管理情况</w:t>
      </w:r>
    </w:p>
    <w:p w14:paraId="5950A101">
      <w:pPr>
        <w:ind w:firstLine="560"/>
        <w:rPr>
          <w:color w:val="auto"/>
          <w:highlight w:val="none"/>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，严格实行专款专用，保证资金及时足额用到项目中。2023年上级财政下达我单位专项资金241.67万元，项目资金全部通过财政国库集中支付方式直接拨给项目实施单位。</w:t>
      </w:r>
    </w:p>
    <w:p w14:paraId="4E18C1F0">
      <w:pPr>
        <w:ind w:firstLine="560"/>
        <w:rPr>
          <w:color w:val="auto"/>
          <w:highlight w:val="none"/>
        </w:rPr>
      </w:pPr>
      <w:r>
        <w:rPr>
          <w:rFonts w:hint="eastAsia"/>
          <w:color w:val="auto"/>
          <w:highlight w:val="none"/>
        </w:rPr>
        <w:t>（2）项目实施组织管理情况。我单位项目实施和资金使用分配坚持集体决策。对和静县新希望国有资产有限公司</w:t>
      </w:r>
      <w:r>
        <w:rPr>
          <w:color w:val="auto"/>
          <w:highlight w:val="none"/>
        </w:rPr>
        <w:t>2021年第四季度社会保险费（巴财建</w:t>
      </w:r>
      <w:r>
        <w:rPr>
          <w:rFonts w:hint="eastAsia"/>
          <w:color w:val="auto"/>
          <w:highlight w:val="none"/>
          <w:lang w:eastAsia="zh-CN"/>
        </w:rPr>
        <w:t>〔2021〕92号</w:t>
      </w:r>
      <w:r>
        <w:rPr>
          <w:color w:val="auto"/>
          <w:highlight w:val="none"/>
        </w:rPr>
        <w:t>）项目</w:t>
      </w:r>
      <w:r>
        <w:rPr>
          <w:rFonts w:hint="eastAsia"/>
          <w:color w:val="auto"/>
          <w:highlight w:val="none"/>
        </w:rPr>
        <w:t>制订工作方案，明确时间节点，开展项目规划设计、部署工作，认真落实项目任务。工作中突出重点，高标准规划、精细设计。</w:t>
      </w:r>
    </w:p>
    <w:p w14:paraId="4A248EAA">
      <w:pPr>
        <w:pStyle w:val="2"/>
        <w:ind w:firstLine="602"/>
        <w:rPr>
          <w:color w:val="auto"/>
          <w:highlight w:val="none"/>
        </w:rPr>
      </w:pPr>
      <w:r>
        <w:rPr>
          <w:rFonts w:hint="eastAsia"/>
          <w:color w:val="auto"/>
          <w:highlight w:val="none"/>
        </w:rPr>
        <w:t>3.政策、项目支出总体实际使用情况</w:t>
      </w:r>
    </w:p>
    <w:p w14:paraId="59EB1784">
      <w:pPr>
        <w:ind w:firstLine="560"/>
        <w:rPr>
          <w:color w:val="auto"/>
          <w:highlight w:val="none"/>
        </w:rPr>
      </w:pPr>
      <w:r>
        <w:rPr>
          <w:rFonts w:hint="eastAsia"/>
          <w:color w:val="auto"/>
          <w:highlight w:val="none"/>
        </w:rPr>
        <w:t>我单位2023年度安排项目支出资金273.57万元，实际支出273.57万元</w:t>
      </w:r>
      <w:r>
        <w:rPr>
          <w:rFonts w:hint="eastAsia"/>
          <w:color w:val="auto"/>
          <w:highlight w:val="none"/>
          <w:lang w:eastAsia="zh-CN"/>
        </w:rPr>
        <w:t>，</w:t>
      </w:r>
      <w:r>
        <w:rPr>
          <w:rFonts w:hint="eastAsia"/>
          <w:color w:val="auto"/>
          <w:highlight w:val="none"/>
        </w:rPr>
        <w:t>其中：上级专项资金支出241.67万元，本级财政安排项目资金支出31.9万元，项目预算资金执行率100%，结转0万元，结余0万元</w:t>
      </w:r>
      <w:bookmarkStart w:id="2" w:name="_Toc1734_WPSOffice_Level1"/>
      <w:r>
        <w:rPr>
          <w:rFonts w:hint="eastAsia"/>
          <w:color w:val="auto"/>
          <w:highlight w:val="none"/>
        </w:rPr>
        <w:t>。</w:t>
      </w:r>
    </w:p>
    <w:p w14:paraId="1A1D95D5">
      <w:pPr>
        <w:ind w:firstLine="560"/>
        <w:rPr>
          <w:color w:val="auto"/>
          <w:highlight w:val="none"/>
        </w:rPr>
      </w:pPr>
      <w:r>
        <w:rPr>
          <w:color w:val="auto"/>
          <w:highlight w:val="none"/>
        </w:rPr>
        <w:t>我单位2023年度安排项目支出主要内容</w:t>
      </w:r>
      <w:r>
        <w:rPr>
          <w:rFonts w:hint="eastAsia"/>
          <w:color w:val="auto"/>
          <w:highlight w:val="none"/>
          <w:lang w:eastAsia="zh-CN"/>
        </w:rPr>
        <w:t>（</w:t>
      </w:r>
      <w:r>
        <w:rPr>
          <w:color w:val="auto"/>
          <w:highlight w:val="none"/>
        </w:rPr>
        <w:t>按功能分类</w:t>
      </w:r>
      <w:r>
        <w:rPr>
          <w:rFonts w:hint="eastAsia"/>
          <w:color w:val="auto"/>
          <w:highlight w:val="none"/>
          <w:lang w:eastAsia="zh-CN"/>
        </w:rPr>
        <w:t>）：</w:t>
      </w:r>
      <w:r>
        <w:rPr>
          <w:color w:val="auto"/>
          <w:highlight w:val="none"/>
        </w:rPr>
        <w:t>包括</w:t>
      </w:r>
      <w:r>
        <w:rPr>
          <w:rFonts w:hint="eastAsia"/>
          <w:color w:val="auto"/>
          <w:highlight w:val="none"/>
        </w:rPr>
        <w:t>其他商贸事务</w:t>
      </w:r>
      <w:r>
        <w:rPr>
          <w:color w:val="auto"/>
          <w:highlight w:val="none"/>
        </w:rPr>
        <w:t>支出</w:t>
      </w:r>
      <w:r>
        <w:rPr>
          <w:rFonts w:hint="eastAsia"/>
          <w:color w:val="auto"/>
          <w:highlight w:val="none"/>
        </w:rPr>
        <w:t>31.9</w:t>
      </w:r>
      <w:r>
        <w:rPr>
          <w:color w:val="auto"/>
          <w:highlight w:val="none"/>
        </w:rPr>
        <w:t>万元，</w:t>
      </w:r>
      <w:r>
        <w:rPr>
          <w:rFonts w:hint="eastAsia"/>
          <w:color w:val="auto"/>
          <w:highlight w:val="none"/>
        </w:rPr>
        <w:t>纺织业</w:t>
      </w:r>
      <w:r>
        <w:rPr>
          <w:color w:val="auto"/>
          <w:highlight w:val="none"/>
        </w:rPr>
        <w:t>支出</w:t>
      </w:r>
      <w:r>
        <w:rPr>
          <w:rFonts w:hint="eastAsia"/>
          <w:color w:val="auto"/>
          <w:highlight w:val="none"/>
        </w:rPr>
        <w:t>241.67</w:t>
      </w:r>
      <w:r>
        <w:rPr>
          <w:color w:val="auto"/>
          <w:highlight w:val="none"/>
        </w:rPr>
        <w:t>万元</w:t>
      </w:r>
      <w:r>
        <w:rPr>
          <w:rFonts w:hint="eastAsia"/>
          <w:color w:val="auto"/>
          <w:highlight w:val="none"/>
        </w:rPr>
        <w:t>。</w:t>
      </w:r>
    </w:p>
    <w:bookmarkEnd w:id="2"/>
    <w:p w14:paraId="36A6EEF9">
      <w:pPr>
        <w:pStyle w:val="3"/>
        <w:rPr>
          <w:color w:val="auto"/>
          <w:highlight w:val="none"/>
        </w:rPr>
      </w:pPr>
      <w:bookmarkStart w:id="3" w:name="_Toc13582_WPSOffice_Level1"/>
      <w:r>
        <w:rPr>
          <w:rFonts w:hint="eastAsia"/>
          <w:color w:val="auto"/>
          <w:highlight w:val="none"/>
        </w:rPr>
        <w:t>三、部门单位整体支出绩效</w:t>
      </w:r>
      <w:bookmarkEnd w:id="3"/>
      <w:r>
        <w:rPr>
          <w:rFonts w:hint="eastAsia"/>
          <w:color w:val="auto"/>
          <w:highlight w:val="none"/>
        </w:rPr>
        <w:t>分析</w:t>
      </w:r>
    </w:p>
    <w:p w14:paraId="5746CA8D">
      <w:pPr>
        <w:ind w:firstLine="560"/>
        <w:rPr>
          <w:color w:val="auto"/>
          <w:highlight w:val="none"/>
        </w:rPr>
      </w:pPr>
      <w:r>
        <w:rPr>
          <w:rFonts w:hint="eastAsia"/>
          <w:color w:val="auto"/>
          <w:highlight w:val="none"/>
        </w:rPr>
        <w:t>我单位2023年度部门整体支出绩效目标，共设置一级指标4个，二级指标4个，三级指标9个，其中已完成三级指标7个，指标完成率为77.78%。部门整体支出绩效情况如下：</w:t>
      </w:r>
    </w:p>
    <w:p w14:paraId="48847073">
      <w:pPr>
        <w:pStyle w:val="4"/>
        <w:spacing w:before="156"/>
        <w:ind w:firstLine="643"/>
        <w:rPr>
          <w:color w:val="auto"/>
          <w:highlight w:val="none"/>
        </w:rPr>
      </w:pPr>
      <w:r>
        <w:rPr>
          <w:rFonts w:hint="eastAsia"/>
          <w:color w:val="auto"/>
          <w:highlight w:val="none"/>
        </w:rPr>
        <w:t>（一）</w:t>
      </w:r>
      <w:r>
        <w:rPr>
          <w:rFonts w:hint="eastAsia" w:ascii="Arial" w:hAnsi="Arial"/>
          <w:color w:val="auto"/>
          <w:highlight w:val="none"/>
        </w:rPr>
        <w:t>招商引资项目支出</w:t>
      </w:r>
      <w:r>
        <w:rPr>
          <w:rFonts w:hint="eastAsia" w:ascii="Arial" w:hAnsi="Arial"/>
          <w:color w:val="auto"/>
          <w:highlight w:val="none"/>
          <w:lang w:val="en-US" w:eastAsia="zh-CN"/>
        </w:rPr>
        <w:t>指标</w:t>
      </w:r>
      <w:r>
        <w:rPr>
          <w:rFonts w:hint="eastAsia"/>
          <w:color w:val="auto"/>
          <w:highlight w:val="none"/>
        </w:rPr>
        <w:t>完成情况分析</w:t>
      </w:r>
    </w:p>
    <w:p w14:paraId="5AF3084A">
      <w:pPr>
        <w:ind w:firstLine="560"/>
        <w:rPr>
          <w:color w:val="auto"/>
          <w:highlight w:val="none"/>
        </w:rPr>
      </w:pPr>
      <w:r>
        <w:rPr>
          <w:rFonts w:hint="eastAsia"/>
          <w:color w:val="auto"/>
          <w:highlight w:val="none"/>
        </w:rPr>
        <w:t>招商引资项目支出指标年初设定目标是</w:t>
      </w:r>
      <w:r>
        <w:rPr>
          <w:rFonts w:hint="eastAsia"/>
          <w:color w:val="auto"/>
          <w:highlight w:val="none"/>
          <w:lang w:eastAsia="zh-CN"/>
        </w:rPr>
        <w:t>〈</w:t>
      </w:r>
      <w:r>
        <w:rPr>
          <w:rFonts w:hint="eastAsia"/>
          <w:color w:val="auto"/>
          <w:highlight w:val="none"/>
        </w:rPr>
        <w:t>=50万元，年中绩效运行监控时完成值27.11万元，年终实际完成值是31.9万元，指标完成率是63.8%，调动了各行业招商积极性。偏差原因：2023年招商引资大会只开了一场，第二场前期工作未准备充分，往后将吸取经验，提前</w:t>
      </w:r>
      <w:r>
        <w:rPr>
          <w:rFonts w:hint="eastAsia"/>
          <w:color w:val="auto"/>
          <w:highlight w:val="none"/>
          <w:lang w:eastAsia="zh-CN"/>
        </w:rPr>
        <w:t>做好</w:t>
      </w:r>
      <w:r>
        <w:rPr>
          <w:rFonts w:hint="eastAsia"/>
          <w:color w:val="auto"/>
          <w:highlight w:val="none"/>
        </w:rPr>
        <w:t>准备。</w:t>
      </w:r>
    </w:p>
    <w:p w14:paraId="6A1C9924">
      <w:pPr>
        <w:pStyle w:val="4"/>
        <w:spacing w:before="156"/>
        <w:ind w:firstLine="643"/>
        <w:rPr>
          <w:color w:val="auto"/>
          <w:highlight w:val="none"/>
        </w:rPr>
      </w:pPr>
      <w:r>
        <w:rPr>
          <w:rFonts w:hint="eastAsia"/>
          <w:color w:val="auto"/>
          <w:highlight w:val="none"/>
        </w:rPr>
        <w:t>（二）</w:t>
      </w:r>
      <w:r>
        <w:rPr>
          <w:rFonts w:hint="eastAsia" w:ascii="Arial" w:hAnsi="Arial"/>
          <w:color w:val="auto"/>
          <w:highlight w:val="none"/>
        </w:rPr>
        <w:t>项目支出预算执行率</w:t>
      </w:r>
      <w:r>
        <w:rPr>
          <w:rFonts w:hint="eastAsia"/>
          <w:color w:val="auto"/>
          <w:highlight w:val="none"/>
        </w:rPr>
        <w:t>指标完成情况分析</w:t>
      </w:r>
    </w:p>
    <w:p w14:paraId="32560C0A">
      <w:pPr>
        <w:ind w:firstLine="560"/>
        <w:rPr>
          <w:rFonts w:hint="eastAsia"/>
          <w:color w:val="auto"/>
          <w:highlight w:val="none"/>
        </w:rPr>
      </w:pPr>
      <w:r>
        <w:rPr>
          <w:rFonts w:hint="eastAsia"/>
          <w:color w:val="auto"/>
          <w:highlight w:val="none"/>
        </w:rPr>
        <w:t>项目支出预算执行率支出指标年初设定目标是</w:t>
      </w:r>
      <w:r>
        <w:rPr>
          <w:rFonts w:hint="eastAsia"/>
          <w:color w:val="auto"/>
          <w:highlight w:val="none"/>
          <w:lang w:val="en-US" w:eastAsia="zh-CN"/>
        </w:rPr>
        <w:t>=</w:t>
      </w:r>
      <w:r>
        <w:rPr>
          <w:rFonts w:hint="eastAsia"/>
          <w:color w:val="auto"/>
          <w:highlight w:val="none"/>
        </w:rPr>
        <w:t>100%，年中绩效运行监控时完成值54.22%，年终实际完成值是100%，指标完成率是100%，保障了各项目正常运行。偏差原因：无偏差。</w:t>
      </w:r>
    </w:p>
    <w:p w14:paraId="570913DA">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w:t>
      </w:r>
      <w:r>
        <w:rPr>
          <w:rFonts w:hint="eastAsia" w:ascii="Arial" w:hAnsi="Arial"/>
          <w:color w:val="auto"/>
          <w:highlight w:val="none"/>
        </w:rPr>
        <w:t>开展县市商务工业各类主题会议次数</w:t>
      </w:r>
      <w:r>
        <w:rPr>
          <w:rFonts w:hint="eastAsia"/>
          <w:color w:val="auto"/>
          <w:highlight w:val="none"/>
        </w:rPr>
        <w:t>指标完成情况分析</w:t>
      </w:r>
    </w:p>
    <w:p w14:paraId="0539A65F">
      <w:pPr>
        <w:ind w:left="0" w:leftChars="0" w:firstLine="560" w:firstLineChars="200"/>
        <w:rPr>
          <w:rFonts w:hint="eastAsia"/>
          <w:color w:val="auto"/>
          <w:highlight w:val="none"/>
        </w:rPr>
      </w:pPr>
      <w:r>
        <w:rPr>
          <w:rFonts w:hint="eastAsia"/>
          <w:color w:val="auto"/>
          <w:highlight w:val="none"/>
        </w:rPr>
        <w:t>开展县市商务工业各类主题会议次数支出指标年初设定目标是&gt;=4次，年中绩效运行监控时完成值2次，年终实际完成值是4次，指标完成率是100%，推动了信息化工业化融合，充分激发各类招商市场主体活力。偏差原因：无偏差。</w:t>
      </w:r>
    </w:p>
    <w:p w14:paraId="7A0296C3">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四</w:t>
      </w:r>
      <w:r>
        <w:rPr>
          <w:rFonts w:hint="eastAsia"/>
          <w:color w:val="auto"/>
          <w:highlight w:val="none"/>
        </w:rPr>
        <w:t>）</w:t>
      </w:r>
      <w:r>
        <w:rPr>
          <w:rFonts w:hint="eastAsia" w:ascii="Arial" w:hAnsi="Arial"/>
          <w:color w:val="auto"/>
          <w:highlight w:val="none"/>
        </w:rPr>
        <w:t>完成各类招商调研工作报告</w:t>
      </w:r>
      <w:r>
        <w:rPr>
          <w:rFonts w:hint="eastAsia"/>
          <w:color w:val="auto"/>
          <w:highlight w:val="none"/>
        </w:rPr>
        <w:t>指标完成情况分析</w:t>
      </w:r>
    </w:p>
    <w:p w14:paraId="2A6E27C5">
      <w:pPr>
        <w:ind w:firstLine="560"/>
        <w:rPr>
          <w:rFonts w:hint="eastAsia"/>
          <w:color w:val="auto"/>
          <w:highlight w:val="none"/>
        </w:rPr>
      </w:pPr>
      <w:r>
        <w:rPr>
          <w:rFonts w:hint="eastAsia"/>
          <w:color w:val="auto"/>
          <w:highlight w:val="none"/>
        </w:rPr>
        <w:t>完成各类招商调研工作报告支出指标年初设定目标是&gt;=10篇，年中绩效运行监控时完成值5篇，年终实际完成值是10篇，指标完成率是100%，总结以商招商、上门招商等行之有效的招商经验，进一步调动各行业招商积极性，营造全民招商氛围，增强服务意识，提高办事效率。偏差原因：无偏差。</w:t>
      </w:r>
    </w:p>
    <w:p w14:paraId="28C0BC5A">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w:t>
      </w:r>
      <w:r>
        <w:rPr>
          <w:rFonts w:hint="eastAsia" w:ascii="Arial" w:hAnsi="Arial"/>
          <w:color w:val="auto"/>
          <w:highlight w:val="none"/>
        </w:rPr>
        <w:t>举办招商引资项目推介会场次指</w:t>
      </w:r>
      <w:r>
        <w:rPr>
          <w:rFonts w:hint="eastAsia"/>
          <w:color w:val="auto"/>
          <w:highlight w:val="none"/>
        </w:rPr>
        <w:t>标完成情况分析</w:t>
      </w:r>
    </w:p>
    <w:p w14:paraId="1D963BEC">
      <w:pPr>
        <w:ind w:firstLine="560"/>
        <w:rPr>
          <w:color w:val="auto"/>
          <w:highlight w:val="none"/>
        </w:rPr>
      </w:pPr>
      <w:r>
        <w:rPr>
          <w:rFonts w:hint="eastAsia"/>
          <w:color w:val="auto"/>
          <w:highlight w:val="none"/>
        </w:rPr>
        <w:t>举办招商引资项目推介会场次支出指标年初设定目标是</w:t>
      </w:r>
      <w:r>
        <w:rPr>
          <w:rFonts w:hint="eastAsia"/>
          <w:color w:val="auto"/>
          <w:highlight w:val="none"/>
          <w:lang w:val="en-US" w:eastAsia="zh-CN"/>
        </w:rPr>
        <w:t>=</w:t>
      </w:r>
      <w:r>
        <w:rPr>
          <w:rFonts w:hint="eastAsia"/>
          <w:color w:val="auto"/>
          <w:highlight w:val="none"/>
        </w:rPr>
        <w:t>2场，年中绩效运行监控时完成值1场，年终实际完成值是1场，指标完成率是50%，改善投资环境，为投资者提供优质、高效、便利的投资项目审批代办服务，提高项目审批效率，建设服务型政府，努力打造出鲜明的招商引资新优势。</w:t>
      </w:r>
      <w:r>
        <w:rPr>
          <w:color w:val="auto"/>
          <w:highlight w:val="none"/>
        </w:rPr>
        <w:t xml:space="preserve">  </w:t>
      </w:r>
      <w:r>
        <w:rPr>
          <w:rFonts w:hint="eastAsia"/>
          <w:color w:val="auto"/>
          <w:highlight w:val="none"/>
        </w:rPr>
        <w:t>偏差原因：招商引资推介会前期工作未准备充分，往后将吸取经验，提前</w:t>
      </w:r>
      <w:r>
        <w:rPr>
          <w:rFonts w:hint="eastAsia"/>
          <w:color w:val="auto"/>
          <w:highlight w:val="none"/>
          <w:lang w:eastAsia="zh-CN"/>
        </w:rPr>
        <w:t>做好</w:t>
      </w:r>
      <w:r>
        <w:rPr>
          <w:rFonts w:hint="eastAsia"/>
          <w:color w:val="auto"/>
          <w:highlight w:val="none"/>
        </w:rPr>
        <w:t>准备。</w:t>
      </w:r>
    </w:p>
    <w:p w14:paraId="6E5AB0DF">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六</w:t>
      </w:r>
      <w:r>
        <w:rPr>
          <w:rFonts w:hint="eastAsia"/>
          <w:color w:val="auto"/>
          <w:highlight w:val="none"/>
        </w:rPr>
        <w:t>）</w:t>
      </w:r>
      <w:r>
        <w:rPr>
          <w:rFonts w:hint="eastAsia" w:ascii="Arial" w:hAnsi="Arial"/>
          <w:color w:val="auto"/>
          <w:highlight w:val="none"/>
        </w:rPr>
        <w:t>促进全县工业企业健康发展</w:t>
      </w:r>
      <w:r>
        <w:rPr>
          <w:rFonts w:hint="eastAsia"/>
          <w:color w:val="auto"/>
          <w:highlight w:val="none"/>
        </w:rPr>
        <w:t>指标完成情况分析</w:t>
      </w:r>
    </w:p>
    <w:p w14:paraId="34624AE6">
      <w:pPr>
        <w:ind w:firstLine="560"/>
        <w:rPr>
          <w:rFonts w:hint="eastAsia"/>
          <w:color w:val="auto"/>
          <w:highlight w:val="none"/>
        </w:rPr>
      </w:pPr>
      <w:r>
        <w:rPr>
          <w:rFonts w:hint="eastAsia"/>
          <w:color w:val="auto"/>
          <w:highlight w:val="none"/>
        </w:rPr>
        <w:t>促进全县工业企业健康发展支出指标年初设定目标是&gt;=95%，年中绩效运行监控时完成值95%，年终实际完成值是95%，指标完成率是100%，有效促进了全县工业企业健康发展。偏差原因：无偏差。</w:t>
      </w:r>
    </w:p>
    <w:p w14:paraId="3FA9233C">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七</w:t>
      </w:r>
      <w:r>
        <w:rPr>
          <w:rFonts w:hint="eastAsia"/>
          <w:color w:val="auto"/>
          <w:highlight w:val="none"/>
        </w:rPr>
        <w:t>）</w:t>
      </w:r>
      <w:r>
        <w:rPr>
          <w:rFonts w:hint="eastAsia" w:ascii="Arial" w:hAnsi="Arial"/>
          <w:color w:val="auto"/>
          <w:highlight w:val="none"/>
        </w:rPr>
        <w:t>改善县域投资环境</w:t>
      </w:r>
      <w:r>
        <w:rPr>
          <w:rFonts w:hint="eastAsia"/>
          <w:color w:val="auto"/>
          <w:highlight w:val="none"/>
        </w:rPr>
        <w:t>指标完成情况分析</w:t>
      </w:r>
    </w:p>
    <w:p w14:paraId="19BE5FC0">
      <w:pPr>
        <w:ind w:firstLine="560"/>
        <w:rPr>
          <w:rFonts w:hint="eastAsia"/>
          <w:color w:val="auto"/>
          <w:highlight w:val="none"/>
        </w:rPr>
      </w:pPr>
      <w:r>
        <w:rPr>
          <w:rFonts w:hint="eastAsia"/>
          <w:color w:val="auto"/>
          <w:highlight w:val="none"/>
        </w:rPr>
        <w:t>改善县域投资环境支出指标年初设定目标是&gt;=95%，年中绩效运行监控时完成值95%，年终实际完成值是95%，指标完成率是100%，有效改善了县域投资环境。偏差原因：无偏差。</w:t>
      </w:r>
    </w:p>
    <w:p w14:paraId="47A4F38E">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八</w:t>
      </w:r>
      <w:r>
        <w:rPr>
          <w:rFonts w:hint="eastAsia"/>
          <w:color w:val="auto"/>
          <w:highlight w:val="none"/>
        </w:rPr>
        <w:t>）</w:t>
      </w:r>
      <w:r>
        <w:rPr>
          <w:rFonts w:hint="eastAsia" w:ascii="Arial" w:hAnsi="Arial"/>
          <w:color w:val="auto"/>
          <w:highlight w:val="none"/>
        </w:rPr>
        <w:t>带动当地就业人数</w:t>
      </w:r>
      <w:r>
        <w:rPr>
          <w:rFonts w:hint="eastAsia"/>
          <w:color w:val="auto"/>
          <w:highlight w:val="none"/>
        </w:rPr>
        <w:t>指标完成情况分析</w:t>
      </w:r>
    </w:p>
    <w:p w14:paraId="4D74B3C7">
      <w:pPr>
        <w:ind w:firstLine="560"/>
        <w:rPr>
          <w:color w:val="auto"/>
          <w:highlight w:val="none"/>
        </w:rPr>
      </w:pPr>
      <w:r>
        <w:rPr>
          <w:rFonts w:hint="eastAsia"/>
          <w:color w:val="auto"/>
          <w:highlight w:val="none"/>
        </w:rPr>
        <w:t>带动当地就业人数支出指标年初设定目标是</w:t>
      </w:r>
      <w:r>
        <w:rPr>
          <w:rFonts w:hint="eastAsia"/>
          <w:color w:val="auto"/>
          <w:highlight w:val="none"/>
          <w:lang w:val="en-US" w:eastAsia="zh-CN"/>
        </w:rPr>
        <w:t>=</w:t>
      </w:r>
      <w:r>
        <w:rPr>
          <w:rFonts w:hint="eastAsia"/>
          <w:color w:val="auto"/>
          <w:highlight w:val="none"/>
        </w:rPr>
        <w:t>100人，年中绩效运行监控时完成值200人，年终实际完成值是200人，指标完成率是</w:t>
      </w:r>
      <w:r>
        <w:rPr>
          <w:rFonts w:hint="eastAsia"/>
          <w:color w:val="auto"/>
          <w:highlight w:val="none"/>
          <w:lang w:val="en-US" w:eastAsia="zh-CN"/>
        </w:rPr>
        <w:t>2</w:t>
      </w:r>
      <w:r>
        <w:rPr>
          <w:rFonts w:hint="eastAsia"/>
          <w:color w:val="auto"/>
          <w:highlight w:val="none"/>
        </w:rPr>
        <w:t>00%，有效带动了当地就业人数。偏差原因：</w:t>
      </w:r>
      <w:r>
        <w:rPr>
          <w:rFonts w:hint="eastAsia"/>
          <w:color w:val="auto"/>
          <w:highlight w:val="none"/>
          <w:lang w:val="en-US" w:eastAsia="zh-CN"/>
        </w:rPr>
        <w:t>年初设定目标过低，未做好调研工作，今后将认真做好调研统计工作，设定合适目标</w:t>
      </w:r>
      <w:r>
        <w:rPr>
          <w:rFonts w:hint="eastAsia"/>
          <w:color w:val="auto"/>
          <w:highlight w:val="none"/>
        </w:rPr>
        <w:t>。</w:t>
      </w:r>
    </w:p>
    <w:p w14:paraId="740F580D">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九</w:t>
      </w:r>
      <w:r>
        <w:rPr>
          <w:rFonts w:hint="eastAsia"/>
          <w:color w:val="auto"/>
          <w:highlight w:val="none"/>
        </w:rPr>
        <w:t>）</w:t>
      </w:r>
      <w:r>
        <w:rPr>
          <w:rFonts w:hint="eastAsia"/>
          <w:color w:val="auto"/>
          <w:highlight w:val="none"/>
          <w:lang w:val="en-US" w:eastAsia="zh-CN"/>
        </w:rPr>
        <w:t>企业服务</w:t>
      </w:r>
      <w:r>
        <w:rPr>
          <w:rFonts w:hint="eastAsia"/>
          <w:color w:val="auto"/>
          <w:highlight w:val="none"/>
        </w:rPr>
        <w:t>满意度指标完成情况分析</w:t>
      </w:r>
    </w:p>
    <w:p w14:paraId="7A394876">
      <w:pPr>
        <w:ind w:firstLine="560"/>
        <w:rPr>
          <w:color w:val="auto"/>
          <w:highlight w:val="none"/>
        </w:rPr>
      </w:pPr>
      <w:r>
        <w:rPr>
          <w:rFonts w:hint="eastAsia"/>
          <w:color w:val="auto"/>
          <w:highlight w:val="none"/>
        </w:rPr>
        <w:t>企业服务满意度支出指标年初设定目标是&gt;=95%，年中绩效运行监控时未达监控节点，年终实际完成值是95%，指标完成率是100%，提高了企业服务满意度。偏差原因：无偏差。</w:t>
      </w:r>
    </w:p>
    <w:p w14:paraId="58B2CB49">
      <w:pPr>
        <w:pStyle w:val="3"/>
        <w:ind w:left="560" w:leftChars="200" w:firstLine="0" w:firstLineChars="0"/>
        <w:rPr>
          <w:color w:val="auto"/>
          <w:highlight w:val="none"/>
        </w:rPr>
      </w:pPr>
      <w:r>
        <w:rPr>
          <w:rFonts w:hint="eastAsia"/>
          <w:color w:val="auto"/>
          <w:highlight w:val="none"/>
        </w:rPr>
        <w:t>四、评价结论</w:t>
      </w:r>
    </w:p>
    <w:p w14:paraId="193F4DCE">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我单位2023年度部门整体支出绩效自评综合得分91.38分，评价结果为“优”。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r>
        <w:rPr>
          <w:rFonts w:hint="eastAsia"/>
          <w:color w:val="auto"/>
          <w:highlight w:val="none"/>
        </w:rPr>
        <w:t>负责组织拟订、实施县工业发展规划和措施，并监督检查执行情况；负责管理县技术改造项目及国家、自治区下达技术改造项目；组织解决工业经济运行中重大问题，并向和静县人民政府提出意见和建议。负责县工业节能减排综合协调和监督管理工作，制订能源资源节约规划并组织实施负责工业系统行业管理；负责监测市场运行和重要商品的供求状况并组织调控和监测实施；依法对全县成品油、酒类流通企业、二手车市场、回收等工作进行检查管理；负责国家</w:t>
      </w:r>
      <w:r>
        <w:rPr>
          <w:rFonts w:hint="eastAsia"/>
          <w:color w:val="auto"/>
          <w:highlight w:val="none"/>
          <w:lang w:eastAsia="zh-CN"/>
        </w:rPr>
        <w:t>行</w:t>
      </w:r>
      <w:r>
        <w:rPr>
          <w:rFonts w:hint="eastAsia"/>
          <w:color w:val="auto"/>
          <w:highlight w:val="none"/>
        </w:rPr>
        <w:t>业法规政策的贯彻落实，组织开展盐政执法检查，依法独立或会同有关部门查处盐业违法案件强化市场监测。负责我县招商引资工作。研究、拟订、落</w:t>
      </w:r>
      <w:r>
        <w:rPr>
          <w:rFonts w:hint="eastAsia"/>
          <w:color w:val="auto"/>
          <w:highlight w:val="none"/>
          <w:lang w:eastAsia="zh-CN"/>
        </w:rPr>
        <w:t>实全</w:t>
      </w:r>
      <w:r>
        <w:rPr>
          <w:rFonts w:hint="eastAsia"/>
          <w:color w:val="auto"/>
          <w:highlight w:val="none"/>
        </w:rPr>
        <w:t>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组织指导县商务和经济信息化领域对外经济技术合作、交流；指导和管理县贸易投资促进工作；负责与疆内外之间的横向经济联合协作；负责推进和发展区域经济联合与协作，指导和协调跨行业、跨部门的联合协作；开展外引内联、对口支援及有关项目的对接落实工作。负责到外地办会、参会、新闻发布和外地来和静县办会、参会、新闻发布等重大活动的组织协调服务工作；组织和指导我县及企业参加国内大型交易会、洽谈会、博览会、展览会和有关招商活动等。指导、协调和静县外商投资工作，负责审批限额内及申报限额以上外商投资企业合同、章程，“三来一补”和国际租赁合同；监督检查外商投资企业执行有关</w:t>
      </w:r>
      <w:r>
        <w:rPr>
          <w:rFonts w:hint="eastAsia"/>
          <w:color w:val="auto"/>
          <w:highlight w:val="none"/>
          <w:lang w:eastAsia="zh-CN"/>
        </w:rPr>
        <w:t>法律法规</w:t>
      </w:r>
      <w:r>
        <w:rPr>
          <w:rFonts w:hint="eastAsia"/>
          <w:color w:val="auto"/>
          <w:highlight w:val="none"/>
        </w:rPr>
        <w:t>、合同情况。</w:t>
      </w:r>
    </w:p>
    <w:p w14:paraId="72F101DA">
      <w:pPr>
        <w:pStyle w:val="3"/>
        <w:rPr>
          <w:color w:val="auto"/>
          <w:highlight w:val="none"/>
        </w:rPr>
      </w:pPr>
      <w:bookmarkStart w:id="4" w:name="_Toc22800_WPSOffice_Level1"/>
      <w:r>
        <w:rPr>
          <w:rFonts w:hint="eastAsia"/>
          <w:color w:val="auto"/>
          <w:highlight w:val="none"/>
        </w:rPr>
        <w:t>五、存在的主要问题</w:t>
      </w:r>
      <w:bookmarkEnd w:id="4"/>
      <w:r>
        <w:rPr>
          <w:rFonts w:hint="eastAsia"/>
          <w:color w:val="auto"/>
          <w:highlight w:val="none"/>
        </w:rPr>
        <w:t>及原因分析</w:t>
      </w:r>
    </w:p>
    <w:p w14:paraId="4E309891">
      <w:pPr>
        <w:ind w:firstLine="560"/>
        <w:rPr>
          <w:color w:val="auto"/>
          <w:szCs w:val="28"/>
          <w:highlight w:val="none"/>
        </w:rPr>
      </w:pPr>
      <w:bookmarkStart w:id="5" w:name="_Toc29546_WPSOffice_Level1"/>
      <w:r>
        <w:rPr>
          <w:rFonts w:hint="eastAsia"/>
          <w:color w:val="auto"/>
          <w:szCs w:val="28"/>
          <w:highlight w:val="none"/>
          <w:lang w:val="en-US" w:eastAsia="zh-CN"/>
        </w:rPr>
        <w:t>1、</w:t>
      </w:r>
      <w:r>
        <w:rPr>
          <w:rFonts w:hint="eastAsia"/>
          <w:color w:val="auto"/>
          <w:szCs w:val="28"/>
          <w:highlight w:val="none"/>
        </w:rPr>
        <w:t>2023年本单位整体支出绩效目标其中一项未达成，因前期工作未充分准备，及时安排，原计划举办的</w:t>
      </w:r>
      <w:r>
        <w:rPr>
          <w:color w:val="auto"/>
          <w:szCs w:val="28"/>
          <w:highlight w:val="none"/>
        </w:rPr>
        <w:t>2</w:t>
      </w:r>
      <w:r>
        <w:rPr>
          <w:rFonts w:hint="eastAsia"/>
          <w:color w:val="auto"/>
          <w:szCs w:val="28"/>
          <w:highlight w:val="none"/>
        </w:rPr>
        <w:t>场招商引资推介会实际举行1场。</w:t>
      </w:r>
    </w:p>
    <w:p w14:paraId="522D7627">
      <w:pPr>
        <w:ind w:firstLine="560"/>
        <w:rPr>
          <w:color w:val="auto"/>
          <w:szCs w:val="28"/>
          <w:highlight w:val="none"/>
        </w:rPr>
      </w:pPr>
      <w:r>
        <w:rPr>
          <w:rFonts w:hint="eastAsia"/>
          <w:color w:val="auto"/>
          <w:szCs w:val="28"/>
          <w:highlight w:val="none"/>
          <w:lang w:val="en-US" w:eastAsia="zh-CN"/>
        </w:rPr>
        <w:t>2、</w:t>
      </w:r>
      <w:r>
        <w:rPr>
          <w:rFonts w:hint="eastAsia"/>
          <w:color w:val="auto"/>
          <w:szCs w:val="28"/>
          <w:highlight w:val="none"/>
        </w:rPr>
        <w:t>技能培训工作不精准。针对农村富余劳动力开展的技能培训，缺少用工市场调查研究，没有形成“技能与市场同步”的有效衔接，缺乏“订单”“定向”式培训，导致培训后所学技能就业率不高。</w:t>
      </w:r>
    </w:p>
    <w:p w14:paraId="6AD761FF">
      <w:pPr>
        <w:pStyle w:val="3"/>
        <w:rPr>
          <w:color w:val="auto"/>
          <w:highlight w:val="none"/>
        </w:rPr>
      </w:pPr>
      <w:r>
        <w:rPr>
          <w:rFonts w:hint="eastAsia"/>
          <w:color w:val="auto"/>
          <w:highlight w:val="none"/>
        </w:rPr>
        <w:t>六、改进措施和建议</w:t>
      </w:r>
      <w:bookmarkEnd w:id="5"/>
    </w:p>
    <w:p w14:paraId="31947D3D">
      <w:pPr>
        <w:ind w:firstLine="560"/>
        <w:rPr>
          <w:rFonts w:hint="eastAsia"/>
          <w:color w:val="auto"/>
          <w:szCs w:val="28"/>
          <w:highlight w:val="none"/>
        </w:rPr>
      </w:pPr>
      <w:r>
        <w:rPr>
          <w:rFonts w:hint="eastAsia"/>
          <w:color w:val="auto"/>
          <w:szCs w:val="28"/>
          <w:highlight w:val="none"/>
        </w:rPr>
        <w:t>针对上述存在的问题及整体支出管理工作的需要，实施改进措施如下：</w:t>
      </w:r>
    </w:p>
    <w:p w14:paraId="10C5C9E9">
      <w:pPr>
        <w:pStyle w:val="2"/>
        <w:ind w:firstLine="560"/>
        <w:rPr>
          <w:b w:val="0"/>
          <w:bCs w:val="0"/>
          <w:color w:val="auto"/>
          <w:sz w:val="28"/>
          <w:szCs w:val="28"/>
          <w:highlight w:val="none"/>
        </w:rPr>
      </w:pPr>
      <w:r>
        <w:rPr>
          <w:rFonts w:hint="eastAsia"/>
          <w:b w:val="0"/>
          <w:bCs w:val="0"/>
          <w:color w:val="auto"/>
          <w:sz w:val="28"/>
          <w:szCs w:val="28"/>
          <w:highlight w:val="none"/>
        </w:rPr>
        <w:t>1、在今后开展重大工作前，合理分配好各岗位人员及工作安排，稳而不乱。</w:t>
      </w:r>
    </w:p>
    <w:p w14:paraId="0022D18B">
      <w:pPr>
        <w:ind w:firstLine="560"/>
        <w:rPr>
          <w:color w:val="auto"/>
          <w:szCs w:val="28"/>
          <w:highlight w:val="none"/>
        </w:rPr>
      </w:pPr>
      <w:r>
        <w:rPr>
          <w:rFonts w:hint="eastAsia"/>
          <w:color w:val="auto"/>
          <w:szCs w:val="28"/>
          <w:highlight w:val="none"/>
        </w:rPr>
        <w:t>2、大力开展职业技能培训助力就业。建立终身职业技能培训制度，全面提升劳动者就业创业能力；持续开展有组织转移就业基础技能培训，扩大劳动密集型企业新招用员工岗前技能培训规模，推进在岗职工技能提升培训，建设知识型、技能型、创新型劳动者大军；推进企业和职业院校实训基地建设。加强民办职业培训机构监督管理。</w:t>
      </w:r>
    </w:p>
    <w:p w14:paraId="2B63393D">
      <w:pPr>
        <w:pStyle w:val="3"/>
        <w:rPr>
          <w:color w:val="auto"/>
          <w:highlight w:val="none"/>
        </w:rPr>
      </w:pPr>
      <w:r>
        <w:rPr>
          <w:rFonts w:hint="eastAsia"/>
          <w:color w:val="auto"/>
          <w:highlight w:val="none"/>
        </w:rPr>
        <w:t>七、附件上传</w:t>
      </w:r>
    </w:p>
    <w:p w14:paraId="771561EB">
      <w:pPr>
        <w:ind w:firstLine="560"/>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DD949">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p w14:paraId="15F2F754">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CDEFF">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488AF">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051D5">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5F584">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A8450">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MzMjA0MGM5MTIzMGI3YzZhNWY5Zjk1YjRhMWM5MGUifQ=="/>
    <w:docVar w:name="KSO_WPS_MARK_KEY" w:val="w:docVa"/>
  </w:docVars>
  <w:rsids>
    <w:rsidRoot w:val="1C6D319F"/>
    <w:rsid w:val="00056777"/>
    <w:rsid w:val="0007341A"/>
    <w:rsid w:val="000C4E29"/>
    <w:rsid w:val="000D3AFA"/>
    <w:rsid w:val="000E1B81"/>
    <w:rsid w:val="0012092B"/>
    <w:rsid w:val="00141421"/>
    <w:rsid w:val="00191BA3"/>
    <w:rsid w:val="001C1E1D"/>
    <w:rsid w:val="001D7090"/>
    <w:rsid w:val="001E750D"/>
    <w:rsid w:val="0022744B"/>
    <w:rsid w:val="00234372"/>
    <w:rsid w:val="00246C46"/>
    <w:rsid w:val="00292A50"/>
    <w:rsid w:val="002939FF"/>
    <w:rsid w:val="002F7CCD"/>
    <w:rsid w:val="003F0DB2"/>
    <w:rsid w:val="00424A01"/>
    <w:rsid w:val="00491D09"/>
    <w:rsid w:val="004C3530"/>
    <w:rsid w:val="004E1483"/>
    <w:rsid w:val="00523EBC"/>
    <w:rsid w:val="005318B2"/>
    <w:rsid w:val="0054132C"/>
    <w:rsid w:val="005B1250"/>
    <w:rsid w:val="006258B7"/>
    <w:rsid w:val="00633862"/>
    <w:rsid w:val="00685009"/>
    <w:rsid w:val="006B4CDA"/>
    <w:rsid w:val="006C5BED"/>
    <w:rsid w:val="006C5D3A"/>
    <w:rsid w:val="006D4FCD"/>
    <w:rsid w:val="006F7865"/>
    <w:rsid w:val="00702A19"/>
    <w:rsid w:val="00702D4A"/>
    <w:rsid w:val="007115C8"/>
    <w:rsid w:val="00722C79"/>
    <w:rsid w:val="00724F4D"/>
    <w:rsid w:val="00785F73"/>
    <w:rsid w:val="007E7E99"/>
    <w:rsid w:val="00805878"/>
    <w:rsid w:val="00825D99"/>
    <w:rsid w:val="00851DD3"/>
    <w:rsid w:val="00890DDC"/>
    <w:rsid w:val="0089387B"/>
    <w:rsid w:val="008E7E52"/>
    <w:rsid w:val="009304D8"/>
    <w:rsid w:val="0093778D"/>
    <w:rsid w:val="0097614B"/>
    <w:rsid w:val="0099431C"/>
    <w:rsid w:val="009B6CCF"/>
    <w:rsid w:val="009F5A38"/>
    <w:rsid w:val="00AA5126"/>
    <w:rsid w:val="00AD16CD"/>
    <w:rsid w:val="00B03668"/>
    <w:rsid w:val="00B5590F"/>
    <w:rsid w:val="00B86B60"/>
    <w:rsid w:val="00B974B0"/>
    <w:rsid w:val="00BA13C5"/>
    <w:rsid w:val="00BD7AB3"/>
    <w:rsid w:val="00BE01CD"/>
    <w:rsid w:val="00BF62C2"/>
    <w:rsid w:val="00C77007"/>
    <w:rsid w:val="00CD2F35"/>
    <w:rsid w:val="00CD5A03"/>
    <w:rsid w:val="00D82401"/>
    <w:rsid w:val="00D9126A"/>
    <w:rsid w:val="00D93262"/>
    <w:rsid w:val="00DB1085"/>
    <w:rsid w:val="00EB1FFE"/>
    <w:rsid w:val="00F326C7"/>
    <w:rsid w:val="00F81DC3"/>
    <w:rsid w:val="00F84215"/>
    <w:rsid w:val="00FC0E37"/>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48B585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700025"/>
    <w:rsid w:val="23931BB2"/>
    <w:rsid w:val="23F209A3"/>
    <w:rsid w:val="2403516E"/>
    <w:rsid w:val="256A2A9E"/>
    <w:rsid w:val="27F7226E"/>
    <w:rsid w:val="2805537E"/>
    <w:rsid w:val="289437EE"/>
    <w:rsid w:val="297873DB"/>
    <w:rsid w:val="29F35E61"/>
    <w:rsid w:val="2A285817"/>
    <w:rsid w:val="2B0241AA"/>
    <w:rsid w:val="2B6F150A"/>
    <w:rsid w:val="2BB557CB"/>
    <w:rsid w:val="2BC51751"/>
    <w:rsid w:val="2D166684"/>
    <w:rsid w:val="2EBF757D"/>
    <w:rsid w:val="313A1C72"/>
    <w:rsid w:val="31927D00"/>
    <w:rsid w:val="31AE39CE"/>
    <w:rsid w:val="31B83F5F"/>
    <w:rsid w:val="328E2276"/>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A44005"/>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57961E9"/>
    <w:rsid w:val="761E4132"/>
    <w:rsid w:val="764364A0"/>
    <w:rsid w:val="77A40687"/>
    <w:rsid w:val="78061A79"/>
    <w:rsid w:val="79181486"/>
    <w:rsid w:val="7AFE508C"/>
    <w:rsid w:val="7B2561EC"/>
    <w:rsid w:val="7BC003CA"/>
    <w:rsid w:val="7CBF4BB4"/>
    <w:rsid w:val="7D154F05"/>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jc w:val="center"/>
    </w:pPr>
    <w:rPr>
      <w:b/>
      <w:sz w:val="44"/>
    </w:rPr>
  </w:style>
  <w:style w:type="paragraph" w:styleId="9">
    <w:name w:val="Plain Text"/>
    <w:basedOn w:val="1"/>
    <w:link w:val="32"/>
    <w:qFormat/>
    <w:uiPriority w:val="0"/>
    <w:pPr>
      <w:adjustRightInd/>
      <w:snapToGrid/>
      <w:spacing w:line="240" w:lineRule="auto"/>
      <w:ind w:firstLine="0" w:firstLineChars="0"/>
    </w:pPr>
    <w:rPr>
      <w:rFonts w:ascii="宋体" w:hAnsi="Courier New" w:eastAsia="宋体" w:cs="Courier New"/>
      <w:sz w:val="21"/>
      <w:szCs w:val="21"/>
    </w:rPr>
  </w:style>
  <w:style w:type="paragraph" w:styleId="10">
    <w:name w:val="Balloon Text"/>
    <w:basedOn w:val="1"/>
    <w:link w:val="30"/>
    <w:semiHidden/>
    <w:unhideWhenUsed/>
    <w:qFormat/>
    <w:uiPriority w:val="99"/>
    <w:pPr>
      <w:spacing w:line="240" w:lineRule="auto"/>
    </w:pPr>
    <w:rPr>
      <w:sz w:val="18"/>
      <w:szCs w:val="18"/>
    </w:rPr>
  </w:style>
  <w:style w:type="paragraph" w:styleId="11">
    <w:name w:val="footer"/>
    <w:basedOn w:val="1"/>
    <w:link w:val="26"/>
    <w:unhideWhenUsed/>
    <w:qFormat/>
    <w:uiPriority w:val="99"/>
    <w:pPr>
      <w:tabs>
        <w:tab w:val="center" w:pos="4153"/>
        <w:tab w:val="right" w:pos="8306"/>
      </w:tabs>
      <w:jc w:val="left"/>
    </w:pPr>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0"/>
    <w:pPr>
      <w:spacing w:before="100" w:beforeAutospacing="1" w:after="100" w:afterAutospacing="1"/>
      <w:jc w:val="left"/>
    </w:pPr>
    <w:rPr>
      <w:rFonts w:cs="Times New Roman"/>
      <w:sz w:val="24"/>
    </w:rPr>
  </w:style>
  <w:style w:type="paragraph" w:styleId="18">
    <w:name w:val="Title"/>
    <w:basedOn w:val="1"/>
    <w:next w:val="1"/>
    <w:link w:val="31"/>
    <w:qFormat/>
    <w:uiPriority w:val="0"/>
    <w:pPr>
      <w:adjustRightInd/>
      <w:snapToGrid/>
      <w:spacing w:line="560" w:lineRule="exact"/>
      <w:ind w:firstLine="200"/>
      <w:jc w:val="left"/>
      <w:outlineLvl w:val="0"/>
    </w:pPr>
    <w:rPr>
      <w:rFonts w:ascii="MS Sans Serif" w:hAnsi="MS Sans Serif" w:eastAsia="宋体" w:cs="MS Sans Serif"/>
      <w:b/>
      <w:bCs/>
      <w:sz w:val="24"/>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qFormat/>
    <w:uiPriority w:val="0"/>
    <w:rPr>
      <w:color w:val="5B677D"/>
      <w:u w:val="none"/>
    </w:rPr>
  </w:style>
  <w:style w:type="character" w:styleId="24">
    <w:name w:val="annotation reference"/>
    <w:basedOn w:val="21"/>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Char"/>
    <w:basedOn w:val="21"/>
    <w:link w:val="11"/>
    <w:qFormat/>
    <w:uiPriority w:val="99"/>
    <w:rPr>
      <w:sz w:val="18"/>
      <w:szCs w:val="18"/>
    </w:rPr>
  </w:style>
  <w:style w:type="character" w:customStyle="1" w:styleId="27">
    <w:name w:val="页眉 Char"/>
    <w:basedOn w:val="21"/>
    <w:link w:val="12"/>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Char"/>
    <w:basedOn w:val="21"/>
    <w:link w:val="10"/>
    <w:semiHidden/>
    <w:qFormat/>
    <w:uiPriority w:val="99"/>
    <w:rPr>
      <w:rFonts w:ascii="仿宋_GB2312" w:hAnsi="仿宋_GB2312" w:eastAsia="仿宋" w:cs="仿宋_GB2312"/>
      <w:kern w:val="2"/>
      <w:sz w:val="18"/>
      <w:szCs w:val="18"/>
    </w:rPr>
  </w:style>
  <w:style w:type="character" w:customStyle="1" w:styleId="31">
    <w:name w:val="标题 Char"/>
    <w:basedOn w:val="21"/>
    <w:link w:val="18"/>
    <w:qFormat/>
    <w:uiPriority w:val="0"/>
    <w:rPr>
      <w:rFonts w:ascii="MS Sans Serif" w:hAnsi="MS Sans Serif" w:cs="MS Sans Serif"/>
      <w:b/>
      <w:bCs/>
      <w:kern w:val="2"/>
      <w:sz w:val="24"/>
      <w:szCs w:val="32"/>
    </w:rPr>
  </w:style>
  <w:style w:type="character" w:customStyle="1" w:styleId="32">
    <w:name w:val="纯文本 Char"/>
    <w:basedOn w:val="21"/>
    <w:link w:val="9"/>
    <w:qFormat/>
    <w:uiPriority w:val="0"/>
    <w:rPr>
      <w:rFonts w:ascii="宋体" w:hAnsi="Courier New" w:cs="Courier New"/>
      <w:kern w:val="2"/>
      <w:sz w:val="21"/>
      <w:szCs w:val="21"/>
    </w:rPr>
  </w:style>
  <w:style w:type="paragraph" w:customStyle="1" w:styleId="33">
    <w:name w:val="PlainText"/>
    <w:basedOn w:val="1"/>
    <w:qFormat/>
    <w:uiPriority w:val="0"/>
    <w:pPr>
      <w:adjustRightInd/>
      <w:snapToGrid/>
      <w:spacing w:line="240" w:lineRule="auto"/>
      <w:ind w:firstLine="0" w:firstLineChars="0"/>
    </w:pPr>
    <w:rPr>
      <w:rFonts w:ascii="宋体" w:hAnsi="Courier New" w:eastAsia="宋体"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11</Pages>
  <Words>5591</Words>
  <Characters>5903</Characters>
  <Lines>45</Lines>
  <Paragraphs>12</Paragraphs>
  <TotalTime>24</TotalTime>
  <ScaleCrop>false</ScaleCrop>
  <LinksUpToDate>false</LinksUpToDate>
  <CharactersWithSpaces>5917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2024-05-14T04:11:00Z</dcterms:created>
  <dc:creator>ght-pc</dc:creator>
  <cp:lastModifiedBy>布舵</cp:lastModifiedBy>
  <dcterms:modified xsi:type="dcterms:W3CDTF">2024-11-21T03:56:15Z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