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和静县农业技术推广站整体支出绩效</w:t>
      </w: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5"/>
        <w:bidi w:val="0"/>
        <w:rPr>
          <w:rFonts w:hint="eastAsia"/>
          <w:color w:val="auto"/>
          <w:highlight w:val="none"/>
          <w:lang w:val="en-US" w:eastAsia="zh-CN"/>
        </w:rPr>
      </w:pPr>
      <w:r>
        <w:rPr>
          <w:rFonts w:hint="eastAsia"/>
          <w:color w:val="auto"/>
          <w:highlight w:val="none"/>
          <w:lang w:val="en-US" w:eastAsia="zh-CN"/>
        </w:rPr>
        <w:t>1.部门主要职能</w:t>
      </w:r>
    </w:p>
    <w:p>
      <w:pPr>
        <w:keepNext w:val="0"/>
        <w:keepLines w:val="0"/>
        <w:pageBreakBefore w:val="0"/>
        <w:widowControl w:val="0"/>
        <w:kinsoku/>
        <w:wordWrap/>
        <w:overflowPunct/>
        <w:topLinePunct w:val="0"/>
        <w:adjustRightInd/>
        <w:snapToGrid/>
        <w:spacing w:line="240" w:lineRule="auto"/>
        <w:ind w:firstLine="560" w:firstLineChars="200"/>
        <w:jc w:val="both"/>
        <w:textAlignment w:val="auto"/>
        <w:rPr>
          <w:rFonts w:hint="eastAsia"/>
          <w:color w:val="auto"/>
          <w:highlight w:val="none"/>
          <w:lang w:val="en-US" w:eastAsia="zh-CN"/>
        </w:rPr>
      </w:pPr>
      <w:r>
        <w:rPr>
          <w:rFonts w:hint="eastAsia"/>
          <w:color w:val="auto"/>
          <w:highlight w:val="none"/>
          <w:lang w:val="en-US" w:eastAsia="zh-CN"/>
        </w:rPr>
        <w:t>宣传和贯彻执行国家、自治区、自治州、县有关发展农业、农村的方针、政策和法律法规，调查、研究、分析、预测全县农业经济发展态势，为全县提供农业生产、结构调整、优化资源配置的技术资料和科学依据。参与制定本县农业技术推广计划并组织实施，开展技术信息服务和技术培训，做好农业科学技术的试验、示范和推广。制定无公害农产品发展计划，推广高产优质无公害农产品标准化生产规程和技术，开展申报无公害农产品生产基地认证和无公害农产品的认定工作，建设无公害农产品生产基地，并对无公害农产品工作实施监督管理。拟定全县的植保植检工作计划，实施植保工程，组织推广无公害治理技术，负责全县主要农作物病虫草害、农业灾害的预测预报和防治技术指导及无公害农产品的检测和生产技术指导，负责省间调动植物检疫证。负责农药、化肥监督管理工作，整顿、规范管理农资市场，维护农民合法权益。</w:t>
      </w:r>
    </w:p>
    <w:p>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djustRightInd/>
        <w:snapToGrid/>
        <w:spacing w:line="240" w:lineRule="auto"/>
        <w:ind w:firstLine="560" w:firstLineChars="200"/>
        <w:jc w:val="both"/>
        <w:textAlignment w:val="auto"/>
        <w:rPr>
          <w:rFonts w:hint="eastAsia"/>
          <w:color w:val="auto"/>
          <w:highlight w:val="none"/>
          <w:lang w:val="en-US" w:eastAsia="zh-CN"/>
        </w:rPr>
      </w:pPr>
      <w:r>
        <w:rPr>
          <w:rFonts w:hint="eastAsia"/>
          <w:color w:val="auto"/>
          <w:highlight w:val="none"/>
          <w:lang w:val="en-US" w:eastAsia="zh-CN"/>
        </w:rPr>
        <w:t>和静县农业技术推广站机构设置：无下属预算单位，内设5个科室，分别是：办公室、植物保护和检验室、农作物栽培室、土壤肥料工作室、农产品质量安全检验检测室。和静县农业技术推广站人员总数59名，其中：在职30名，退休29名，离休0名。实有人员59人。</w:t>
      </w:r>
    </w:p>
    <w:p>
      <w:pPr>
        <w:pStyle w:val="3"/>
        <w:bidi w:val="0"/>
        <w:rPr>
          <w:rFonts w:hint="eastAsia"/>
          <w:color w:val="auto"/>
          <w:highlight w:val="none"/>
          <w:lang w:val="en-US" w:eastAsia="zh-CN"/>
        </w:rPr>
      </w:pPr>
      <w:r>
        <w:rPr>
          <w:rFonts w:hint="eastAsia"/>
          <w:color w:val="auto"/>
          <w:highlight w:val="none"/>
          <w:lang w:val="en-US" w:eastAsia="zh-CN"/>
        </w:rPr>
        <w:t>（二）部门单位年度重点工作</w:t>
      </w:r>
    </w:p>
    <w:p>
      <w:pPr>
        <w:pStyle w:val="3"/>
        <w:bidi w:val="0"/>
        <w:rPr>
          <w:rFonts w:hint="default"/>
          <w:color w:val="auto"/>
          <w:highlight w:val="none"/>
          <w:lang w:val="en-US" w:eastAsia="zh-CN"/>
        </w:rPr>
      </w:pPr>
      <w:r>
        <w:rPr>
          <w:rFonts w:hint="default"/>
          <w:color w:val="auto"/>
          <w:highlight w:val="none"/>
          <w:lang w:val="en-US" w:eastAsia="zh-CN"/>
        </w:rPr>
        <w:t>一、主要目标任务完成情况</w:t>
      </w:r>
    </w:p>
    <w:p>
      <w:pPr>
        <w:keepNext w:val="0"/>
        <w:keepLines w:val="0"/>
        <w:pageBreakBefore w:val="0"/>
        <w:widowControl w:val="0"/>
        <w:kinsoku/>
        <w:wordWrap/>
        <w:overflowPunct/>
        <w:topLinePunct w:val="0"/>
        <w:adjustRightInd/>
        <w:snapToGrid/>
        <w:spacing w:line="240" w:lineRule="auto"/>
        <w:ind w:firstLine="560" w:firstLineChars="200"/>
        <w:jc w:val="both"/>
        <w:textAlignment w:val="auto"/>
        <w:rPr>
          <w:rFonts w:hint="default"/>
          <w:color w:val="auto"/>
          <w:highlight w:val="none"/>
          <w:lang w:val="en-US" w:eastAsia="zh-CN"/>
        </w:rPr>
      </w:pPr>
      <w:r>
        <w:rPr>
          <w:rFonts w:hint="eastAsia"/>
          <w:color w:val="auto"/>
          <w:highlight w:val="none"/>
          <w:lang w:val="en-US" w:eastAsia="zh-CN"/>
        </w:rPr>
        <w:t>1、</w:t>
      </w:r>
      <w:r>
        <w:rPr>
          <w:rFonts w:hint="default"/>
          <w:color w:val="auto"/>
          <w:highlight w:val="none"/>
          <w:lang w:val="en-US" w:eastAsia="zh-CN"/>
        </w:rPr>
        <w:t>维护稳定工作方面</w:t>
      </w:r>
      <w:r>
        <w:rPr>
          <w:rFonts w:hint="default" w:ascii="Times New Roman" w:hAnsi="Times New Roman" w:eastAsia="方正楷体_GBK" w:cs="Times New Roman"/>
          <w:color w:val="auto"/>
          <w:sz w:val="32"/>
          <w:szCs w:val="32"/>
          <w:highlight w:val="none"/>
          <w:lang w:val="en-US" w:eastAsia="zh-CN"/>
        </w:rPr>
        <w:t>。</w:t>
      </w:r>
      <w:r>
        <w:rPr>
          <w:rFonts w:hint="default"/>
          <w:color w:val="auto"/>
          <w:highlight w:val="none"/>
          <w:lang w:val="en-US" w:eastAsia="zh-CN"/>
        </w:rPr>
        <w:t>坚定不移落实社会稳定和长治久安总目标，严格执行各级对维稳工作的安排部署，做好民族团结、包户走访工作，共同维护新疆社会的大局稳定，所辖范围内未发生人员上访或其他危害社会安全事件。</w:t>
      </w:r>
    </w:p>
    <w:p>
      <w:pPr>
        <w:keepNext w:val="0"/>
        <w:keepLines w:val="0"/>
        <w:pageBreakBefore w:val="0"/>
        <w:widowControl w:val="0"/>
        <w:kinsoku/>
        <w:wordWrap/>
        <w:overflowPunct/>
        <w:topLinePunct w:val="0"/>
        <w:adjustRightInd/>
        <w:snapToGrid/>
        <w:spacing w:line="240" w:lineRule="auto"/>
        <w:ind w:firstLine="560" w:firstLineChars="200"/>
        <w:jc w:val="both"/>
        <w:textAlignment w:val="auto"/>
        <w:rPr>
          <w:rFonts w:hint="default"/>
          <w:color w:val="auto"/>
          <w:highlight w:val="none"/>
          <w:lang w:val="en-US" w:eastAsia="zh-CN"/>
        </w:rPr>
      </w:pPr>
      <w:r>
        <w:rPr>
          <w:rFonts w:hint="eastAsia"/>
          <w:color w:val="auto"/>
          <w:highlight w:val="none"/>
          <w:lang w:val="en-US" w:eastAsia="zh-CN"/>
        </w:rPr>
        <w:t>2、</w:t>
      </w:r>
      <w:r>
        <w:rPr>
          <w:rFonts w:hint="default"/>
          <w:color w:val="auto"/>
          <w:highlight w:val="none"/>
          <w:lang w:val="en-US" w:eastAsia="zh-CN"/>
        </w:rPr>
        <w:t>安全生产工作方面。县域内6个农资市场的57家农资经销企业（店）未发生违法违规经营高（剧）毒农药、易制爆化肥（硝基类肥料）等涉爆危险化学品和假冒伪劣种子行为；规范</w:t>
      </w:r>
      <w:r>
        <w:rPr>
          <w:rFonts w:hint="eastAsia"/>
          <w:color w:val="auto"/>
          <w:highlight w:val="none"/>
          <w:lang w:val="en-US" w:eastAsia="zh-CN"/>
        </w:rPr>
        <w:t>经营场所</w:t>
      </w:r>
      <w:r>
        <w:rPr>
          <w:rFonts w:hint="default"/>
          <w:color w:val="auto"/>
          <w:highlight w:val="none"/>
          <w:lang w:val="en-US" w:eastAsia="zh-CN"/>
        </w:rPr>
        <w:t>消防安全器材配备，未发生安全生产事故。加强禁毒工作，群众防毒、拒毒意识进一步提高，无非法种植毒品原植物现象。</w:t>
      </w:r>
    </w:p>
    <w:p>
      <w:pPr>
        <w:keepNext w:val="0"/>
        <w:keepLines w:val="0"/>
        <w:pageBreakBefore w:val="0"/>
        <w:widowControl w:val="0"/>
        <w:kinsoku/>
        <w:wordWrap/>
        <w:overflowPunct/>
        <w:topLinePunct w:val="0"/>
        <w:adjustRightInd/>
        <w:snapToGrid/>
        <w:spacing w:line="240" w:lineRule="auto"/>
        <w:ind w:firstLine="560" w:firstLineChars="200"/>
        <w:jc w:val="both"/>
        <w:textAlignment w:val="auto"/>
        <w:rPr>
          <w:rFonts w:hint="default"/>
          <w:color w:val="auto"/>
          <w:highlight w:val="none"/>
          <w:lang w:val="en-US" w:eastAsia="zh-CN"/>
        </w:rPr>
      </w:pPr>
      <w:r>
        <w:rPr>
          <w:rFonts w:hint="eastAsia"/>
          <w:color w:val="auto"/>
          <w:highlight w:val="none"/>
          <w:lang w:val="en-US" w:eastAsia="zh-CN"/>
        </w:rPr>
        <w:t>3、</w:t>
      </w:r>
      <w:r>
        <w:rPr>
          <w:rFonts w:hint="default"/>
          <w:color w:val="auto"/>
          <w:highlight w:val="none"/>
          <w:lang w:val="en-US" w:eastAsia="zh-CN"/>
        </w:rPr>
        <w:t>农业经济高质量发展方面。2023</w:t>
      </w:r>
      <w:r>
        <w:rPr>
          <w:rFonts w:hint="eastAsia"/>
          <w:color w:val="auto"/>
          <w:highlight w:val="none"/>
          <w:lang w:val="en-US" w:eastAsia="zh-CN"/>
        </w:rPr>
        <w:t>年</w:t>
      </w:r>
      <w:r>
        <w:rPr>
          <w:rFonts w:hint="default"/>
          <w:color w:val="auto"/>
          <w:highlight w:val="none"/>
          <w:lang w:val="en-US" w:eastAsia="zh-CN"/>
        </w:rPr>
        <w:t>，种植小麦87495.9亩，籽粒玉米138971.6亩，全面完成了粮食约束性目标。合理调整种植业布局，特色“两红”作物种植面积217493.2亩。示范推广小麦、玉米、辣椒等农作物新品种</w:t>
      </w:r>
      <w:r>
        <w:rPr>
          <w:rFonts w:hint="eastAsia"/>
          <w:color w:val="auto"/>
          <w:highlight w:val="none"/>
          <w:lang w:val="en-US" w:eastAsia="zh-CN"/>
        </w:rPr>
        <w:t>30</w:t>
      </w:r>
      <w:r>
        <w:rPr>
          <w:rFonts w:hint="default"/>
          <w:color w:val="auto"/>
          <w:highlight w:val="none"/>
          <w:lang w:val="en-US" w:eastAsia="zh-CN"/>
        </w:rPr>
        <w:t>个，水肥一体化、新型肥料、无人机飞防、病虫害绿色防控、多熟高效等高产高效技术措施6项。坚持绿色、高效农业发展方向，实施化肥、农药减量增效，持续开展地膜、农药包装废弃物回收工作，2022-2023年度，地膜回收率达到85%，秸秆（小麦、玉米）资源利用率达9</w:t>
      </w:r>
      <w:r>
        <w:rPr>
          <w:rFonts w:hint="eastAsia"/>
          <w:color w:val="auto"/>
          <w:highlight w:val="none"/>
          <w:lang w:val="en-US" w:eastAsia="zh-CN"/>
        </w:rPr>
        <w:t>4</w:t>
      </w:r>
      <w:r>
        <w:rPr>
          <w:rFonts w:hint="default"/>
          <w:color w:val="auto"/>
          <w:highlight w:val="none"/>
          <w:lang w:val="en-US" w:eastAsia="zh-CN"/>
        </w:rPr>
        <w:t>%。</w:t>
      </w:r>
    </w:p>
    <w:p>
      <w:pPr>
        <w:keepNext w:val="0"/>
        <w:keepLines w:val="0"/>
        <w:pageBreakBefore w:val="0"/>
        <w:widowControl w:val="0"/>
        <w:kinsoku/>
        <w:wordWrap/>
        <w:overflowPunct/>
        <w:topLinePunct w:val="0"/>
        <w:adjustRightInd/>
        <w:snapToGrid/>
        <w:spacing w:line="240" w:lineRule="auto"/>
        <w:ind w:firstLine="560" w:firstLineChars="200"/>
        <w:jc w:val="both"/>
        <w:textAlignment w:val="auto"/>
        <w:rPr>
          <w:rFonts w:hint="default"/>
          <w:color w:val="auto"/>
          <w:highlight w:val="none"/>
          <w:lang w:val="en-US" w:eastAsia="zh-CN"/>
        </w:rPr>
      </w:pPr>
      <w:r>
        <w:rPr>
          <w:rFonts w:hint="eastAsia"/>
          <w:color w:val="auto"/>
          <w:highlight w:val="none"/>
          <w:lang w:val="en-US" w:eastAsia="zh-CN"/>
        </w:rPr>
        <w:t>4、</w:t>
      </w:r>
      <w:r>
        <w:rPr>
          <w:rFonts w:hint="default"/>
          <w:color w:val="auto"/>
          <w:highlight w:val="none"/>
          <w:lang w:val="en-US" w:eastAsia="zh-CN"/>
        </w:rPr>
        <w:t>中央农业专项资金项目进展情况。我站严格按照项目实施方案、县农业农村局党委要求，开展项目实施，通过财务公开、定期审计，做到专款专用。历年中央农业专项资金项目18个，项目总资金2056.39万元，已支付资金1552.249054万元，结余资金504.140946万元，总支付率75.5%。</w:t>
      </w:r>
    </w:p>
    <w:p>
      <w:pPr>
        <w:keepNext w:val="0"/>
        <w:keepLines w:val="0"/>
        <w:pageBreakBefore w:val="0"/>
        <w:widowControl w:val="0"/>
        <w:kinsoku/>
        <w:wordWrap/>
        <w:overflowPunct/>
        <w:topLinePunct w:val="0"/>
        <w:adjustRightInd/>
        <w:snapToGrid/>
        <w:spacing w:line="240" w:lineRule="auto"/>
        <w:ind w:firstLine="560" w:firstLineChars="200"/>
        <w:jc w:val="both"/>
        <w:textAlignment w:val="auto"/>
        <w:rPr>
          <w:rFonts w:hint="default"/>
          <w:color w:val="auto"/>
          <w:highlight w:val="none"/>
          <w:lang w:val="en-US" w:eastAsia="zh-CN"/>
        </w:rPr>
      </w:pPr>
      <w:r>
        <w:rPr>
          <w:rFonts w:hint="eastAsia"/>
          <w:color w:val="auto"/>
          <w:highlight w:val="none"/>
          <w:lang w:val="en-US" w:eastAsia="zh-CN"/>
        </w:rPr>
        <w:t>5、</w:t>
      </w:r>
      <w:r>
        <w:rPr>
          <w:rFonts w:hint="default"/>
          <w:color w:val="auto"/>
          <w:highlight w:val="none"/>
          <w:lang w:val="en-US" w:eastAsia="zh-CN"/>
        </w:rPr>
        <w:t>党的建设方面。一是切实转变干部工作作风，规范考勤管理制度，严格执行职称竞聘上岗，提高干部工作积极性。二是抓好干部教育，提高干部队伍政治素质。始终以科学的理论为先导，切实强化政治理论学习，组织干部认真学习党的理论知识，立足工作实际，加强广大干部的思想道德教育和为人民服务的宗旨教育，提升干部的党性修养和服务意识。三是坚持民主集中制度。在重大事项决策、重大项目安排和大额资金使用上要上报过会，做到民主、公开、透明。四是严格管理，厉行节约。严格执行“三公”指标控制管理，公车使用的各项规定，严格控制公务接待费用，做到严格规范管理，不搞超规格接待和各类公款馈赠。</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我单位年初预算数为668.3</w:t>
      </w:r>
      <w:r>
        <w:rPr>
          <w:rFonts w:hint="eastAsia" w:ascii="Times New Roman" w:hAnsi="Times New Roman" w:cs="Times New Roman"/>
          <w:bCs/>
          <w:color w:val="auto"/>
          <w:highlight w:val="none"/>
          <w:lang w:val="en-US" w:eastAsia="zh-CN"/>
        </w:rPr>
        <w:t>6万元，实际预算执行数668.36万元，预算执行率为100%。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全年预算数为1104.06万元，全年实际支出资金1104.06万元，预算执行率为100%。</w:t>
      </w:r>
    </w:p>
    <w:p>
      <w:pPr>
        <w:pStyle w:val="5"/>
        <w:bidi w:val="0"/>
        <w:rPr>
          <w:rFonts w:hint="eastAsia"/>
          <w:color w:val="auto"/>
          <w:highlight w:val="none"/>
          <w:lang w:val="en-US" w:eastAsia="zh-CN"/>
        </w:rPr>
      </w:pPr>
      <w:r>
        <w:rPr>
          <w:rFonts w:hint="eastAsia"/>
          <w:color w:val="auto"/>
          <w:highlight w:val="none"/>
          <w:lang w:val="en-US" w:eastAsia="zh-CN"/>
        </w:rPr>
        <w:t>2.预算调整（追加）情况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668.36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435.64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1104.06</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65.19</w:t>
      </w:r>
      <w:r>
        <w:rPr>
          <w:rFonts w:hint="eastAsia" w:ascii="Times New Roman" w:hAnsi="Times New Roman" w:cs="Times New Roman"/>
          <w:bCs/>
          <w:color w:val="auto"/>
          <w:highlight w:val="none"/>
          <w:lang w:eastAsia="zh-CN"/>
        </w:rPr>
        <w:t>%。</w:t>
      </w:r>
    </w:p>
    <w:p>
      <w:pPr>
        <w:pStyle w:val="5"/>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1104.06</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671.14</w:t>
      </w:r>
      <w:r>
        <w:rPr>
          <w:rFonts w:hint="default"/>
          <w:color w:val="auto"/>
          <w:highlight w:val="none"/>
          <w:lang w:val="en-US" w:eastAsia="zh-CN"/>
        </w:rPr>
        <w:t>万元，资金的使用方向为我单位机关人员经费支出</w:t>
      </w:r>
      <w:r>
        <w:rPr>
          <w:rFonts w:hint="eastAsia"/>
          <w:color w:val="auto"/>
          <w:highlight w:val="none"/>
          <w:lang w:val="en-US" w:eastAsia="zh-CN"/>
        </w:rPr>
        <w:t>659.52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11.62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432.92</w:t>
      </w:r>
      <w:r>
        <w:rPr>
          <w:rFonts w:hint="default"/>
          <w:color w:val="auto"/>
          <w:highlight w:val="none"/>
          <w:lang w:val="en-US" w:eastAsia="zh-CN"/>
        </w:rPr>
        <w:t>万元，主要用于保障</w:t>
      </w:r>
      <w:r>
        <w:rPr>
          <w:rFonts w:hint="eastAsia"/>
          <w:color w:val="auto"/>
          <w:highlight w:val="none"/>
          <w:lang w:val="en-US" w:eastAsia="zh-CN"/>
        </w:rPr>
        <w:t>《和静县2023年小麦一喷三防项目》《2023年和静县加工辣椒“三品一标”基地县项目》《和静县2023年玉米、大豆“一喷多促”项目》《</w:t>
      </w:r>
      <w:bookmarkStart w:id="6" w:name="_GoBack"/>
      <w:bookmarkEnd w:id="6"/>
      <w:r>
        <w:rPr>
          <w:rFonts w:hint="eastAsia"/>
          <w:color w:val="auto"/>
          <w:highlight w:val="none"/>
          <w:lang w:val="en-US" w:eastAsia="zh-CN"/>
        </w:rPr>
        <w:t>2023年和静县化肥减量增效及耕地质量检测与评价》《和静县2023年基层农技推广体系改革与建设项目》《和静县2023年高素质农民培育项目》</w:t>
      </w:r>
      <w:r>
        <w:rPr>
          <w:rFonts w:hint="eastAsia"/>
          <w:color w:val="auto"/>
          <w:highlight w:val="none"/>
          <w:lang w:val="en-US" w:eastAsia="zh-CN"/>
        </w:rPr>
        <w:t>的</w:t>
      </w:r>
      <w:r>
        <w:rPr>
          <w:rFonts w:hint="default"/>
          <w:color w:val="auto"/>
          <w:highlight w:val="none"/>
          <w:lang w:val="en-US" w:eastAsia="zh-CN"/>
        </w:rPr>
        <w:t>项目支出。</w:t>
      </w:r>
    </w:p>
    <w:p>
      <w:pPr>
        <w:pStyle w:val="3"/>
        <w:bidi w:val="0"/>
        <w:rPr>
          <w:rFonts w:hint="eastAsia"/>
          <w:color w:val="auto"/>
          <w:highlight w:val="none"/>
          <w:lang w:val="en-US" w:eastAsia="zh-CN"/>
        </w:rPr>
      </w:pPr>
      <w:bookmarkStart w:id="1" w:name="_Toc32535_WPSOffice_Level1"/>
      <w:r>
        <w:rPr>
          <w:rFonts w:hint="eastAsia"/>
          <w:color w:val="auto"/>
          <w:highlight w:val="none"/>
          <w:lang w:val="en-US" w:eastAsia="zh-CN"/>
        </w:rPr>
        <w:t>二、部门单位整体支出管理及使用情况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671.14万元，全年实际支出671.14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659.52万元，主要包括：基本工资、津贴补贴、奖金、绩效工资、机关事业单位基本养老保险缴费、职业年金缴费、职工基本医疗保险缴费、公务员医疗补助缴费、其他社会保障缴费、住房公积金、其他工资福利支出、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公用经费支出11.62万元，主要包括：办公费、水费、电费、邮电费、物业管理费、差旅费、培训费、其他商品和服务支出。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项目支出预算432.92</w:t>
      </w:r>
      <w:r>
        <w:rPr>
          <w:rFonts w:hint="eastAsia"/>
          <w:color w:val="auto"/>
          <w:highlight w:val="none"/>
          <w:lang w:eastAsia="zh-CN"/>
        </w:rPr>
        <w:t>万元，</w:t>
      </w:r>
      <w:r>
        <w:rPr>
          <w:rFonts w:hint="eastAsia"/>
          <w:color w:val="auto"/>
          <w:highlight w:val="none"/>
          <w:lang w:val="en-US" w:eastAsia="zh-CN"/>
        </w:rPr>
        <w:t>其中：上级专项资金432.92万元，本级财政资金0万元</w:t>
      </w:r>
      <w:r>
        <w:rPr>
          <w:rFonts w:hint="eastAsia"/>
          <w:color w:val="auto"/>
          <w:highlight w:val="none"/>
          <w:lang w:eastAsia="zh-CN"/>
        </w:rPr>
        <w:t>。</w:t>
      </w:r>
    </w:p>
    <w:p>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432.92万元，《和静县2023年小麦一喷三防项目》《2023年和静县加工辣椒“三品一标”基地县项目》《和静县2023年玉米、大豆“一喷多促”项目》《2023年和静县化肥减量增效及耕地质量检测与评价》《和静县2023年基层农技推广体系改革与建设项目》《和静县2023年高素质农民培育项目》这些农业生产发展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color w:val="auto"/>
          <w:highlight w:val="none"/>
          <w:lang w:val="en-US" w:eastAsia="zh-CN"/>
        </w:rPr>
        <w:t>对各个项目制定工作方案，明确时间节点，开展项目规划设计、部署工作，并上报主管局通过三重一大会议讨论，最后落实项目任务。工作中突出重点，高标准规划，通过政府采购，确定供货单位，并在规定时间完成项目。严格执行资金使用各项标准，严格执行资金使用报账制度，确保资金使用、管理符合财务制度规定，发挥最大使用效益。</w:t>
      </w:r>
    </w:p>
    <w:p>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度安排项目支出资金432.92万元，</w:t>
      </w:r>
      <w:r>
        <w:rPr>
          <w:rFonts w:hint="eastAsia"/>
          <w:color w:val="auto"/>
          <w:highlight w:val="none"/>
          <w:lang w:eastAsia="zh-CN"/>
        </w:rPr>
        <w:t>实际</w:t>
      </w:r>
      <w:r>
        <w:rPr>
          <w:rFonts w:hint="eastAsia"/>
          <w:color w:val="auto"/>
          <w:highlight w:val="none"/>
          <w:lang w:val="en-US" w:eastAsia="zh-CN"/>
        </w:rPr>
        <w:t>支出432.92</w:t>
      </w:r>
      <w:r>
        <w:rPr>
          <w:rFonts w:hint="eastAsia"/>
          <w:color w:val="auto"/>
          <w:highlight w:val="none"/>
          <w:lang w:eastAsia="zh-CN"/>
        </w:rPr>
        <w:t>万元，</w:t>
      </w:r>
      <w:r>
        <w:rPr>
          <w:rFonts w:hint="eastAsia"/>
          <w:color w:val="auto"/>
          <w:highlight w:val="none"/>
          <w:lang w:val="en-US" w:eastAsia="zh-CN"/>
        </w:rPr>
        <w:t>其中：上级专项资金支出432.92万元，本级财政安排项目资金支出0万元，项目预算资金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：商品和服务</w:t>
      </w:r>
      <w:r>
        <w:rPr>
          <w:rFonts w:hint="default"/>
          <w:color w:val="auto"/>
          <w:highlight w:val="none"/>
          <w:lang w:val="en-US" w:eastAsia="zh-CN"/>
        </w:rPr>
        <w:t>支出</w:t>
      </w:r>
      <w:r>
        <w:rPr>
          <w:rFonts w:hint="eastAsia"/>
          <w:color w:val="auto"/>
          <w:highlight w:val="none"/>
          <w:lang w:val="en-US" w:eastAsia="zh-CN"/>
        </w:rPr>
        <w:t>397.42</w:t>
      </w:r>
      <w:r>
        <w:rPr>
          <w:rFonts w:hint="default"/>
          <w:color w:val="auto"/>
          <w:highlight w:val="none"/>
          <w:lang w:val="en-US" w:eastAsia="zh-CN"/>
        </w:rPr>
        <w:t>万元，</w:t>
      </w:r>
      <w:r>
        <w:rPr>
          <w:rFonts w:hint="eastAsia"/>
          <w:color w:val="auto"/>
          <w:highlight w:val="none"/>
          <w:lang w:val="en-US" w:eastAsia="zh-CN"/>
        </w:rPr>
        <w:t>资本性</w:t>
      </w:r>
      <w:r>
        <w:rPr>
          <w:rFonts w:hint="default"/>
          <w:color w:val="auto"/>
          <w:highlight w:val="none"/>
          <w:lang w:val="en-US" w:eastAsia="zh-CN"/>
        </w:rPr>
        <w:t>支出</w:t>
      </w:r>
      <w:r>
        <w:rPr>
          <w:rFonts w:hint="eastAsia"/>
          <w:color w:val="auto"/>
          <w:highlight w:val="none"/>
          <w:lang w:val="en-US" w:eastAsia="zh-CN"/>
        </w:rPr>
        <w:t>35.5</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color w:val="auto"/>
          <w:highlight w:val="none"/>
          <w:lang w:val="en-US" w:eastAsia="zh-CN"/>
        </w:rPr>
        <w:t>三公经费</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“三公经费”控制率指标年初设定目标是100%，年中绩效运行监控时完成值100%，年终实际完成值是100%，指标完成率是100%，达到坚持勤俭节约，反对奢侈浪费，</w:t>
      </w:r>
      <w:r>
        <w:rPr>
          <w:rFonts w:hint="default"/>
          <w:color w:val="auto"/>
          <w:highlight w:val="none"/>
          <w:lang w:val="en-US" w:eastAsia="zh-CN"/>
        </w:rPr>
        <w:t>严格控制公务接待费用，做到严格规范管理，不搞超规格接待和各类公款馈赠</w:t>
      </w:r>
      <w:r>
        <w:rPr>
          <w:rFonts w:hint="eastAsia"/>
          <w:color w:val="auto"/>
          <w:highlight w:val="none"/>
          <w:lang w:val="en-US" w:eastAsia="zh-CN"/>
        </w:rPr>
        <w:t>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（二）工资及公用经费保障率指标完成情况分析</w:t>
      </w:r>
    </w:p>
    <w:p>
      <w:pPr>
        <w:bidi w:val="0"/>
        <w:rPr>
          <w:rFonts w:hint="eastAsia"/>
          <w:color w:val="auto"/>
          <w:highlight w:val="none"/>
          <w:lang w:val="en-US" w:eastAsia="zh-CN"/>
        </w:rPr>
      </w:pPr>
      <w:r>
        <w:rPr>
          <w:rFonts w:hint="eastAsia"/>
          <w:color w:val="auto"/>
          <w:highlight w:val="none"/>
          <w:lang w:val="en-US" w:eastAsia="zh-CN"/>
        </w:rPr>
        <w:t>“工资及公用经费保障率”控制率指标年初设定目标是100%，年中绩效运行监控时完成值50%，年终实际完成值是100%，指标完成率是100%，达到人员工资及公用经费的使用合法合规，及时的预期目标。偏差原因：无偏差。</w:t>
      </w:r>
    </w:p>
    <w:p>
      <w:pPr>
        <w:pStyle w:val="4"/>
        <w:numPr>
          <w:ilvl w:val="0"/>
          <w:numId w:val="1"/>
        </w:numPr>
        <w:bidi w:val="0"/>
        <w:ind w:left="-83" w:leftChars="0" w:firstLine="643" w:firstLineChars="0"/>
        <w:rPr>
          <w:rFonts w:hint="eastAsia"/>
          <w:color w:val="auto"/>
          <w:highlight w:val="none"/>
          <w:lang w:val="en-US" w:eastAsia="zh-CN"/>
        </w:rPr>
      </w:pPr>
      <w:r>
        <w:rPr>
          <w:rFonts w:hint="eastAsia"/>
          <w:color w:val="auto"/>
          <w:highlight w:val="none"/>
          <w:lang w:val="en-US" w:eastAsia="zh-CN"/>
        </w:rPr>
        <w:t>创建农业科技基地指标完成情况分析</w:t>
      </w:r>
    </w:p>
    <w:p>
      <w:pPr>
        <w:bidi w:val="0"/>
        <w:rPr>
          <w:rFonts w:hint="eastAsia"/>
          <w:color w:val="auto"/>
          <w:highlight w:val="none"/>
          <w:lang w:val="en-US" w:eastAsia="zh-CN"/>
        </w:rPr>
      </w:pPr>
      <w:r>
        <w:rPr>
          <w:rFonts w:hint="eastAsia"/>
          <w:color w:val="auto"/>
          <w:highlight w:val="none"/>
          <w:lang w:val="en-US" w:eastAsia="zh-CN"/>
        </w:rPr>
        <w:t>“创建农业科技基地”控制率指标年初设定目标是10个，年中绩效运行监控时完成值10个，年终实际完成值是10个，指标完成率是100%，通过创建农业科技基地，</w:t>
      </w:r>
      <w:r>
        <w:rPr>
          <w:rFonts w:hint="default"/>
          <w:color w:val="auto"/>
          <w:highlight w:val="none"/>
          <w:lang w:val="en-US" w:eastAsia="zh-CN"/>
        </w:rPr>
        <w:t>示范推广小麦、玉米新品种</w:t>
      </w:r>
      <w:r>
        <w:rPr>
          <w:rFonts w:hint="eastAsia"/>
          <w:color w:val="auto"/>
          <w:highlight w:val="none"/>
          <w:lang w:val="en-US" w:eastAsia="zh-CN"/>
        </w:rPr>
        <w:t>和</w:t>
      </w:r>
      <w:r>
        <w:rPr>
          <w:rFonts w:hint="default"/>
          <w:color w:val="auto"/>
          <w:highlight w:val="none"/>
          <w:lang w:val="en-US" w:eastAsia="zh-CN"/>
        </w:rPr>
        <w:t>先进的种植技术</w:t>
      </w:r>
      <w:r>
        <w:rPr>
          <w:rFonts w:hint="eastAsia"/>
          <w:color w:val="auto"/>
          <w:highlight w:val="none"/>
          <w:lang w:val="en-US" w:eastAsia="zh-CN"/>
        </w:rPr>
        <w:t>，达到提高粮食种植综合效益的预期目标。偏差原因：无偏差。</w:t>
      </w:r>
    </w:p>
    <w:p>
      <w:p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（四）主推品种指标完成情况分析</w:t>
      </w:r>
    </w:p>
    <w:p>
      <w:pPr>
        <w:bidi w:val="0"/>
        <w:rPr>
          <w:rFonts w:hint="eastAsia"/>
          <w:color w:val="auto"/>
          <w:highlight w:val="none"/>
          <w:lang w:val="en-US" w:eastAsia="zh-CN"/>
        </w:rPr>
      </w:pPr>
      <w:r>
        <w:rPr>
          <w:rFonts w:hint="eastAsia"/>
          <w:color w:val="auto"/>
          <w:highlight w:val="none"/>
          <w:lang w:val="en-US" w:eastAsia="zh-CN"/>
        </w:rPr>
        <w:t>“主推品种”控制率指标年初设定目标是30个，年中绩效运行监控时完成值30个，年终实际完成值是30个，指标完成率是100%，通过推广适合</w:t>
      </w:r>
      <w:r>
        <w:rPr>
          <w:rFonts w:hint="default"/>
          <w:color w:val="auto"/>
          <w:highlight w:val="none"/>
          <w:lang w:val="en-US" w:eastAsia="zh-CN"/>
        </w:rPr>
        <w:t>我县</w:t>
      </w:r>
      <w:r>
        <w:rPr>
          <w:rFonts w:hint="eastAsia"/>
          <w:color w:val="auto"/>
          <w:highlight w:val="none"/>
          <w:lang w:val="en-US" w:eastAsia="zh-CN"/>
        </w:rPr>
        <w:t>的</w:t>
      </w:r>
      <w:r>
        <w:rPr>
          <w:rFonts w:hint="default"/>
          <w:color w:val="auto"/>
          <w:highlight w:val="none"/>
          <w:lang w:val="en-US" w:eastAsia="zh-CN"/>
        </w:rPr>
        <w:t>加工辣椒品种、提升品质、品牌打造和标准化生产，提高辣椒产量和品质，</w:t>
      </w:r>
      <w:r>
        <w:rPr>
          <w:rFonts w:hint="eastAsia"/>
          <w:color w:val="auto"/>
          <w:highlight w:val="none"/>
          <w:lang w:val="en-US" w:eastAsia="zh-CN"/>
        </w:rPr>
        <w:t>达到</w:t>
      </w:r>
      <w:r>
        <w:rPr>
          <w:rFonts w:hint="default"/>
          <w:color w:val="auto"/>
          <w:highlight w:val="none"/>
          <w:lang w:val="en-US" w:eastAsia="zh-CN"/>
        </w:rPr>
        <w:t>示范带动全县特色经济作物高产高效发展</w:t>
      </w:r>
      <w:r>
        <w:rPr>
          <w:rFonts w:hint="eastAsia"/>
          <w:color w:val="auto"/>
          <w:highlight w:val="none"/>
          <w:lang w:val="en-US" w:eastAsia="zh-CN"/>
        </w:rPr>
        <w:t>的预期目标。偏差原因：无偏差。</w:t>
      </w:r>
    </w:p>
    <w:p>
      <w:p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（五）印制主要农作物技术手册数量指标完成情况分析</w:t>
      </w:r>
    </w:p>
    <w:p>
      <w:pPr>
        <w:bidi w:val="0"/>
        <w:rPr>
          <w:rFonts w:hint="eastAsia"/>
          <w:color w:val="auto"/>
          <w:highlight w:val="none"/>
          <w:lang w:val="en-US" w:eastAsia="zh-CN"/>
        </w:rPr>
      </w:pPr>
      <w:r>
        <w:rPr>
          <w:rFonts w:hint="eastAsia"/>
          <w:color w:val="auto"/>
          <w:highlight w:val="none"/>
          <w:lang w:val="en-US" w:eastAsia="zh-CN"/>
        </w:rPr>
        <w:t>“印制主要农作物技术手册数量”控制率指标年初设定目标是≥2000册，年中绩效运行监控时完成值1200册，年终实际完成值是2000册，指标完成率是100%，通过印制主要农作物技术手册，</w:t>
      </w:r>
      <w:r>
        <w:rPr>
          <w:rFonts w:hint="default"/>
          <w:color w:val="auto"/>
          <w:highlight w:val="none"/>
          <w:lang w:val="en-US" w:eastAsia="zh-CN"/>
        </w:rPr>
        <w:t>大力推广良种良法相关知识</w:t>
      </w:r>
      <w:r>
        <w:rPr>
          <w:rFonts w:hint="eastAsia"/>
          <w:color w:val="auto"/>
          <w:highlight w:val="none"/>
          <w:lang w:val="en-US" w:eastAsia="zh-CN"/>
        </w:rPr>
        <w:t>，及时送到农民手中，达到</w:t>
      </w:r>
      <w:r>
        <w:rPr>
          <w:rFonts w:hint="default"/>
          <w:color w:val="auto"/>
          <w:highlight w:val="none"/>
          <w:lang w:val="en-US" w:eastAsia="zh-CN"/>
        </w:rPr>
        <w:t>推动农业品种培优、品质提升和标准化生产，促进农业提质增效和农民增收</w:t>
      </w:r>
      <w:r>
        <w:rPr>
          <w:rFonts w:hint="eastAsia"/>
          <w:color w:val="auto"/>
          <w:highlight w:val="none"/>
          <w:lang w:val="en-US" w:eastAsia="zh-CN"/>
        </w:rPr>
        <w:t>的预期目标。偏差原因：无偏差。</w:t>
      </w:r>
    </w:p>
    <w:p>
      <w:pPr>
        <w:bidi w:val="0"/>
        <w:rPr>
          <w:rFonts w:hint="eastAsia"/>
          <w:color w:val="auto"/>
          <w:highlight w:val="none"/>
          <w:lang w:val="en-US" w:eastAsia="zh-CN"/>
        </w:rPr>
      </w:pPr>
      <w:r>
        <w:rPr>
          <w:rFonts w:hint="eastAsia" w:ascii="Arial" w:hAnsi="Arial" w:eastAsia="楷体_GB2312" w:cs="仿宋_GB2312"/>
          <w:b/>
          <w:color w:val="auto"/>
          <w:kern w:val="2"/>
          <w:sz w:val="32"/>
          <w:szCs w:val="24"/>
          <w:highlight w:val="none"/>
          <w:lang w:val="en-US" w:eastAsia="zh-CN" w:bidi="ar-SA"/>
        </w:rPr>
        <w:t>（六）建立绿色标准化示范基地指标完成情况分析</w:t>
      </w:r>
    </w:p>
    <w:p>
      <w:pPr>
        <w:bidi w:val="0"/>
        <w:rPr>
          <w:rFonts w:hint="eastAsia"/>
          <w:color w:val="auto"/>
          <w:highlight w:val="none"/>
          <w:lang w:val="en-US" w:eastAsia="zh-CN"/>
        </w:rPr>
      </w:pPr>
      <w:r>
        <w:rPr>
          <w:rFonts w:hint="eastAsia"/>
          <w:color w:val="auto"/>
          <w:highlight w:val="none"/>
          <w:lang w:val="en-US" w:eastAsia="zh-CN"/>
        </w:rPr>
        <w:t>“建立绿色标准化示范基地”控制率指标年初设定目标是4个，年中绩效运行监控时完成值4个，年终实际完成值是4个，指标完成率是100%，通过建立绿色标准化示范基地，达到示范带动农业产业发展向集约化、规模化、专业化、机械化方向转变，促进农业增产增收的预期目标。偏差原因：无偏差。</w:t>
      </w:r>
    </w:p>
    <w:p>
      <w:p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（七）全年发布技术专报指标完成情况分析</w:t>
      </w:r>
    </w:p>
    <w:p>
      <w:pPr>
        <w:bidi w:val="0"/>
        <w:rPr>
          <w:rFonts w:hint="eastAsia"/>
          <w:color w:val="auto"/>
          <w:highlight w:val="none"/>
          <w:lang w:val="en-US" w:eastAsia="zh-CN"/>
        </w:rPr>
      </w:pPr>
      <w:r>
        <w:rPr>
          <w:rFonts w:hint="eastAsia"/>
          <w:color w:val="auto"/>
          <w:highlight w:val="none"/>
          <w:lang w:val="en-US" w:eastAsia="zh-CN"/>
        </w:rPr>
        <w:t>“全年发布技术专报”控制率指标年初设定目标是≧10期，年中绩效运行监控时完成值7期，年终实际完成值是10期，指标完成率是100%，</w:t>
      </w:r>
      <w:r>
        <w:rPr>
          <w:rFonts w:hint="default"/>
          <w:color w:val="auto"/>
          <w:highlight w:val="none"/>
          <w:lang w:val="en-US" w:eastAsia="zh-CN"/>
        </w:rPr>
        <w:t>结合农时，适时发布技术专报，指导农户适时播种、加强田间管理。</w:t>
      </w:r>
      <w:r>
        <w:rPr>
          <w:rFonts w:hint="eastAsia"/>
          <w:color w:val="auto"/>
          <w:highlight w:val="none"/>
          <w:lang w:val="en-US" w:eastAsia="zh-CN"/>
        </w:rPr>
        <w:t>偏差原因：无偏差。</w:t>
      </w:r>
    </w:p>
    <w:p>
      <w:pPr>
        <w:bidi w:val="0"/>
        <w:rPr>
          <w:rFonts w:hint="eastAsia"/>
          <w:color w:val="auto"/>
          <w:highlight w:val="none"/>
          <w:lang w:val="en-US" w:eastAsia="zh-CN"/>
        </w:rPr>
      </w:pPr>
      <w:r>
        <w:rPr>
          <w:rFonts w:hint="eastAsia" w:ascii="Arial" w:hAnsi="Arial" w:eastAsia="楷体_GB2312" w:cs="仿宋_GB2312"/>
          <w:b/>
          <w:color w:val="auto"/>
          <w:kern w:val="2"/>
          <w:sz w:val="32"/>
          <w:szCs w:val="24"/>
          <w:highlight w:val="none"/>
          <w:lang w:val="en-US" w:eastAsia="zh-CN" w:bidi="ar-SA"/>
        </w:rPr>
        <w:t>（八）推广冬小麦良种数量指标完成情况分析</w:t>
      </w:r>
    </w:p>
    <w:p>
      <w:pPr>
        <w:bidi w:val="0"/>
        <w:rPr>
          <w:rFonts w:hint="eastAsia"/>
          <w:color w:val="auto"/>
          <w:highlight w:val="none"/>
          <w:lang w:val="en-US" w:eastAsia="zh-CN"/>
        </w:rPr>
      </w:pPr>
      <w:r>
        <w:rPr>
          <w:rFonts w:hint="eastAsia"/>
          <w:color w:val="auto"/>
          <w:highlight w:val="none"/>
          <w:lang w:val="en-US" w:eastAsia="zh-CN"/>
        </w:rPr>
        <w:t>“推广冬小麦良种数量”控制率指标年初设定目标是3个，年中绩效运行监控时完成值3个，年终实际完成值是3个，指标完成率是100%，通过推广良种，稳定粮食种植面积，提升粮食单产和品质。偏差原因：无偏差。</w:t>
      </w:r>
    </w:p>
    <w:p>
      <w:pPr>
        <w:bidi w:val="0"/>
        <w:rPr>
          <w:rFonts w:hint="eastAsia"/>
          <w:color w:val="auto"/>
          <w:highlight w:val="none"/>
          <w:lang w:val="en-US" w:eastAsia="zh-CN"/>
        </w:rPr>
      </w:pPr>
      <w:r>
        <w:rPr>
          <w:rFonts w:hint="eastAsia" w:ascii="Arial" w:hAnsi="Arial" w:eastAsia="楷体_GB2312" w:cs="仿宋_GB2312"/>
          <w:b/>
          <w:color w:val="auto"/>
          <w:kern w:val="2"/>
          <w:sz w:val="32"/>
          <w:szCs w:val="24"/>
          <w:highlight w:val="none"/>
          <w:lang w:val="en-US" w:eastAsia="zh-CN" w:bidi="ar-SA"/>
        </w:rPr>
        <w:t>（九）推广玉米良种数量指标完成情况分析</w:t>
      </w:r>
    </w:p>
    <w:p>
      <w:pPr>
        <w:bidi w:val="0"/>
        <w:rPr>
          <w:rFonts w:hint="eastAsia"/>
          <w:color w:val="auto"/>
          <w:highlight w:val="none"/>
          <w:lang w:val="en-US" w:eastAsia="zh-CN"/>
        </w:rPr>
      </w:pPr>
      <w:r>
        <w:rPr>
          <w:rFonts w:hint="eastAsia"/>
          <w:color w:val="auto"/>
          <w:highlight w:val="none"/>
          <w:lang w:val="en-US" w:eastAsia="zh-CN"/>
        </w:rPr>
        <w:t>“推广玉米良种数量”控制率指标年初设定目标是8个，年中绩效运行监控时完成值8个，年终实际完成值是8个，指标完成率是100%，通过推广良种，稳定粮食种植面积，提升粮食单产和品质。偏差原因：无偏差。</w:t>
      </w:r>
    </w:p>
    <w:p>
      <w:pPr>
        <w:bidi w:val="0"/>
        <w:rPr>
          <w:rFonts w:hint="eastAsia"/>
          <w:color w:val="auto"/>
          <w:highlight w:val="none"/>
          <w:lang w:val="en-US" w:eastAsia="zh-CN"/>
        </w:rPr>
      </w:pPr>
      <w:r>
        <w:rPr>
          <w:rFonts w:hint="eastAsia" w:ascii="Arial" w:hAnsi="Arial" w:eastAsia="楷体_GB2312" w:cs="仿宋_GB2312"/>
          <w:b/>
          <w:color w:val="auto"/>
          <w:kern w:val="2"/>
          <w:sz w:val="32"/>
          <w:szCs w:val="24"/>
          <w:highlight w:val="none"/>
          <w:lang w:val="en-US" w:eastAsia="zh-CN" w:bidi="ar-SA"/>
        </w:rPr>
        <w:t>（十）农牧民大讲堂场次指标完成情况分析</w:t>
      </w:r>
    </w:p>
    <w:p>
      <w:pPr>
        <w:bidi w:val="0"/>
        <w:rPr>
          <w:rFonts w:hint="eastAsia"/>
          <w:color w:val="auto"/>
          <w:highlight w:val="none"/>
          <w:lang w:val="en-US" w:eastAsia="zh-CN"/>
        </w:rPr>
      </w:pPr>
      <w:r>
        <w:rPr>
          <w:rFonts w:hint="eastAsia"/>
          <w:color w:val="auto"/>
          <w:highlight w:val="none"/>
          <w:lang w:val="en-US" w:eastAsia="zh-CN"/>
        </w:rPr>
        <w:t>“农牧民大讲堂场次”控制率指标年初设定目标是≥80场次，年中绩效运行监控时完成值30场次，年终实际完成值是80场次，指标完成率是100%，</w:t>
      </w:r>
      <w:r>
        <w:rPr>
          <w:rFonts w:hint="default"/>
          <w:color w:val="auto"/>
          <w:highlight w:val="none"/>
          <w:lang w:val="en-US" w:eastAsia="zh-CN"/>
        </w:rPr>
        <w:t>通过开展“科技之冬”、实用技术培训</w:t>
      </w:r>
      <w:r>
        <w:rPr>
          <w:rFonts w:hint="eastAsia"/>
          <w:color w:val="auto"/>
          <w:highlight w:val="none"/>
          <w:lang w:val="en-US" w:eastAsia="zh-CN"/>
        </w:rPr>
        <w:t>，</w:t>
      </w:r>
      <w:r>
        <w:rPr>
          <w:rFonts w:hint="default"/>
          <w:color w:val="auto"/>
          <w:highlight w:val="none"/>
          <w:lang w:val="en-US" w:eastAsia="zh-CN"/>
        </w:rPr>
        <w:t>结合现场指导、科技咨询、示范基地展示等方式，达到相互学习，互相借鉴，有效提高本地农业生产水平</w:t>
      </w:r>
      <w:r>
        <w:rPr>
          <w:rFonts w:hint="eastAsia"/>
          <w:color w:val="auto"/>
          <w:highlight w:val="none"/>
          <w:lang w:val="en-US" w:eastAsia="zh-CN"/>
        </w:rPr>
        <w:t>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（十一）社会效益指标完成情况分析</w:t>
      </w:r>
    </w:p>
    <w:p>
      <w:pPr>
        <w:pStyle w:val="2"/>
        <w:keepNext/>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“加强新技术应用推广，提高农产品质量”控制率指标年初设定目标是≥85%，年中绩效运行监控时完成值8</w:t>
      </w:r>
      <w:r>
        <w:rPr>
          <w:rFonts w:hint="eastAsia" w:eastAsia="仿宋" w:cs="仿宋_GB2312"/>
          <w:color w:val="auto"/>
          <w:kern w:val="2"/>
          <w:sz w:val="28"/>
          <w:szCs w:val="24"/>
          <w:highlight w:val="none"/>
          <w:lang w:val="en-US" w:eastAsia="zh-CN" w:bidi="ar-SA"/>
        </w:rPr>
        <w:t>0</w:t>
      </w:r>
      <w:r>
        <w:rPr>
          <w:rFonts w:hint="eastAsia" w:ascii="仿宋_GB2312" w:hAnsi="仿宋_GB2312" w:eastAsia="仿宋" w:cs="仿宋_GB2312"/>
          <w:color w:val="auto"/>
          <w:kern w:val="2"/>
          <w:sz w:val="28"/>
          <w:szCs w:val="24"/>
          <w:highlight w:val="none"/>
          <w:lang w:val="en-US" w:eastAsia="zh-CN" w:bidi="ar-SA"/>
        </w:rPr>
        <w:t>%，年终实际完成值是85%，指标完成率是100%，通过</w:t>
      </w:r>
      <w:r>
        <w:rPr>
          <w:rFonts w:hint="default" w:ascii="仿宋_GB2312" w:hAnsi="仿宋_GB2312" w:eastAsia="仿宋" w:cs="仿宋_GB2312"/>
          <w:color w:val="auto"/>
          <w:kern w:val="2"/>
          <w:sz w:val="28"/>
          <w:szCs w:val="24"/>
          <w:highlight w:val="none"/>
          <w:lang w:val="en-US" w:eastAsia="zh-CN" w:bidi="ar-SA"/>
        </w:rPr>
        <w:t>大力开展农作物新品种、新技术试验示范，筛选出适宜我县种植的高产优质优价的主导品种和绿色高质高效新技术，</w:t>
      </w:r>
      <w:r>
        <w:rPr>
          <w:rFonts w:hint="eastAsia" w:ascii="仿宋_GB2312" w:hAnsi="仿宋_GB2312" w:eastAsia="仿宋" w:cs="仿宋_GB2312"/>
          <w:color w:val="auto"/>
          <w:kern w:val="2"/>
          <w:sz w:val="28"/>
          <w:szCs w:val="24"/>
          <w:highlight w:val="none"/>
          <w:lang w:val="en-US" w:eastAsia="zh-CN" w:bidi="ar-SA"/>
        </w:rPr>
        <w:t>达到</w:t>
      </w:r>
      <w:r>
        <w:rPr>
          <w:rFonts w:hint="default" w:ascii="仿宋_GB2312" w:hAnsi="仿宋_GB2312" w:eastAsia="仿宋" w:cs="仿宋_GB2312"/>
          <w:color w:val="auto"/>
          <w:kern w:val="2"/>
          <w:sz w:val="28"/>
          <w:szCs w:val="24"/>
          <w:highlight w:val="none"/>
          <w:lang w:val="en-US" w:eastAsia="zh-CN" w:bidi="ar-SA"/>
        </w:rPr>
        <w:t>保障粮食安全、稳定优势特色产业，深入挖掘其他小农经济作物增效潜力，调整优化种植业结构，积极延伸和拓展农业产业链，拓宽增收致富渠道</w:t>
      </w:r>
      <w:r>
        <w:rPr>
          <w:rFonts w:hint="eastAsia" w:ascii="仿宋_GB2312" w:hAnsi="仿宋_GB2312" w:eastAsia="仿宋" w:cs="仿宋_GB2312"/>
          <w:color w:val="auto"/>
          <w:kern w:val="2"/>
          <w:sz w:val="28"/>
          <w:szCs w:val="24"/>
          <w:highlight w:val="none"/>
          <w:lang w:val="en-US" w:eastAsia="zh-CN" w:bidi="ar-SA"/>
        </w:rPr>
        <w:t>的预期目标。偏差原因：无偏差。</w:t>
      </w:r>
    </w:p>
    <w:p>
      <w:pPr>
        <w:numPr>
          <w:ilvl w:val="0"/>
          <w:numId w:val="2"/>
        </w:numPr>
        <w:bidi w:val="0"/>
        <w:rPr>
          <w:rFonts w:hint="eastAsia"/>
          <w:b/>
          <w:bCs/>
          <w:color w:val="auto"/>
          <w:highlight w:val="none"/>
          <w:lang w:val="en-US" w:eastAsia="zh-CN"/>
        </w:rPr>
      </w:pPr>
      <w:r>
        <w:rPr>
          <w:rFonts w:hint="eastAsia"/>
          <w:b/>
          <w:bCs/>
          <w:color w:val="auto"/>
          <w:highlight w:val="none"/>
          <w:lang w:val="en-US" w:eastAsia="zh-CN"/>
        </w:rPr>
        <w:t>评价结论</w:t>
      </w:r>
    </w:p>
    <w:p>
      <w:pPr>
        <w:numPr>
          <w:ilvl w:val="0"/>
          <w:numId w:val="0"/>
        </w:numPr>
        <w:bidi w:val="0"/>
        <w:ind w:firstLine="560" w:firstLineChars="200"/>
        <w:rPr>
          <w:rFonts w:hint="eastAsia" w:ascii="Times New Roman" w:hAnsi="Times New Roman" w:eastAsia="方正仿宋_GBK" w:cs="Times New Roman"/>
          <w:color w:val="auto"/>
          <w:sz w:val="32"/>
          <w:szCs w:val="32"/>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color w:val="auto"/>
          <w:highlight w:val="none"/>
          <w:lang w:val="en-US" w:eastAsia="zh-CN"/>
        </w:rPr>
        <w:t>主要</w:t>
      </w:r>
      <w:r>
        <w:rPr>
          <w:rFonts w:hint="eastAsia"/>
          <w:color w:val="auto"/>
          <w:highlight w:val="none"/>
          <w:lang w:val="en-US" w:eastAsia="zh-CN"/>
        </w:rPr>
        <w:t>体现在</w:t>
      </w:r>
      <w:r>
        <w:rPr>
          <w:rFonts w:hint="eastAsia" w:ascii="Times New Roman" w:hAnsi="Times New Roman" w:eastAsia="方正仿宋_GBK" w:cs="Times New Roman"/>
          <w:color w:val="auto"/>
          <w:sz w:val="32"/>
          <w:szCs w:val="32"/>
          <w:highlight w:val="none"/>
          <w:lang w:val="en-US" w:eastAsia="zh-CN"/>
        </w:rPr>
        <w:t>：</w:t>
      </w:r>
    </w:p>
    <w:p>
      <w:pPr>
        <w:bidi w:val="0"/>
        <w:rPr>
          <w:rFonts w:hint="default"/>
          <w:color w:val="auto"/>
          <w:highlight w:val="none"/>
          <w:lang w:val="en-US" w:eastAsia="zh-CN"/>
        </w:rPr>
      </w:pPr>
      <w:r>
        <w:rPr>
          <w:rFonts w:hint="eastAsia"/>
          <w:color w:val="auto"/>
          <w:highlight w:val="none"/>
          <w:lang w:val="en-US" w:eastAsia="zh-CN"/>
        </w:rPr>
        <w:t>（一）</w:t>
      </w:r>
      <w:r>
        <w:rPr>
          <w:rFonts w:hint="default"/>
          <w:color w:val="auto"/>
          <w:highlight w:val="none"/>
          <w:lang w:val="en-US" w:eastAsia="zh-CN"/>
        </w:rPr>
        <w:t>筑牢安全生产防线。</w:t>
      </w:r>
    </w:p>
    <w:p>
      <w:pPr>
        <w:spacing w:line="560" w:lineRule="exact"/>
        <w:ind w:firstLine="618" w:firstLineChars="221"/>
        <w:rPr>
          <w:rFonts w:hint="default"/>
          <w:color w:val="auto"/>
          <w:highlight w:val="none"/>
          <w:lang w:val="en-US" w:eastAsia="zh-CN"/>
        </w:rPr>
      </w:pPr>
      <w:r>
        <w:rPr>
          <w:rFonts w:hint="default"/>
          <w:color w:val="auto"/>
          <w:highlight w:val="none"/>
          <w:lang w:val="en-US" w:eastAsia="zh-CN"/>
        </w:rPr>
        <w:t>1、加强农资市场监管。我站共开展农资市场专项执法检查18次，多部门联合执法检查2次，出动执法人员53人次。2023年根据《农药管理条例</w:t>
      </w:r>
      <w:r>
        <w:rPr>
          <w:rFonts w:hint="eastAsia"/>
          <w:color w:val="auto"/>
          <w:highlight w:val="none"/>
          <w:lang w:val="en-US" w:eastAsia="zh-CN"/>
        </w:rPr>
        <w:t>》《</w:t>
      </w:r>
      <w:r>
        <w:rPr>
          <w:rFonts w:hint="default"/>
          <w:color w:val="auto"/>
          <w:highlight w:val="none"/>
          <w:lang w:val="en-US" w:eastAsia="zh-CN"/>
        </w:rPr>
        <w:t>农药经营许可管理办法》等法律法规有关规定，严格按照法定程序，全年办理农药经营许可证3份，让农药经营企业（门店），农药经营者满意，杜绝我县辖区内发生无证经营农药等违法行为。</w:t>
      </w:r>
    </w:p>
    <w:p>
      <w:pPr>
        <w:spacing w:line="560" w:lineRule="exact"/>
        <w:ind w:firstLine="618" w:firstLineChars="221"/>
        <w:rPr>
          <w:rFonts w:hint="default"/>
          <w:color w:val="auto"/>
          <w:highlight w:val="none"/>
          <w:lang w:val="en-US" w:eastAsia="zh-CN"/>
        </w:rPr>
      </w:pPr>
      <w:r>
        <w:rPr>
          <w:rFonts w:hint="default"/>
          <w:color w:val="auto"/>
          <w:highlight w:val="none"/>
          <w:lang w:val="en-US" w:eastAsia="zh-CN"/>
        </w:rPr>
        <w:t>2、加强田间地头秸秆、残膜禁烧管控力度。严厉打击假冒伪劣农资违法行为，开展秸秆、残膜禁烧专项执法25次，查处违法露天焚烧秸秆、残膜行为18起。</w:t>
      </w:r>
    </w:p>
    <w:p>
      <w:pPr>
        <w:spacing w:line="560" w:lineRule="exact"/>
        <w:ind w:firstLine="618" w:firstLineChars="221"/>
        <w:rPr>
          <w:rFonts w:hint="eastAsia"/>
          <w:color w:val="auto"/>
          <w:highlight w:val="none"/>
          <w:lang w:val="en-US" w:eastAsia="zh-CN"/>
        </w:rPr>
      </w:pPr>
      <w:r>
        <w:rPr>
          <w:rFonts w:hint="default"/>
          <w:color w:val="auto"/>
          <w:highlight w:val="none"/>
          <w:lang w:val="en-US" w:eastAsia="zh-CN"/>
        </w:rPr>
        <w:t>3、强化安全隐患排查。定期检查本单位的消防设施齐全，对全县35个残膜回收点站开展安全生产检查，配备了灭火器</w:t>
      </w:r>
      <w:r>
        <w:rPr>
          <w:rFonts w:hint="eastAsia"/>
          <w:color w:val="auto"/>
          <w:highlight w:val="none"/>
          <w:lang w:val="en-US" w:eastAsia="zh-CN"/>
        </w:rPr>
        <w:t>。</w:t>
      </w:r>
    </w:p>
    <w:p>
      <w:pPr>
        <w:spacing w:line="560" w:lineRule="exact"/>
        <w:ind w:firstLine="618" w:firstLineChars="221"/>
        <w:rPr>
          <w:rFonts w:hint="default"/>
          <w:color w:val="auto"/>
          <w:highlight w:val="none"/>
          <w:lang w:val="en-US" w:eastAsia="zh-CN"/>
        </w:rPr>
      </w:pPr>
      <w:r>
        <w:rPr>
          <w:rFonts w:hint="default"/>
          <w:color w:val="auto"/>
          <w:highlight w:val="none"/>
          <w:lang w:val="en-US" w:eastAsia="zh-CN"/>
        </w:rPr>
        <w:t>4、扎实推进禁毒工作。全年召开禁毒工作部署会议2场次，对全县大田作物及温室开展毒品原植物踏查活动6次，未发现非法种植毒品原植物现象。通过宣传进一步提高了群众防毒、拒毒意识。</w:t>
      </w:r>
    </w:p>
    <w:p>
      <w:pPr>
        <w:spacing w:line="560" w:lineRule="exact"/>
        <w:ind w:firstLine="618" w:firstLineChars="221"/>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二</w:t>
      </w:r>
      <w:r>
        <w:rPr>
          <w:rFonts w:hint="default"/>
          <w:color w:val="auto"/>
          <w:highlight w:val="none"/>
          <w:lang w:val="en-US" w:eastAsia="zh-CN"/>
        </w:rPr>
        <w:t>）落实粮食产能提升行动。</w:t>
      </w:r>
    </w:p>
    <w:p>
      <w:pPr>
        <w:spacing w:line="560" w:lineRule="exact"/>
        <w:ind w:firstLine="618" w:firstLineChars="221"/>
        <w:rPr>
          <w:rFonts w:hint="default"/>
          <w:color w:val="auto"/>
          <w:highlight w:val="none"/>
          <w:lang w:val="en-US" w:eastAsia="zh-CN"/>
        </w:rPr>
      </w:pPr>
      <w:r>
        <w:rPr>
          <w:rFonts w:hint="default"/>
          <w:color w:val="auto"/>
          <w:highlight w:val="none"/>
          <w:lang w:val="en-US" w:eastAsia="zh-CN"/>
        </w:rPr>
        <w:t>1、稳定粮食生产面积和产量。坚决落实粮食安全党政同责，根据实际生产情况，合理分解粮食种植任务，由政办下发2023年和静县小麦、玉米约束性目标任务。2023年完成粮食作物播种面积23.73万亩，粮食总产量16.8万吨。</w:t>
      </w:r>
    </w:p>
    <w:p>
      <w:pPr>
        <w:bidi w:val="0"/>
        <w:rPr>
          <w:rFonts w:hint="default"/>
          <w:color w:val="auto"/>
          <w:highlight w:val="none"/>
          <w:lang w:val="en-US" w:eastAsia="zh-CN"/>
        </w:rPr>
      </w:pPr>
      <w:r>
        <w:rPr>
          <w:rFonts w:hint="default"/>
          <w:color w:val="auto"/>
          <w:highlight w:val="none"/>
          <w:lang w:val="en-US" w:eastAsia="zh-CN"/>
        </w:rPr>
        <w:t>2、加强分类指导。成立小麦种植任务推进督导组，扎实推进小麦种植任务落实，结合农时，适时发布技术专报，指导农户适时播种、加强冬春小麦田间管理。2023年，发布小麦</w:t>
      </w:r>
      <w:r>
        <w:rPr>
          <w:rFonts w:hint="eastAsia"/>
          <w:color w:val="auto"/>
          <w:highlight w:val="none"/>
          <w:lang w:val="en-US" w:eastAsia="zh-CN"/>
        </w:rPr>
        <w:t>及其他作物</w:t>
      </w:r>
      <w:r>
        <w:rPr>
          <w:rFonts w:hint="default"/>
          <w:color w:val="auto"/>
          <w:highlight w:val="none"/>
          <w:lang w:val="en-US" w:eastAsia="zh-CN"/>
        </w:rPr>
        <w:t>生产技术专报</w:t>
      </w:r>
      <w:r>
        <w:rPr>
          <w:rFonts w:hint="eastAsia"/>
          <w:color w:val="auto"/>
          <w:highlight w:val="none"/>
          <w:lang w:val="en-US" w:eastAsia="zh-CN"/>
        </w:rPr>
        <w:t>10余</w:t>
      </w:r>
      <w:r>
        <w:rPr>
          <w:rFonts w:hint="default"/>
          <w:color w:val="auto"/>
          <w:highlight w:val="none"/>
          <w:lang w:val="en-US" w:eastAsia="zh-CN"/>
        </w:rPr>
        <w:t>期。</w:t>
      </w:r>
    </w:p>
    <w:p>
      <w:pPr>
        <w:bidi w:val="0"/>
        <w:rPr>
          <w:rFonts w:hint="default"/>
          <w:color w:val="auto"/>
          <w:highlight w:val="none"/>
          <w:lang w:val="en-US" w:eastAsia="zh-CN"/>
        </w:rPr>
      </w:pPr>
      <w:r>
        <w:rPr>
          <w:rFonts w:hint="default"/>
          <w:color w:val="auto"/>
          <w:highlight w:val="none"/>
          <w:lang w:val="en-US" w:eastAsia="zh-CN"/>
        </w:rPr>
        <w:t>3、动员召开春播现场会。举办了县、乡、村三级小麦播种现场会10余次，加强耕地地力保护补贴宣传、粮食安全宣传，增强农民种粮积极性，切实保障粮食安全生产工作稳步推进。</w:t>
      </w:r>
    </w:p>
    <w:p>
      <w:pPr>
        <w:bidi w:val="0"/>
        <w:rPr>
          <w:rFonts w:hint="eastAsia"/>
          <w:color w:val="auto"/>
          <w:highlight w:val="none"/>
          <w:lang w:val="en-US" w:eastAsia="zh-CN"/>
        </w:rPr>
      </w:pPr>
      <w:r>
        <w:rPr>
          <w:rFonts w:hint="default"/>
          <w:color w:val="auto"/>
          <w:highlight w:val="none"/>
          <w:lang w:val="en-US" w:eastAsia="zh-CN"/>
        </w:rPr>
        <w:t>4、加快新品种新技术试验示范。</w:t>
      </w:r>
      <w:r>
        <w:rPr>
          <w:rFonts w:hint="eastAsia"/>
          <w:color w:val="auto"/>
          <w:highlight w:val="none"/>
          <w:lang w:val="en-US" w:eastAsia="zh-CN"/>
        </w:rPr>
        <w:t>2023年，利用创建基地示范展示高产、优质作物品种30个，其中：冬小麦品种4个，春小麦品种8个，玉米品种10个，加工辣椒品种8个，集成应用先进机械、精准水肥调控优质高产技术、绿色高效防控技术等农艺配套技术，旨在充分发挥农业科技示范基地的引导和示范，加快科技成果转化落地。</w:t>
      </w:r>
      <w:r>
        <w:rPr>
          <w:rFonts w:hint="default"/>
          <w:color w:val="auto"/>
          <w:highlight w:val="none"/>
          <w:lang w:val="en-US" w:eastAsia="zh-CN"/>
        </w:rPr>
        <w:t>在哈尔莫敦镇查茨村创建冬春小麦品种</w:t>
      </w:r>
      <w:r>
        <w:rPr>
          <w:rFonts w:hint="eastAsia"/>
          <w:color w:val="auto"/>
          <w:highlight w:val="none"/>
          <w:lang w:val="en-US" w:eastAsia="zh-CN"/>
        </w:rPr>
        <w:t>（冬麦3个品种：</w:t>
      </w:r>
      <w:r>
        <w:rPr>
          <w:rFonts w:hint="default"/>
          <w:color w:val="auto"/>
          <w:highlight w:val="none"/>
          <w:lang w:val="en-US" w:eastAsia="zh-CN"/>
        </w:rPr>
        <w:t>新冬22号、新冬44号、新冬53号</w:t>
      </w:r>
      <w:r>
        <w:rPr>
          <w:rFonts w:hint="eastAsia"/>
          <w:color w:val="auto"/>
          <w:highlight w:val="none"/>
          <w:lang w:val="en-US" w:eastAsia="zh-CN"/>
        </w:rPr>
        <w:t>，春麦8个品种：</w:t>
      </w:r>
      <w:r>
        <w:rPr>
          <w:rFonts w:hint="default"/>
          <w:color w:val="auto"/>
          <w:highlight w:val="none"/>
          <w:lang w:val="en-US" w:eastAsia="zh-CN"/>
        </w:rPr>
        <w:t>新春37号、新春38号、新春44号、粮春1201、粮春1242、粮春1354、旭麦1号、核春115</w:t>
      </w:r>
      <w:r>
        <w:rPr>
          <w:rFonts w:hint="eastAsia"/>
          <w:color w:val="auto"/>
          <w:highlight w:val="none"/>
          <w:lang w:val="en-US" w:eastAsia="zh-CN"/>
        </w:rPr>
        <w:t>）</w:t>
      </w:r>
      <w:r>
        <w:rPr>
          <w:rFonts w:hint="default"/>
          <w:color w:val="auto"/>
          <w:highlight w:val="none"/>
          <w:lang w:val="en-US" w:eastAsia="zh-CN"/>
        </w:rPr>
        <w:t>对比试验示范基地50亩；</w:t>
      </w:r>
      <w:r>
        <w:rPr>
          <w:rFonts w:hint="eastAsia"/>
          <w:color w:val="auto"/>
          <w:highlight w:val="none"/>
          <w:lang w:val="en-US" w:eastAsia="zh-CN"/>
        </w:rPr>
        <w:t>在</w:t>
      </w:r>
      <w:r>
        <w:rPr>
          <w:rFonts w:hint="default"/>
          <w:color w:val="auto"/>
          <w:highlight w:val="none"/>
          <w:lang w:val="en-US" w:eastAsia="zh-CN"/>
        </w:rPr>
        <w:t>哈尔莫敦镇查茨村</w:t>
      </w:r>
      <w:r>
        <w:rPr>
          <w:rFonts w:hint="eastAsia"/>
          <w:color w:val="auto"/>
          <w:highlight w:val="none"/>
          <w:lang w:val="en-US" w:eastAsia="zh-CN"/>
        </w:rPr>
        <w:t>创建</w:t>
      </w:r>
      <w:r>
        <w:rPr>
          <w:rFonts w:hint="default"/>
          <w:color w:val="auto"/>
          <w:highlight w:val="none"/>
          <w:lang w:val="en-US" w:eastAsia="zh-CN"/>
        </w:rPr>
        <w:t>玉米主推品种</w:t>
      </w:r>
      <w:r>
        <w:rPr>
          <w:rFonts w:hint="eastAsia"/>
          <w:color w:val="auto"/>
          <w:highlight w:val="none"/>
          <w:lang w:val="en-US" w:eastAsia="zh-CN"/>
        </w:rPr>
        <w:t>8个（</w:t>
      </w:r>
      <w:r>
        <w:rPr>
          <w:rFonts w:hint="default"/>
          <w:color w:val="auto"/>
          <w:highlight w:val="none"/>
          <w:lang w:val="en-US" w:eastAsia="zh-CN"/>
        </w:rPr>
        <w:t>先玉1619、登海182、新玉108、通科007、利农368、先玉335、九圣禾2468、高科309</w:t>
      </w:r>
      <w:r>
        <w:rPr>
          <w:rFonts w:hint="eastAsia"/>
          <w:color w:val="auto"/>
          <w:highlight w:val="none"/>
          <w:lang w:val="en-US" w:eastAsia="zh-CN"/>
        </w:rPr>
        <w:t>0）</w:t>
      </w:r>
      <w:r>
        <w:rPr>
          <w:rFonts w:hint="default"/>
          <w:color w:val="auto"/>
          <w:highlight w:val="none"/>
          <w:lang w:val="en-US" w:eastAsia="zh-CN"/>
        </w:rPr>
        <w:t>示范展示基地80亩</w:t>
      </w:r>
      <w:r>
        <w:rPr>
          <w:rFonts w:hint="eastAsia"/>
          <w:color w:val="auto"/>
          <w:highlight w:val="none"/>
          <w:lang w:val="en-US" w:eastAsia="zh-CN"/>
        </w:rPr>
        <w:t>。</w:t>
      </w:r>
    </w:p>
    <w:p>
      <w:pPr>
        <w:bidi w:val="0"/>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三</w:t>
      </w:r>
      <w:r>
        <w:rPr>
          <w:rFonts w:hint="default"/>
          <w:color w:val="auto"/>
          <w:highlight w:val="none"/>
          <w:lang w:val="en-US" w:eastAsia="zh-CN"/>
        </w:rPr>
        <w:t>）推进特色优势产业发展。</w:t>
      </w:r>
    </w:p>
    <w:p>
      <w:pPr>
        <w:bidi w:val="0"/>
        <w:rPr>
          <w:rFonts w:hint="eastAsia"/>
          <w:color w:val="auto"/>
          <w:highlight w:val="none"/>
          <w:lang w:val="en-US" w:eastAsia="zh-CN"/>
        </w:rPr>
      </w:pPr>
      <w:r>
        <w:rPr>
          <w:rFonts w:hint="default"/>
          <w:color w:val="auto"/>
          <w:highlight w:val="none"/>
          <w:lang w:val="en-US" w:eastAsia="zh-CN"/>
        </w:rPr>
        <w:t>1、稳定“两红”特色经济作物发展。2023年，“两红”作物种植面积达21.74932万亩</w:t>
      </w:r>
      <w:r>
        <w:rPr>
          <w:rFonts w:hint="eastAsia"/>
          <w:color w:val="auto"/>
          <w:highlight w:val="none"/>
          <w:lang w:val="en-US" w:eastAsia="zh-CN"/>
        </w:rPr>
        <w:t>。</w:t>
      </w:r>
    </w:p>
    <w:p>
      <w:pPr>
        <w:bidi w:val="0"/>
        <w:rPr>
          <w:rFonts w:hint="default"/>
          <w:color w:val="auto"/>
          <w:highlight w:val="none"/>
          <w:lang w:val="en-US" w:eastAsia="zh-CN"/>
        </w:rPr>
      </w:pPr>
      <w:r>
        <w:rPr>
          <w:rFonts w:hint="default"/>
          <w:color w:val="auto"/>
          <w:highlight w:val="none"/>
          <w:lang w:val="en-US" w:eastAsia="zh-CN"/>
        </w:rPr>
        <w:t>2、加快良法良种推广应用。围绕我县特色产业发展优势，推动我县品种培优、品质提升、品牌打造和标准化生产，推广先进的种植技术，示范带动全县作物高产高效发展。创建农业科技基地</w:t>
      </w:r>
      <w:r>
        <w:rPr>
          <w:rFonts w:hint="eastAsia"/>
          <w:color w:val="auto"/>
          <w:highlight w:val="none"/>
          <w:lang w:val="en-US" w:eastAsia="zh-CN"/>
        </w:rPr>
        <w:t>10个：和静精诚家庭农场循环生态农业及粮食生产基地；</w:t>
      </w:r>
      <w:r>
        <w:rPr>
          <w:rFonts w:hint="default"/>
          <w:color w:val="auto"/>
          <w:highlight w:val="none"/>
          <w:lang w:val="en-US" w:eastAsia="zh-CN"/>
        </w:rPr>
        <w:t>“三增”示范基地</w:t>
      </w:r>
      <w:r>
        <w:rPr>
          <w:rFonts w:hint="eastAsia"/>
          <w:color w:val="auto"/>
          <w:highlight w:val="none"/>
          <w:lang w:val="en-US" w:eastAsia="zh-CN"/>
        </w:rPr>
        <w:t>、</w:t>
      </w:r>
      <w:r>
        <w:rPr>
          <w:rFonts w:hint="default"/>
          <w:color w:val="auto"/>
          <w:highlight w:val="none"/>
          <w:lang w:val="en-US" w:eastAsia="zh-CN"/>
        </w:rPr>
        <w:t>冬春小麦品种对比试验示范基地</w:t>
      </w:r>
      <w:r>
        <w:rPr>
          <w:rFonts w:hint="eastAsia"/>
          <w:color w:val="auto"/>
          <w:highlight w:val="none"/>
          <w:lang w:val="en-US" w:eastAsia="zh-CN"/>
        </w:rPr>
        <w:t>、</w:t>
      </w:r>
      <w:r>
        <w:rPr>
          <w:rFonts w:hint="default"/>
          <w:color w:val="auto"/>
          <w:highlight w:val="none"/>
          <w:lang w:val="en-US" w:eastAsia="zh-CN"/>
        </w:rPr>
        <w:t>玉米主推品种示范展示基地</w:t>
      </w:r>
      <w:r>
        <w:rPr>
          <w:rFonts w:hint="eastAsia"/>
          <w:color w:val="auto"/>
          <w:highlight w:val="none"/>
          <w:lang w:val="en-US" w:eastAsia="zh-CN"/>
        </w:rPr>
        <w:t>、</w:t>
      </w:r>
      <w:r>
        <w:rPr>
          <w:rFonts w:hint="default"/>
          <w:color w:val="auto"/>
          <w:highlight w:val="none"/>
          <w:lang w:val="en-US" w:eastAsia="zh-CN"/>
        </w:rPr>
        <w:t>加工辣椒主推品种示范展示基地</w:t>
      </w:r>
      <w:r>
        <w:rPr>
          <w:rFonts w:hint="eastAsia"/>
          <w:color w:val="auto"/>
          <w:highlight w:val="none"/>
          <w:lang w:val="en-US" w:eastAsia="zh-CN"/>
        </w:rPr>
        <w:t>、</w:t>
      </w:r>
      <w:r>
        <w:rPr>
          <w:rFonts w:hint="default"/>
          <w:color w:val="auto"/>
          <w:highlight w:val="none"/>
          <w:lang w:val="en-US" w:eastAsia="zh-CN"/>
        </w:rPr>
        <w:t>水肥一体化智慧农业示范展示基地</w:t>
      </w:r>
      <w:r>
        <w:rPr>
          <w:rFonts w:hint="eastAsia"/>
          <w:color w:val="auto"/>
          <w:highlight w:val="none"/>
          <w:lang w:val="en-US" w:eastAsia="zh-CN"/>
        </w:rPr>
        <w:t>、</w:t>
      </w:r>
      <w:r>
        <w:rPr>
          <w:rFonts w:hint="default"/>
          <w:color w:val="auto"/>
          <w:highlight w:val="none"/>
          <w:lang w:val="en-US" w:eastAsia="zh-CN"/>
        </w:rPr>
        <w:t>洋葱种植示范推广基地</w:t>
      </w:r>
      <w:r>
        <w:rPr>
          <w:rFonts w:hint="eastAsia"/>
          <w:color w:val="auto"/>
          <w:highlight w:val="none"/>
          <w:lang w:val="en-US" w:eastAsia="zh-CN"/>
        </w:rPr>
        <w:t>；</w:t>
      </w:r>
      <w:r>
        <w:rPr>
          <w:rFonts w:hint="default"/>
          <w:color w:val="auto"/>
          <w:highlight w:val="none"/>
          <w:lang w:val="en-US" w:eastAsia="zh-CN"/>
        </w:rPr>
        <w:t>玉米制种对比试验基地</w:t>
      </w:r>
      <w:r>
        <w:rPr>
          <w:rFonts w:hint="eastAsia"/>
          <w:color w:val="auto"/>
          <w:highlight w:val="none"/>
          <w:lang w:val="en-US" w:eastAsia="zh-CN"/>
        </w:rPr>
        <w:t>；</w:t>
      </w:r>
      <w:r>
        <w:rPr>
          <w:rFonts w:hint="default"/>
          <w:color w:val="auto"/>
          <w:highlight w:val="none"/>
          <w:lang w:val="en-US" w:eastAsia="zh-CN"/>
        </w:rPr>
        <w:t>千亩孜然套种玉米多熟高效模式示范基地</w:t>
      </w:r>
      <w:r>
        <w:rPr>
          <w:rFonts w:hint="eastAsia"/>
          <w:color w:val="auto"/>
          <w:highlight w:val="none"/>
          <w:lang w:val="en-US" w:eastAsia="zh-CN"/>
        </w:rPr>
        <w:t>、</w:t>
      </w:r>
      <w:r>
        <w:rPr>
          <w:rFonts w:hint="default"/>
          <w:color w:val="auto"/>
          <w:highlight w:val="none"/>
          <w:lang w:val="en-US" w:eastAsia="zh-CN"/>
        </w:rPr>
        <w:t>春小麦“三圃田”示范基地</w:t>
      </w:r>
      <w:r>
        <w:rPr>
          <w:rFonts w:hint="eastAsia"/>
          <w:color w:val="auto"/>
          <w:highlight w:val="none"/>
          <w:lang w:val="en-US" w:eastAsia="zh-CN"/>
        </w:rPr>
        <w:t>。建立绿色标准化示范基地4个：玉米高产创建示范基地、</w:t>
      </w:r>
      <w:r>
        <w:rPr>
          <w:rFonts w:hint="default"/>
          <w:color w:val="auto"/>
          <w:highlight w:val="none"/>
          <w:lang w:val="en-US" w:eastAsia="zh-CN"/>
        </w:rPr>
        <w:t>加工辣椒高产创建示范基地</w:t>
      </w:r>
      <w:r>
        <w:rPr>
          <w:rFonts w:hint="eastAsia"/>
          <w:color w:val="auto"/>
          <w:highlight w:val="none"/>
          <w:lang w:val="en-US" w:eastAsia="zh-CN"/>
        </w:rPr>
        <w:t>、</w:t>
      </w:r>
      <w:r>
        <w:rPr>
          <w:rFonts w:hint="default"/>
          <w:color w:val="auto"/>
          <w:highlight w:val="none"/>
          <w:lang w:val="en-US" w:eastAsia="zh-CN"/>
        </w:rPr>
        <w:t>工业番茄高产创建示范基地</w:t>
      </w:r>
      <w:r>
        <w:rPr>
          <w:rFonts w:hint="eastAsia"/>
          <w:color w:val="auto"/>
          <w:highlight w:val="none"/>
          <w:lang w:val="en-US" w:eastAsia="zh-CN"/>
        </w:rPr>
        <w:t>、</w:t>
      </w:r>
      <w:r>
        <w:rPr>
          <w:rFonts w:hint="default"/>
          <w:color w:val="auto"/>
          <w:highlight w:val="none"/>
          <w:lang w:val="en-US" w:eastAsia="zh-CN"/>
        </w:rPr>
        <w:t>春小麦高产创建示范基地</w:t>
      </w:r>
      <w:r>
        <w:rPr>
          <w:rFonts w:hint="eastAsia"/>
          <w:color w:val="auto"/>
          <w:highlight w:val="none"/>
          <w:lang w:val="en-US" w:eastAsia="zh-CN"/>
        </w:rPr>
        <w:t>。</w:t>
      </w:r>
    </w:p>
    <w:p>
      <w:pPr>
        <w:bidi w:val="0"/>
        <w:rPr>
          <w:rFonts w:hint="default"/>
          <w:color w:val="auto"/>
          <w:highlight w:val="none"/>
          <w:lang w:val="en-US" w:eastAsia="zh-CN"/>
        </w:rPr>
      </w:pPr>
      <w:r>
        <w:rPr>
          <w:rFonts w:hint="default"/>
          <w:color w:val="auto"/>
          <w:highlight w:val="none"/>
          <w:lang w:val="en-US" w:eastAsia="zh-CN"/>
        </w:rPr>
        <w:t>3、发展多熟高效种植模式。结合县域地形、气候、资源等差异，重点推广“小麦+复播”“育苗+蔬菜”“孜然+套种”等多熟高效种植模式。</w:t>
      </w:r>
    </w:p>
    <w:p>
      <w:pPr>
        <w:bidi w:val="0"/>
        <w:rPr>
          <w:rFonts w:hint="default"/>
          <w:color w:val="auto"/>
          <w:highlight w:val="none"/>
          <w:lang w:val="en-US" w:eastAsia="zh-CN"/>
        </w:rPr>
      </w:pPr>
      <w:r>
        <w:rPr>
          <w:rFonts w:hint="default"/>
          <w:color w:val="auto"/>
          <w:highlight w:val="none"/>
          <w:lang w:val="en-US" w:eastAsia="zh-CN"/>
        </w:rPr>
        <w:t>4、推进兵地融合连村共建。根据《兵地融合连村共建推进“产业富民”共创工程的实施方案》文件要求，为进一步促进我县与周边团场农业融合发展，推进乡村振兴，依托兵团产业规模化、机械化、信息化水平高，产业技术先进等优势，全县共打造9个农业种植示范点。结合结对连村产业资源特点，及时给予相应技术指导，学习和优化兵团先进技术和经验，示范带动我县特色经济作物发展。</w:t>
      </w:r>
    </w:p>
    <w:p>
      <w:pPr>
        <w:bidi w:val="0"/>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四</w:t>
      </w:r>
      <w:r>
        <w:rPr>
          <w:rFonts w:hint="default"/>
          <w:color w:val="auto"/>
          <w:highlight w:val="none"/>
          <w:lang w:val="en-US" w:eastAsia="zh-CN"/>
        </w:rPr>
        <w:t>）推进农业绿色高效发展。加强农业面源污染综合治理，深入推进化肥、农药等农业投入品减量化，推进农膜科学使用回收，积极开展农药包装废弃物回收处理，支持秸秆综合利用，减少农业面源污染，推动产业绿色发展。</w:t>
      </w:r>
    </w:p>
    <w:p>
      <w:pPr>
        <w:bidi w:val="0"/>
        <w:rPr>
          <w:rFonts w:hint="default"/>
          <w:color w:val="auto"/>
          <w:highlight w:val="none"/>
          <w:lang w:val="en-US" w:eastAsia="zh-CN"/>
        </w:rPr>
      </w:pPr>
      <w:r>
        <w:rPr>
          <w:rFonts w:hint="default"/>
          <w:color w:val="auto"/>
          <w:highlight w:val="none"/>
          <w:lang w:val="en-US" w:eastAsia="zh-CN"/>
        </w:rPr>
        <w:t>1、全面实施化肥减量增效。全面实施化肥减量增效技术</w:t>
      </w:r>
      <w:r>
        <w:rPr>
          <w:rFonts w:hint="eastAsia"/>
          <w:color w:val="auto"/>
          <w:highlight w:val="none"/>
          <w:lang w:val="en-US" w:eastAsia="zh-CN"/>
        </w:rPr>
        <w:t>，</w:t>
      </w:r>
      <w:r>
        <w:rPr>
          <w:rFonts w:hint="default"/>
          <w:color w:val="auto"/>
          <w:highlight w:val="none"/>
          <w:lang w:val="en-US" w:eastAsia="zh-CN"/>
        </w:rPr>
        <w:t>推进精准施肥、优化施肥结构、改进施肥方法，建立水肥一体化智慧农业示范基地示范推广化肥减量增效、水肥一体化、新型肥料等集成农艺配套技术。为落实国家耕地保护和粮食安全责任制奠定基础。</w:t>
      </w:r>
    </w:p>
    <w:p>
      <w:pPr>
        <w:bidi w:val="0"/>
        <w:rPr>
          <w:rFonts w:hint="default"/>
          <w:color w:val="auto"/>
          <w:highlight w:val="none"/>
          <w:lang w:val="en-US" w:eastAsia="zh-CN"/>
        </w:rPr>
      </w:pPr>
      <w:r>
        <w:rPr>
          <w:rFonts w:hint="default"/>
          <w:color w:val="auto"/>
          <w:highlight w:val="none"/>
          <w:lang w:val="en-US" w:eastAsia="zh-CN"/>
        </w:rPr>
        <w:t>2、持续推进农药减量控害。做好病虫害预测预报，指导正确开展病虫害防治。发布病虫害预测预报，指导农民及时有效开展病虫害防治</w:t>
      </w:r>
      <w:r>
        <w:rPr>
          <w:rFonts w:hint="eastAsia"/>
          <w:color w:val="auto"/>
          <w:highlight w:val="none"/>
          <w:lang w:val="en-US" w:eastAsia="zh-CN"/>
        </w:rPr>
        <w:t>，</w:t>
      </w:r>
      <w:r>
        <w:rPr>
          <w:rFonts w:hint="default"/>
          <w:color w:val="auto"/>
          <w:highlight w:val="none"/>
          <w:lang w:val="en-US" w:eastAsia="zh-CN"/>
        </w:rPr>
        <w:t>推广新型植保新技术，减少农药使用量。</w:t>
      </w:r>
    </w:p>
    <w:p>
      <w:pPr>
        <w:bidi w:val="0"/>
        <w:rPr>
          <w:rFonts w:hint="default"/>
          <w:color w:val="auto"/>
          <w:highlight w:val="none"/>
          <w:lang w:val="en-US" w:eastAsia="zh-CN"/>
        </w:rPr>
      </w:pPr>
      <w:r>
        <w:rPr>
          <w:rFonts w:hint="default"/>
          <w:color w:val="auto"/>
          <w:highlight w:val="none"/>
          <w:lang w:val="en-US" w:eastAsia="zh-CN"/>
        </w:rPr>
        <w:t>3、加快推进废旧地膜治理。结合我县实际，制定和印发《和静县农田地膜污染治理工作方案》，全面推进废旧地膜回收利用工作。</w:t>
      </w:r>
    </w:p>
    <w:p>
      <w:pPr>
        <w:bidi w:val="0"/>
        <w:ind w:left="0" w:leftChars="0" w:firstLine="560" w:firstLineChars="200"/>
        <w:rPr>
          <w:rFonts w:hint="default"/>
          <w:color w:val="auto"/>
          <w:highlight w:val="none"/>
          <w:lang w:val="en-US" w:eastAsia="zh-CN"/>
        </w:rPr>
      </w:pPr>
      <w:r>
        <w:rPr>
          <w:rFonts w:hint="eastAsia"/>
          <w:color w:val="auto"/>
          <w:highlight w:val="none"/>
          <w:lang w:val="en-US" w:eastAsia="zh-CN"/>
        </w:rPr>
        <w:t xml:space="preserve"> </w:t>
      </w:r>
      <w:r>
        <w:rPr>
          <w:rFonts w:hint="default"/>
          <w:color w:val="auto"/>
          <w:highlight w:val="none"/>
          <w:lang w:val="en-US" w:eastAsia="zh-CN"/>
        </w:rPr>
        <w:t>4、开展秸秆资源化利用。建立健全农作物秸秆资源台账。依托企业加工成生物质固体燃料，促进秸秆资源化利用，实现全县秸秆综合利用率90%以上。</w:t>
      </w:r>
    </w:p>
    <w:p>
      <w:pPr>
        <w:bidi w:val="0"/>
        <w:rPr>
          <w:rFonts w:hint="default"/>
          <w:color w:val="auto"/>
          <w:highlight w:val="none"/>
          <w:lang w:val="en-US" w:eastAsia="zh-CN"/>
        </w:rPr>
      </w:pPr>
      <w:r>
        <w:rPr>
          <w:rFonts w:hint="default"/>
          <w:color w:val="auto"/>
          <w:highlight w:val="none"/>
          <w:lang w:val="en-US" w:eastAsia="zh-CN"/>
        </w:rPr>
        <w:t>5、开展农药包装物废弃物回收处理。制定了和静县农药包装废弃物回收处理工作实施方案，明确工作职责。组织农资经销人员法律法规培训</w:t>
      </w:r>
      <w:r>
        <w:rPr>
          <w:rFonts w:hint="eastAsia"/>
          <w:color w:val="auto"/>
          <w:highlight w:val="none"/>
          <w:lang w:val="en-US" w:eastAsia="zh-CN"/>
        </w:rPr>
        <w:t>，</w:t>
      </w:r>
      <w:r>
        <w:rPr>
          <w:rFonts w:hint="default"/>
          <w:color w:val="auto"/>
          <w:highlight w:val="none"/>
          <w:lang w:val="en-US" w:eastAsia="zh-CN"/>
        </w:rPr>
        <w:t>督促农药经销人员专门设置回收场所和回收装置，严格履行农药包装废弃物回收义务和责任。</w:t>
      </w:r>
    </w:p>
    <w:p>
      <w:pPr>
        <w:bidi w:val="0"/>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五</w:t>
      </w:r>
      <w:r>
        <w:rPr>
          <w:rFonts w:hint="default"/>
          <w:color w:val="auto"/>
          <w:highlight w:val="none"/>
          <w:lang w:val="en-US" w:eastAsia="zh-CN"/>
        </w:rPr>
        <w:t>）做好土壤普查基础工作。举办第三次全国土壤普查推进会暨外业调查采样启动仪式，全面启动和静县第三次全国土壤普查外业调查采样工作。</w:t>
      </w:r>
    </w:p>
    <w:p>
      <w:pPr>
        <w:bidi w:val="0"/>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六</w:t>
      </w:r>
      <w:r>
        <w:rPr>
          <w:rFonts w:hint="default"/>
          <w:color w:val="auto"/>
          <w:highlight w:val="none"/>
          <w:lang w:val="en-US" w:eastAsia="zh-CN"/>
        </w:rPr>
        <w:t>）</w:t>
      </w:r>
      <w:r>
        <w:rPr>
          <w:rFonts w:hint="eastAsia"/>
          <w:color w:val="auto"/>
          <w:highlight w:val="none"/>
          <w:lang w:val="en-US" w:eastAsia="zh-CN"/>
        </w:rPr>
        <w:t>成立</w:t>
      </w:r>
      <w:r>
        <w:rPr>
          <w:rFonts w:hint="default"/>
          <w:color w:val="auto"/>
          <w:highlight w:val="none"/>
          <w:lang w:val="en-US" w:eastAsia="zh-CN"/>
        </w:rPr>
        <w:t>植物保护检疫站</w:t>
      </w:r>
      <w:r>
        <w:rPr>
          <w:rFonts w:hint="eastAsia"/>
          <w:color w:val="auto"/>
          <w:highlight w:val="none"/>
          <w:lang w:val="en-US" w:eastAsia="zh-CN"/>
        </w:rPr>
        <w:t>，规范</w:t>
      </w:r>
      <w:r>
        <w:rPr>
          <w:rFonts w:hint="default"/>
          <w:color w:val="auto"/>
          <w:highlight w:val="none"/>
          <w:lang w:val="en-US" w:eastAsia="zh-CN"/>
        </w:rPr>
        <w:t>开展农业植物产地检疫和调运检疫工作。采取应检单位报检和植物检疫执法检查相结合的方式，有效减少了逃漏检现象。</w:t>
      </w:r>
    </w:p>
    <w:p>
      <w:pPr>
        <w:bidi w:val="0"/>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七</w:t>
      </w:r>
      <w:r>
        <w:rPr>
          <w:rFonts w:hint="default"/>
          <w:color w:val="auto"/>
          <w:highlight w:val="none"/>
          <w:lang w:val="en-US" w:eastAsia="zh-CN"/>
        </w:rPr>
        <w:t>）强化农业科技服务培训。</w:t>
      </w:r>
    </w:p>
    <w:p>
      <w:pPr>
        <w:bidi w:val="0"/>
        <w:rPr>
          <w:rFonts w:hint="default"/>
          <w:color w:val="auto"/>
          <w:highlight w:val="none"/>
          <w:lang w:val="en-US" w:eastAsia="zh-CN"/>
        </w:rPr>
      </w:pPr>
      <w:r>
        <w:rPr>
          <w:rFonts w:hint="default"/>
          <w:color w:val="auto"/>
          <w:highlight w:val="none"/>
          <w:lang w:val="en-US" w:eastAsia="zh-CN"/>
        </w:rPr>
        <w:t>1、大力实施科教兴农</w:t>
      </w:r>
      <w:r>
        <w:rPr>
          <w:rFonts w:hint="eastAsia"/>
          <w:color w:val="auto"/>
          <w:highlight w:val="none"/>
          <w:lang w:val="en-US" w:eastAsia="zh-CN"/>
        </w:rPr>
        <w:t>、</w:t>
      </w:r>
      <w:r>
        <w:rPr>
          <w:rFonts w:hint="default"/>
          <w:color w:val="auto"/>
          <w:highlight w:val="none"/>
          <w:lang w:val="en-US" w:eastAsia="zh-CN"/>
        </w:rPr>
        <w:t>农业科技人才服务乡村振兴行动。积极开展“科技之冬”暨农牧民大讲堂活动、实用技术培训</w:t>
      </w:r>
      <w:r>
        <w:rPr>
          <w:rFonts w:hint="eastAsia"/>
          <w:color w:val="auto"/>
          <w:highlight w:val="none"/>
          <w:lang w:val="en-US" w:eastAsia="zh-CN"/>
        </w:rPr>
        <w:t>，</w:t>
      </w:r>
      <w:r>
        <w:rPr>
          <w:rFonts w:hint="default"/>
          <w:color w:val="auto"/>
          <w:highlight w:val="none"/>
          <w:lang w:val="en-US" w:eastAsia="zh-CN"/>
        </w:rPr>
        <w:t>结合现场指导、示范基地展示、实用技术培训等方式，2023年，共开展</w:t>
      </w:r>
      <w:r>
        <w:rPr>
          <w:rFonts w:hint="eastAsia"/>
          <w:color w:val="auto"/>
          <w:highlight w:val="none"/>
          <w:lang w:val="en-US" w:eastAsia="zh-CN"/>
        </w:rPr>
        <w:t>培训及</w:t>
      </w:r>
      <w:r>
        <w:rPr>
          <w:rFonts w:hint="default"/>
          <w:color w:val="auto"/>
          <w:highlight w:val="none"/>
          <w:lang w:val="en-US" w:eastAsia="zh-CN"/>
        </w:rPr>
        <w:t>千名农业科技人才服务乡村振兴行动80余场次，惠及农牧民</w:t>
      </w:r>
      <w:r>
        <w:rPr>
          <w:rFonts w:hint="eastAsia"/>
          <w:color w:val="auto"/>
          <w:highlight w:val="none"/>
          <w:lang w:val="en-US" w:eastAsia="zh-CN"/>
        </w:rPr>
        <w:t>3650</w:t>
      </w:r>
      <w:r>
        <w:rPr>
          <w:rFonts w:hint="default"/>
          <w:color w:val="auto"/>
          <w:highlight w:val="none"/>
          <w:lang w:val="en-US" w:eastAsia="zh-CN"/>
        </w:rPr>
        <w:t>余人次</w:t>
      </w:r>
      <w:r>
        <w:rPr>
          <w:rFonts w:hint="eastAsia"/>
          <w:color w:val="auto"/>
          <w:highlight w:val="none"/>
          <w:lang w:val="en-US" w:eastAsia="zh-CN"/>
        </w:rPr>
        <w:t>，</w:t>
      </w:r>
      <w:r>
        <w:rPr>
          <w:rFonts w:hint="default"/>
          <w:color w:val="auto"/>
          <w:highlight w:val="none"/>
          <w:lang w:val="en-US" w:eastAsia="zh-CN"/>
        </w:rPr>
        <w:t>发放宣传资料</w:t>
      </w:r>
      <w:r>
        <w:rPr>
          <w:rFonts w:hint="eastAsia"/>
          <w:color w:val="auto"/>
          <w:highlight w:val="none"/>
          <w:lang w:val="en-US" w:eastAsia="zh-CN"/>
        </w:rPr>
        <w:t>25</w:t>
      </w:r>
      <w:r>
        <w:rPr>
          <w:rFonts w:hint="default"/>
          <w:color w:val="auto"/>
          <w:highlight w:val="none"/>
          <w:lang w:val="en-US" w:eastAsia="zh-CN"/>
        </w:rPr>
        <w:t>00余份。</w:t>
      </w:r>
    </w:p>
    <w:p>
      <w:pPr>
        <w:bidi w:val="0"/>
        <w:rPr>
          <w:rFonts w:hint="default"/>
          <w:color w:val="auto"/>
          <w:highlight w:val="none"/>
          <w:lang w:val="en-US" w:eastAsia="zh-CN"/>
        </w:rPr>
      </w:pPr>
      <w:r>
        <w:rPr>
          <w:rFonts w:hint="default"/>
          <w:color w:val="auto"/>
          <w:highlight w:val="none"/>
          <w:lang w:val="en-US" w:eastAsia="zh-CN"/>
        </w:rPr>
        <w:t>2、积极开展受灾情况调查和灾后补救工作。采取发布天气预警、防范措施专报、多媒体视频宣传、现场指导服务等措施，尽量减少种植户经济损失。</w:t>
      </w:r>
    </w:p>
    <w:p>
      <w:pPr>
        <w:bidi w:val="0"/>
        <w:rPr>
          <w:rFonts w:hint="default"/>
          <w:color w:val="auto"/>
          <w:highlight w:val="none"/>
          <w:lang w:val="en-US" w:eastAsia="zh-CN"/>
        </w:rPr>
      </w:pPr>
      <w:r>
        <w:rPr>
          <w:rFonts w:hint="default"/>
          <w:color w:val="auto"/>
          <w:highlight w:val="none"/>
          <w:lang w:val="en-US" w:eastAsia="zh-CN"/>
        </w:rPr>
        <w:t>3、开展实地观摩交流，互学互鉴。通过实地观摩、座谈交流生产实践经验等方式，达到相互学习，互相借鉴，有效提高本地农业生产水平。</w:t>
      </w:r>
    </w:p>
    <w:p>
      <w:pPr>
        <w:bidi w:val="0"/>
        <w:ind w:left="0" w:leftChars="0" w:firstLine="840" w:firstLineChars="300"/>
        <w:rPr>
          <w:rFonts w:hint="default"/>
          <w:color w:val="auto"/>
          <w:highlight w:val="none"/>
          <w:lang w:val="en-US" w:eastAsia="zh-CN"/>
        </w:rPr>
      </w:pPr>
      <w:bookmarkStart w:id="4" w:name="_Toc22800_WPSOffice_Level1"/>
      <w:r>
        <w:rPr>
          <w:rFonts w:hint="eastAsia"/>
          <w:color w:val="auto"/>
          <w:highlight w:val="none"/>
          <w:lang w:val="en-US" w:eastAsia="zh-CN"/>
        </w:rPr>
        <w:t>五、存在的主要问题</w:t>
      </w:r>
      <w:bookmarkEnd w:id="4"/>
      <w:r>
        <w:rPr>
          <w:rFonts w:hint="eastAsia"/>
          <w:color w:val="auto"/>
          <w:highlight w:val="none"/>
          <w:lang w:val="en-US" w:eastAsia="zh-CN"/>
        </w:rPr>
        <w:t>及原因分析</w:t>
      </w:r>
    </w:p>
    <w:p>
      <w:pPr>
        <w:bidi w:val="0"/>
        <w:rPr>
          <w:rFonts w:hint="default"/>
          <w:color w:val="auto"/>
          <w:highlight w:val="none"/>
          <w:lang w:val="en-US" w:eastAsia="zh-CN"/>
        </w:rPr>
      </w:pPr>
      <w:bookmarkStart w:id="5" w:name="_Toc29546_WPSOffice_Level1"/>
      <w:r>
        <w:rPr>
          <w:rFonts w:hint="default"/>
          <w:color w:val="auto"/>
          <w:highlight w:val="none"/>
          <w:lang w:val="en-US" w:eastAsia="zh-CN"/>
        </w:rPr>
        <w:t>基层农技队伍力量薄弱。一是专业技术人员力量不足</w:t>
      </w:r>
      <w:r>
        <w:rPr>
          <w:rFonts w:hint="eastAsia"/>
          <w:color w:val="auto"/>
          <w:highlight w:val="none"/>
          <w:lang w:val="en-US" w:eastAsia="zh-CN"/>
        </w:rPr>
        <w:t>。</w:t>
      </w:r>
      <w:r>
        <w:rPr>
          <w:rFonts w:hint="default"/>
          <w:color w:val="auto"/>
          <w:highlight w:val="none"/>
          <w:lang w:val="en-US" w:eastAsia="zh-CN"/>
        </w:rPr>
        <w:t>乡镇农技人员存在“在编不在岗，在岗不专职”的情况，年轻的农技人员大多数主要从事行政工作，不在专业技术岗位；当农技工作任务与中心工作有冲突时，农业工作任务往往被搁置。二是知识更新滞后。农业技术人员年龄老化，杂务过多，使业务工作不能做实做细，专业技术知识学习能力受限，加之能参加专业培训的机会较少，导致基层农技推广人员专业结构、知识结构更新不及时，队伍整体技术水平不高。</w:t>
      </w:r>
    </w:p>
    <w:p>
      <w:pPr>
        <w:bidi w:val="0"/>
        <w:rPr>
          <w:rFonts w:hint="eastAsia"/>
          <w:color w:val="auto"/>
          <w:highlight w:val="none"/>
          <w:lang w:val="en-US" w:eastAsia="zh-CN"/>
        </w:rPr>
      </w:pPr>
      <w:r>
        <w:rPr>
          <w:rFonts w:hint="eastAsia"/>
          <w:color w:val="auto"/>
          <w:highlight w:val="none"/>
          <w:lang w:val="en-US" w:eastAsia="zh-CN"/>
        </w:rPr>
        <w:t>六、改进措施和建议</w:t>
      </w:r>
      <w:bookmarkEnd w:id="5"/>
    </w:p>
    <w:p>
      <w:pPr>
        <w:bidi w:val="0"/>
        <w:rPr>
          <w:rFonts w:hint="default"/>
          <w:color w:val="auto"/>
          <w:highlight w:val="none"/>
          <w:lang w:val="en-US" w:eastAsia="zh-CN"/>
        </w:rPr>
      </w:pPr>
      <w:r>
        <w:rPr>
          <w:rFonts w:hint="default"/>
          <w:color w:val="auto"/>
          <w:highlight w:val="none"/>
          <w:lang w:val="en-US" w:eastAsia="zh-CN"/>
        </w:rPr>
        <w:t>一是定期开展农技人员、特聘农技人员集中培训。二是组织农技人员、特聘农技人员外出学习，并将学习见闻、心得反馈给站内技术人员，开阔眼界，拓宽技术人员服务思路。三是对于解决农技推广队伍断层问题，重点培育新一代的农技推广接班人，实行一帮一带，帮助新生力量迅速成长。</w:t>
      </w:r>
    </w:p>
    <w:p>
      <w:pPr>
        <w:pStyle w:val="3"/>
        <w:numPr>
          <w:ilvl w:val="0"/>
          <w:numId w:val="3"/>
        </w:numPr>
        <w:bidi w:val="0"/>
        <w:rPr>
          <w:rFonts w:hint="eastAsia"/>
          <w:color w:val="auto"/>
          <w:highlight w:val="none"/>
          <w:lang w:val="en-US" w:eastAsia="zh-CN"/>
        </w:rPr>
      </w:pPr>
      <w:r>
        <w:rPr>
          <w:rFonts w:hint="eastAsia"/>
          <w:color w:val="auto"/>
          <w:highlight w:val="none"/>
          <w:lang w:val="en-US" w:eastAsia="zh-CN"/>
        </w:rPr>
        <w:t>附件上传</w:t>
      </w:r>
    </w:p>
    <w:p>
      <w:pPr>
        <w:numPr>
          <w:ilvl w:val="0"/>
          <w:numId w:val="0"/>
        </w:numPr>
        <w:ind w:firstLine="840" w:firstLineChars="300"/>
        <w:rPr>
          <w:rFonts w:hint="eastAsia"/>
          <w:color w:val="auto"/>
          <w:highlight w:val="none"/>
          <w:lang w:val="en-US" w:eastAsia="zh-CN"/>
        </w:rPr>
      </w:pPr>
      <w:r>
        <w:rPr>
          <w:rFonts w:hint="eastAsia"/>
          <w:color w:val="auto"/>
          <w:highlight w:val="none"/>
          <w:lang w:val="en-US" w:eastAsia="zh-CN"/>
        </w:rPr>
        <w:t>1、农技站2023年部门预算公开报告</w:t>
      </w:r>
    </w:p>
    <w:p>
      <w:pPr>
        <w:numPr>
          <w:ilvl w:val="0"/>
          <w:numId w:val="0"/>
        </w:numPr>
        <w:ind w:firstLine="840" w:firstLineChars="300"/>
        <w:rPr>
          <w:rFonts w:hint="eastAsia"/>
          <w:color w:val="auto"/>
          <w:highlight w:val="none"/>
          <w:lang w:val="en-US" w:eastAsia="zh-CN"/>
        </w:rPr>
      </w:pPr>
      <w:r>
        <w:rPr>
          <w:rFonts w:hint="eastAsia"/>
          <w:color w:val="auto"/>
          <w:highlight w:val="none"/>
          <w:lang w:val="en-US" w:eastAsia="zh-CN"/>
        </w:rPr>
        <w:t>2、农技站2023年决算公开报表</w:t>
      </w:r>
    </w:p>
    <w:p>
      <w:pPr>
        <w:numPr>
          <w:ilvl w:val="0"/>
          <w:numId w:val="0"/>
        </w:numPr>
        <w:ind w:firstLine="840" w:firstLineChars="300"/>
        <w:rPr>
          <w:rFonts w:hint="eastAsia"/>
          <w:color w:val="auto"/>
          <w:highlight w:val="none"/>
          <w:lang w:val="en-US" w:eastAsia="zh-CN"/>
        </w:rPr>
      </w:pPr>
      <w:r>
        <w:rPr>
          <w:rFonts w:hint="eastAsia"/>
          <w:color w:val="auto"/>
          <w:highlight w:val="none"/>
          <w:lang w:val="en-US" w:eastAsia="zh-CN"/>
        </w:rPr>
        <w:t>3、农技站2023年工作总结</w:t>
      </w:r>
    </w:p>
    <w:p>
      <w:pPr>
        <w:numPr>
          <w:ilvl w:val="0"/>
          <w:numId w:val="0"/>
        </w:numPr>
        <w:ind w:firstLine="840" w:firstLineChars="300"/>
        <w:rPr>
          <w:rFonts w:hint="default"/>
          <w:color w:val="auto"/>
          <w:highlight w:val="none"/>
          <w:lang w:val="en-US" w:eastAsia="zh-CN"/>
        </w:rPr>
      </w:pPr>
      <w:r>
        <w:rPr>
          <w:rFonts w:hint="eastAsia"/>
          <w:color w:val="auto"/>
          <w:highlight w:val="none"/>
          <w:lang w:val="en-US" w:eastAsia="zh-CN"/>
        </w:rPr>
        <w:t>4、农技站2023年整体支出绩效自评报告</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方正楷体_GBK">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04E2F"/>
    <w:multiLevelType w:val="singleLevel"/>
    <w:tmpl w:val="F9204E2F"/>
    <w:lvl w:ilvl="0" w:tentative="0">
      <w:start w:val="3"/>
      <w:numFmt w:val="chineseCounting"/>
      <w:suff w:val="nothing"/>
      <w:lvlText w:val="（%1）"/>
      <w:lvlJc w:val="left"/>
      <w:pPr>
        <w:ind w:left="-83"/>
      </w:pPr>
      <w:rPr>
        <w:rFonts w:hint="eastAsia"/>
      </w:rPr>
    </w:lvl>
  </w:abstractNum>
  <w:abstractNum w:abstractNumId="1">
    <w:nsid w:val="5FC3EE89"/>
    <w:multiLevelType w:val="singleLevel"/>
    <w:tmpl w:val="5FC3EE89"/>
    <w:lvl w:ilvl="0" w:tentative="0">
      <w:start w:val="7"/>
      <w:numFmt w:val="chineseCounting"/>
      <w:suff w:val="nothing"/>
      <w:lvlText w:val="%1、"/>
      <w:lvlJc w:val="left"/>
      <w:rPr>
        <w:rFonts w:hint="eastAsia"/>
      </w:rPr>
    </w:lvl>
  </w:abstractNum>
  <w:abstractNum w:abstractNumId="2">
    <w:nsid w:val="64D7BF1A"/>
    <w:multiLevelType w:val="singleLevel"/>
    <w:tmpl w:val="64D7BF1A"/>
    <w:lvl w:ilvl="0" w:tentative="0">
      <w:start w:val="4"/>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85F20"/>
    <w:rsid w:val="00CD2F35"/>
    <w:rsid w:val="00CD5A03"/>
    <w:rsid w:val="00D82401"/>
    <w:rsid w:val="00D9126A"/>
    <w:rsid w:val="00D93262"/>
    <w:rsid w:val="00DB1085"/>
    <w:rsid w:val="00EB1FFE"/>
    <w:rsid w:val="00EC00DA"/>
    <w:rsid w:val="00F326C7"/>
    <w:rsid w:val="00F84215"/>
    <w:rsid w:val="00FD0705"/>
    <w:rsid w:val="00FF2ACD"/>
    <w:rsid w:val="012008EE"/>
    <w:rsid w:val="01941124"/>
    <w:rsid w:val="01A15EF4"/>
    <w:rsid w:val="01CC583F"/>
    <w:rsid w:val="0204742C"/>
    <w:rsid w:val="02337D11"/>
    <w:rsid w:val="02C40969"/>
    <w:rsid w:val="03A10AAB"/>
    <w:rsid w:val="03C05627"/>
    <w:rsid w:val="03F92894"/>
    <w:rsid w:val="04497378"/>
    <w:rsid w:val="04567CE7"/>
    <w:rsid w:val="04DB4953"/>
    <w:rsid w:val="04FF0482"/>
    <w:rsid w:val="05062887"/>
    <w:rsid w:val="05464D81"/>
    <w:rsid w:val="05F70F85"/>
    <w:rsid w:val="0607573C"/>
    <w:rsid w:val="06547701"/>
    <w:rsid w:val="065817A2"/>
    <w:rsid w:val="06E93094"/>
    <w:rsid w:val="072B19D6"/>
    <w:rsid w:val="07B216EA"/>
    <w:rsid w:val="082F7D6F"/>
    <w:rsid w:val="084208C4"/>
    <w:rsid w:val="095073FA"/>
    <w:rsid w:val="098A3C0A"/>
    <w:rsid w:val="09A24E4E"/>
    <w:rsid w:val="0A9A7091"/>
    <w:rsid w:val="0BD303CA"/>
    <w:rsid w:val="0BD57615"/>
    <w:rsid w:val="0C6738B8"/>
    <w:rsid w:val="0CE40585"/>
    <w:rsid w:val="0DD9599C"/>
    <w:rsid w:val="0DE70030"/>
    <w:rsid w:val="0E181023"/>
    <w:rsid w:val="0E211E5B"/>
    <w:rsid w:val="0E7D784C"/>
    <w:rsid w:val="10300946"/>
    <w:rsid w:val="106317C1"/>
    <w:rsid w:val="10FE60D7"/>
    <w:rsid w:val="12C525CF"/>
    <w:rsid w:val="134F7771"/>
    <w:rsid w:val="13566748"/>
    <w:rsid w:val="13E513B9"/>
    <w:rsid w:val="1424395D"/>
    <w:rsid w:val="151B6B0E"/>
    <w:rsid w:val="158C5316"/>
    <w:rsid w:val="15B900D5"/>
    <w:rsid w:val="15B904C0"/>
    <w:rsid w:val="165C118C"/>
    <w:rsid w:val="172D035F"/>
    <w:rsid w:val="175D58E3"/>
    <w:rsid w:val="176F597A"/>
    <w:rsid w:val="17BB42A1"/>
    <w:rsid w:val="17EF4C0C"/>
    <w:rsid w:val="18061B60"/>
    <w:rsid w:val="190C3DF8"/>
    <w:rsid w:val="19AA4D08"/>
    <w:rsid w:val="19F83E30"/>
    <w:rsid w:val="1B403139"/>
    <w:rsid w:val="1BAC346D"/>
    <w:rsid w:val="1BF95ED5"/>
    <w:rsid w:val="1C6D319F"/>
    <w:rsid w:val="1D384A93"/>
    <w:rsid w:val="1D4D74D6"/>
    <w:rsid w:val="1DE32CFD"/>
    <w:rsid w:val="1E0C16EA"/>
    <w:rsid w:val="1EFE2081"/>
    <w:rsid w:val="1F1A602A"/>
    <w:rsid w:val="1F2854B6"/>
    <w:rsid w:val="1F6C7746"/>
    <w:rsid w:val="1FEB532F"/>
    <w:rsid w:val="217D20CE"/>
    <w:rsid w:val="21C67E02"/>
    <w:rsid w:val="21C768CD"/>
    <w:rsid w:val="22B66234"/>
    <w:rsid w:val="22E14253"/>
    <w:rsid w:val="23931BB2"/>
    <w:rsid w:val="23F209A3"/>
    <w:rsid w:val="2403516E"/>
    <w:rsid w:val="25332304"/>
    <w:rsid w:val="256A2A9E"/>
    <w:rsid w:val="27F7226E"/>
    <w:rsid w:val="2805537E"/>
    <w:rsid w:val="281C0D6C"/>
    <w:rsid w:val="28247680"/>
    <w:rsid w:val="289437EE"/>
    <w:rsid w:val="289B1FE8"/>
    <w:rsid w:val="28FF145D"/>
    <w:rsid w:val="297873DB"/>
    <w:rsid w:val="29B733F6"/>
    <w:rsid w:val="29F35E61"/>
    <w:rsid w:val="2A140CEE"/>
    <w:rsid w:val="2A285817"/>
    <w:rsid w:val="2B6F150A"/>
    <w:rsid w:val="2BB557CB"/>
    <w:rsid w:val="2BC51751"/>
    <w:rsid w:val="2BF437BD"/>
    <w:rsid w:val="2D095047"/>
    <w:rsid w:val="2D166684"/>
    <w:rsid w:val="2EBF757D"/>
    <w:rsid w:val="2F48645D"/>
    <w:rsid w:val="2FB02FF6"/>
    <w:rsid w:val="310740D4"/>
    <w:rsid w:val="313A1C72"/>
    <w:rsid w:val="31927D00"/>
    <w:rsid w:val="31AE39CE"/>
    <w:rsid w:val="31B83F5F"/>
    <w:rsid w:val="3207424B"/>
    <w:rsid w:val="328E2AB6"/>
    <w:rsid w:val="329B12EA"/>
    <w:rsid w:val="32FB1A54"/>
    <w:rsid w:val="33291F9F"/>
    <w:rsid w:val="33574D5E"/>
    <w:rsid w:val="33A83F87"/>
    <w:rsid w:val="340D2D0F"/>
    <w:rsid w:val="348F1A9E"/>
    <w:rsid w:val="355C2B3F"/>
    <w:rsid w:val="356B4AF0"/>
    <w:rsid w:val="35F12468"/>
    <w:rsid w:val="35F56BAE"/>
    <w:rsid w:val="362F5D28"/>
    <w:rsid w:val="366C6D72"/>
    <w:rsid w:val="36851B5C"/>
    <w:rsid w:val="37661A13"/>
    <w:rsid w:val="379871D0"/>
    <w:rsid w:val="37A34A15"/>
    <w:rsid w:val="37BA58BB"/>
    <w:rsid w:val="37D360CA"/>
    <w:rsid w:val="382917F8"/>
    <w:rsid w:val="38CB5066"/>
    <w:rsid w:val="38E054C9"/>
    <w:rsid w:val="39A57B6D"/>
    <w:rsid w:val="3A117575"/>
    <w:rsid w:val="3A565DE9"/>
    <w:rsid w:val="3AC36A27"/>
    <w:rsid w:val="3EB13681"/>
    <w:rsid w:val="3F301058"/>
    <w:rsid w:val="3FFD6C8D"/>
    <w:rsid w:val="417A34F9"/>
    <w:rsid w:val="418810F4"/>
    <w:rsid w:val="41A37673"/>
    <w:rsid w:val="42503F5E"/>
    <w:rsid w:val="42C30950"/>
    <w:rsid w:val="443A04B0"/>
    <w:rsid w:val="459B4F7E"/>
    <w:rsid w:val="45A65C7F"/>
    <w:rsid w:val="45EC7588"/>
    <w:rsid w:val="45F13359"/>
    <w:rsid w:val="46623CEE"/>
    <w:rsid w:val="46705B6E"/>
    <w:rsid w:val="468C2A4A"/>
    <w:rsid w:val="46AD2493"/>
    <w:rsid w:val="46EC7F14"/>
    <w:rsid w:val="47CA7D9C"/>
    <w:rsid w:val="47DB3D58"/>
    <w:rsid w:val="48194880"/>
    <w:rsid w:val="485F6737"/>
    <w:rsid w:val="48AF4C7F"/>
    <w:rsid w:val="48CE7418"/>
    <w:rsid w:val="493E3459"/>
    <w:rsid w:val="4A5B46DD"/>
    <w:rsid w:val="4A6F6A56"/>
    <w:rsid w:val="4A81677A"/>
    <w:rsid w:val="4B3B5348"/>
    <w:rsid w:val="4CB44B77"/>
    <w:rsid w:val="4CCD3DBB"/>
    <w:rsid w:val="4DA177B2"/>
    <w:rsid w:val="4DA370C6"/>
    <w:rsid w:val="4DF36D4F"/>
    <w:rsid w:val="4FF1395A"/>
    <w:rsid w:val="501B7C76"/>
    <w:rsid w:val="504D5CCF"/>
    <w:rsid w:val="511A2CA6"/>
    <w:rsid w:val="51EF184D"/>
    <w:rsid w:val="533A7469"/>
    <w:rsid w:val="53526129"/>
    <w:rsid w:val="538B4CD8"/>
    <w:rsid w:val="53A21BCD"/>
    <w:rsid w:val="54394F3D"/>
    <w:rsid w:val="55020B76"/>
    <w:rsid w:val="55200F58"/>
    <w:rsid w:val="554747DA"/>
    <w:rsid w:val="55C06272"/>
    <w:rsid w:val="565F61A9"/>
    <w:rsid w:val="56AD4B11"/>
    <w:rsid w:val="57232FC4"/>
    <w:rsid w:val="572D2326"/>
    <w:rsid w:val="57365691"/>
    <w:rsid w:val="57783371"/>
    <w:rsid w:val="599379F4"/>
    <w:rsid w:val="59EE1E48"/>
    <w:rsid w:val="5A490F5C"/>
    <w:rsid w:val="5B3752E3"/>
    <w:rsid w:val="5B4A7B10"/>
    <w:rsid w:val="5B805E16"/>
    <w:rsid w:val="5BD21464"/>
    <w:rsid w:val="5BD6587F"/>
    <w:rsid w:val="5BDE2B83"/>
    <w:rsid w:val="5C44413D"/>
    <w:rsid w:val="5C777282"/>
    <w:rsid w:val="5CC6682F"/>
    <w:rsid w:val="5F2142EE"/>
    <w:rsid w:val="61635F72"/>
    <w:rsid w:val="618606C5"/>
    <w:rsid w:val="6224402D"/>
    <w:rsid w:val="62624CE8"/>
    <w:rsid w:val="633B2EEF"/>
    <w:rsid w:val="63745EFA"/>
    <w:rsid w:val="6384067A"/>
    <w:rsid w:val="638D125E"/>
    <w:rsid w:val="6396333E"/>
    <w:rsid w:val="63E114D3"/>
    <w:rsid w:val="64363884"/>
    <w:rsid w:val="64A433B8"/>
    <w:rsid w:val="65AA1CA1"/>
    <w:rsid w:val="660E0CDC"/>
    <w:rsid w:val="66E815B5"/>
    <w:rsid w:val="67335085"/>
    <w:rsid w:val="69527B2E"/>
    <w:rsid w:val="6AD46D46"/>
    <w:rsid w:val="6B07083C"/>
    <w:rsid w:val="6B623CC4"/>
    <w:rsid w:val="6B6C65E0"/>
    <w:rsid w:val="6BB55C22"/>
    <w:rsid w:val="6BEC17E0"/>
    <w:rsid w:val="6C2B67AC"/>
    <w:rsid w:val="6C7517D5"/>
    <w:rsid w:val="6CFE17CB"/>
    <w:rsid w:val="6DE07909"/>
    <w:rsid w:val="6E58438A"/>
    <w:rsid w:val="6E7066F8"/>
    <w:rsid w:val="6E9D5508"/>
    <w:rsid w:val="6EB0325F"/>
    <w:rsid w:val="6F871359"/>
    <w:rsid w:val="70F8010E"/>
    <w:rsid w:val="711B7F18"/>
    <w:rsid w:val="71EB22B3"/>
    <w:rsid w:val="72010FA6"/>
    <w:rsid w:val="72760055"/>
    <w:rsid w:val="733F48EB"/>
    <w:rsid w:val="7366631C"/>
    <w:rsid w:val="73E57CFF"/>
    <w:rsid w:val="74212849"/>
    <w:rsid w:val="744C1D4E"/>
    <w:rsid w:val="748A4F72"/>
    <w:rsid w:val="74961819"/>
    <w:rsid w:val="750202C6"/>
    <w:rsid w:val="75664078"/>
    <w:rsid w:val="761E4132"/>
    <w:rsid w:val="763C5112"/>
    <w:rsid w:val="77091498"/>
    <w:rsid w:val="77535A71"/>
    <w:rsid w:val="78061A79"/>
    <w:rsid w:val="78340796"/>
    <w:rsid w:val="7874542A"/>
    <w:rsid w:val="79181486"/>
    <w:rsid w:val="7A5C2227"/>
    <w:rsid w:val="7AEA15E0"/>
    <w:rsid w:val="7AFE508C"/>
    <w:rsid w:val="7B2561EC"/>
    <w:rsid w:val="7BC003CA"/>
    <w:rsid w:val="7C913E29"/>
    <w:rsid w:val="7CBF4BB4"/>
    <w:rsid w:val="7DCB087D"/>
    <w:rsid w:val="7E53749D"/>
    <w:rsid w:val="7E5D346D"/>
    <w:rsid w:val="7E6E2528"/>
    <w:rsid w:val="7ED2135E"/>
    <w:rsid w:val="7F1D01D6"/>
    <w:rsid w:val="7F820039"/>
    <w:rsid w:val="7FB2407A"/>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spacing w:line="578" w:lineRule="exact"/>
      <w:ind w:firstLine="624" w:firstLineChars="200"/>
    </w:pPr>
    <w:rPr>
      <w:rFonts w:eastAsia="方正仿宋_GBK"/>
      <w:kern w:val="0"/>
      <w:sz w:val="32"/>
      <w:szCs w:val="32"/>
    </w:r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next w:val="10"/>
    <w:qFormat/>
    <w:uiPriority w:val="0"/>
    <w:pPr>
      <w:spacing w:before="240" w:after="240" w:line="360" w:lineRule="auto"/>
      <w:jc w:val="center"/>
    </w:pPr>
    <w:rPr>
      <w:b/>
      <w:sz w:val="44"/>
    </w:rPr>
  </w:style>
  <w:style w:type="paragraph" w:styleId="10">
    <w:name w:val="Body Text First Indent"/>
    <w:basedOn w:val="9"/>
    <w:qFormat/>
    <w:uiPriority w:val="0"/>
    <w:pPr>
      <w:ind w:firstLine="420" w:firstLineChars="100"/>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1"/>
    <w:qFormat/>
    <w:uiPriority w:val="99"/>
    <w:rPr>
      <w:sz w:val="18"/>
      <w:szCs w:val="18"/>
    </w:rPr>
  </w:style>
  <w:style w:type="character" w:customStyle="1" w:styleId="25">
    <w:name w:val="页眉 字符"/>
    <w:basedOn w:val="20"/>
    <w:link w:val="12"/>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14</Pages>
  <Words>10225</Words>
  <Characters>10776</Characters>
  <Lines>7</Lines>
  <Paragraphs>2</Paragraphs>
  <TotalTime>30</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2024-08-11T08:09:48Z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