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AE0FD">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1DA2E1F0">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8C9FB3F">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3EB46720">
      <w:pPr>
        <w:pStyle w:val="4"/>
        <w:bidi w:val="0"/>
        <w:rPr>
          <w:rFonts w:hint="eastAsia"/>
          <w:color w:val="auto"/>
          <w:highlight w:val="none"/>
          <w:lang w:val="en-US" w:eastAsia="zh-CN"/>
        </w:rPr>
      </w:pPr>
      <w:r>
        <w:rPr>
          <w:rFonts w:hint="eastAsia"/>
          <w:color w:val="auto"/>
          <w:highlight w:val="none"/>
          <w:lang w:val="en-US" w:eastAsia="zh-CN"/>
        </w:rPr>
        <w:t>1.部门主要职能</w:t>
      </w:r>
    </w:p>
    <w:p w14:paraId="3A2E3364">
      <w:pPr>
        <w:bidi w:val="0"/>
        <w:rPr>
          <w:rFonts w:hint="eastAsia"/>
          <w:color w:val="auto"/>
          <w:highlight w:val="none"/>
          <w:lang w:val="en-US" w:eastAsia="zh-CN"/>
        </w:rPr>
      </w:pPr>
      <w:r>
        <w:rPr>
          <w:rFonts w:hint="eastAsia"/>
          <w:color w:val="auto"/>
          <w:highlight w:val="none"/>
          <w:lang w:val="en-US" w:eastAsia="zh-CN"/>
        </w:rPr>
        <w:t>和静县农村合作经济经营管理局为参照公务员管理的副科级单位，主要职责是：</w:t>
      </w:r>
    </w:p>
    <w:p w14:paraId="750D6712">
      <w:pPr>
        <w:bidi w:val="0"/>
        <w:rPr>
          <w:rFonts w:hint="eastAsia"/>
          <w:color w:val="auto"/>
          <w:highlight w:val="none"/>
          <w:lang w:val="en-US" w:eastAsia="zh-CN"/>
        </w:rPr>
      </w:pPr>
      <w:r>
        <w:rPr>
          <w:rFonts w:hint="eastAsia"/>
          <w:color w:val="auto"/>
          <w:highlight w:val="none"/>
          <w:lang w:val="en-US" w:eastAsia="zh-CN"/>
        </w:rPr>
        <w:t>1、研究、制定和提出全县农业、农村经济发展的相应政策、建议以及措施；</w:t>
      </w:r>
    </w:p>
    <w:p w14:paraId="67FC0E71">
      <w:pPr>
        <w:bidi w:val="0"/>
        <w:rPr>
          <w:rFonts w:hint="eastAsia"/>
          <w:color w:val="auto"/>
          <w:highlight w:val="none"/>
          <w:lang w:val="en-US" w:eastAsia="zh-CN"/>
        </w:rPr>
      </w:pPr>
      <w:r>
        <w:rPr>
          <w:rFonts w:hint="eastAsia"/>
          <w:color w:val="auto"/>
          <w:highlight w:val="none"/>
          <w:lang w:val="en-US" w:eastAsia="zh-CN"/>
        </w:rPr>
        <w:t>2、负责各乡镇土地承包管理、监督双层经营体制政策实施土地承包合同管理、土地承包合同纠纷调解与仲裁、土地承包经营双流转指导工作。</w:t>
      </w:r>
    </w:p>
    <w:p w14:paraId="6F101CF7">
      <w:pPr>
        <w:bidi w:val="0"/>
        <w:rPr>
          <w:rFonts w:hint="eastAsia"/>
          <w:color w:val="auto"/>
          <w:highlight w:val="none"/>
          <w:lang w:val="en-US" w:eastAsia="zh-CN"/>
        </w:rPr>
      </w:pPr>
      <w:r>
        <w:rPr>
          <w:rFonts w:hint="eastAsia"/>
          <w:color w:val="auto"/>
          <w:highlight w:val="none"/>
          <w:lang w:val="en-US" w:eastAsia="zh-CN"/>
        </w:rPr>
        <w:t>3、负责乡镇农村集体资产管理、监督农村集体资产法规实施、农村集体资产所有权界定、农村集体资产所有权登记、农村集体资产所有权变更审核、农村集体资产所有权交易监督管理、农村集体资产收益管理工作。</w:t>
      </w:r>
    </w:p>
    <w:p w14:paraId="1F0F6E17">
      <w:pPr>
        <w:bidi w:val="0"/>
        <w:rPr>
          <w:rFonts w:hint="eastAsia"/>
          <w:color w:val="auto"/>
          <w:highlight w:val="none"/>
          <w:lang w:val="en-US" w:eastAsia="zh-CN"/>
        </w:rPr>
      </w:pPr>
      <w:r>
        <w:rPr>
          <w:rFonts w:hint="eastAsia"/>
          <w:color w:val="auto"/>
          <w:highlight w:val="none"/>
          <w:lang w:val="en-US" w:eastAsia="zh-CN"/>
        </w:rPr>
        <w:t>4、负责各乡镇农民负担管理、监督农民负担项目审核备案、农民负担试点监测、农民负担执法检查、农民负担案件查处与信访处理工作。</w:t>
      </w:r>
    </w:p>
    <w:p w14:paraId="51E3569A">
      <w:pPr>
        <w:bidi w:val="0"/>
        <w:rPr>
          <w:rFonts w:hint="eastAsia"/>
          <w:color w:val="auto"/>
          <w:highlight w:val="none"/>
          <w:lang w:val="en-US" w:eastAsia="zh-CN"/>
        </w:rPr>
      </w:pPr>
      <w:r>
        <w:rPr>
          <w:rFonts w:hint="eastAsia"/>
          <w:color w:val="auto"/>
          <w:highlight w:val="none"/>
          <w:lang w:val="en-US" w:eastAsia="zh-CN"/>
        </w:rPr>
        <w:t>5、负责各乡镇农村财务管理、监督农村财务制度实施、农村财务会计管理、农村财务审计管理农村财务公开制度实施、农村财务会计队伍管理、农村财务电算化实施工作。</w:t>
      </w:r>
    </w:p>
    <w:p w14:paraId="21D48A58">
      <w:pPr>
        <w:bidi w:val="0"/>
        <w:rPr>
          <w:rFonts w:hint="eastAsia"/>
          <w:color w:val="auto"/>
          <w:highlight w:val="none"/>
          <w:lang w:val="en-US" w:eastAsia="zh-CN"/>
        </w:rPr>
      </w:pPr>
      <w:r>
        <w:rPr>
          <w:rFonts w:hint="eastAsia"/>
          <w:color w:val="auto"/>
          <w:highlight w:val="none"/>
          <w:lang w:val="en-US" w:eastAsia="zh-CN"/>
        </w:rPr>
        <w:t>6、负责各乡镇农村经济统计管理、监督农经收支监测、农民收入与负担监测、农经统计信息管理、农经统计数据分析、农经统计体系建设。</w:t>
      </w:r>
    </w:p>
    <w:p w14:paraId="7F7DB7AA">
      <w:pPr>
        <w:bidi w:val="0"/>
        <w:rPr>
          <w:rFonts w:hint="eastAsia"/>
          <w:color w:val="auto"/>
          <w:highlight w:val="none"/>
          <w:lang w:val="en-US" w:eastAsia="zh-CN"/>
        </w:rPr>
      </w:pPr>
      <w:r>
        <w:rPr>
          <w:rFonts w:hint="eastAsia"/>
          <w:color w:val="auto"/>
          <w:highlight w:val="none"/>
          <w:lang w:val="en-US" w:eastAsia="zh-CN"/>
        </w:rPr>
        <w:t>7、负责各乡镇农村经济体系管理、监督农业“绿色证书”管理、农经业务岗位培训。</w:t>
      </w:r>
    </w:p>
    <w:p w14:paraId="233357C4">
      <w:pPr>
        <w:bidi w:val="0"/>
        <w:rPr>
          <w:rFonts w:hint="eastAsia"/>
          <w:color w:val="auto"/>
          <w:highlight w:val="none"/>
          <w:lang w:val="en-US" w:eastAsia="zh-CN"/>
        </w:rPr>
      </w:pPr>
      <w:r>
        <w:rPr>
          <w:rFonts w:hint="eastAsia"/>
          <w:color w:val="auto"/>
          <w:highlight w:val="none"/>
          <w:lang w:val="en-US" w:eastAsia="zh-CN"/>
        </w:rPr>
        <w:t>8、负责各乡镇农经站工作人员、业务人员培训工作。</w:t>
      </w:r>
    </w:p>
    <w:p w14:paraId="0DFE9D86">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14:paraId="33C96EE9">
      <w:pPr>
        <w:bidi w:val="0"/>
        <w:rPr>
          <w:rFonts w:hint="eastAsia"/>
          <w:color w:val="auto"/>
          <w:highlight w:val="none"/>
          <w:lang w:val="en-US" w:eastAsia="zh-CN"/>
        </w:rPr>
      </w:pPr>
      <w:r>
        <w:rPr>
          <w:rFonts w:hint="eastAsia"/>
          <w:color w:val="auto"/>
          <w:highlight w:val="none"/>
          <w:lang w:val="en-US" w:eastAsia="zh-CN"/>
        </w:rPr>
        <w:t>和静县农村合作经济经营管理局人员编制数共7人，其中：行政编制7人，事业编制0人，工勤0人。年初预算实有在职人员6人，退休人员5人。年末实有在职人数7人，临时工0人，退休人员5人。内设2个科室，分别是：办公室、业务股室。</w:t>
      </w:r>
    </w:p>
    <w:p w14:paraId="15999F86">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14205A85">
      <w:pPr>
        <w:bidi w:val="0"/>
        <w:rPr>
          <w:rFonts w:hint="eastAsia"/>
          <w:color w:val="auto"/>
          <w:highlight w:val="none"/>
          <w:lang w:val="en-US" w:eastAsia="zh-CN"/>
        </w:rPr>
      </w:pPr>
      <w:bookmarkStart w:id="1" w:name="_Toc32535_WPSOffice_Level1"/>
      <w:r>
        <w:rPr>
          <w:rFonts w:hint="eastAsia"/>
          <w:color w:val="auto"/>
          <w:highlight w:val="none"/>
          <w:lang w:val="en-US" w:eastAsia="zh-CN"/>
        </w:rPr>
        <w:t>1.【农村集体林权制度改革工作】2023年，和静县农村集体资产清产核资工作取得成果，巩固农村集体林权制度改革成果。全县12个乡镇59个村完成集体资产清产核资任务，清产核资完成率100%。清查核实资产总额71637.44万元（经营性资产38295.24万元）；清查核实集体土地总面积382161.21亩（农用地面积335502.06亩）。清产核资确认登记数据全部录入全国农村集体资产清产核资管理系统。</w:t>
      </w:r>
      <w:r>
        <w:rPr>
          <w:rFonts w:hint="default"/>
          <w:color w:val="auto"/>
          <w:highlight w:val="none"/>
          <w:lang w:val="en-US" w:eastAsia="zh-CN"/>
        </w:rPr>
        <w:t>202</w:t>
      </w:r>
      <w:r>
        <w:rPr>
          <w:rFonts w:hint="eastAsia"/>
          <w:color w:val="auto"/>
          <w:highlight w:val="none"/>
          <w:lang w:val="en-US" w:eastAsia="zh-CN"/>
        </w:rPr>
        <w:t>3</w:t>
      </w:r>
      <w:r>
        <w:rPr>
          <w:rFonts w:hint="default"/>
          <w:color w:val="auto"/>
          <w:highlight w:val="none"/>
          <w:lang w:val="en-US" w:eastAsia="zh-CN"/>
        </w:rPr>
        <w:t>年</w:t>
      </w:r>
      <w:r>
        <w:rPr>
          <w:rFonts w:hint="eastAsia"/>
          <w:color w:val="auto"/>
          <w:highlight w:val="none"/>
          <w:lang w:val="en-US" w:eastAsia="zh-CN"/>
        </w:rPr>
        <w:t>我县59个村</w:t>
      </w:r>
      <w:r>
        <w:rPr>
          <w:rFonts w:hint="default"/>
          <w:color w:val="auto"/>
          <w:highlight w:val="none"/>
          <w:lang w:val="en-US" w:eastAsia="zh-CN"/>
        </w:rPr>
        <w:t>村级集体经济收入</w:t>
      </w:r>
      <w:r>
        <w:rPr>
          <w:rFonts w:hint="eastAsia"/>
          <w:color w:val="auto"/>
          <w:highlight w:val="none"/>
          <w:lang w:val="en-US" w:eastAsia="zh-CN"/>
        </w:rPr>
        <w:t>共计3877.70</w:t>
      </w:r>
      <w:r>
        <w:rPr>
          <w:rFonts w:hint="default"/>
          <w:color w:val="auto"/>
          <w:highlight w:val="none"/>
          <w:lang w:val="en-US" w:eastAsia="zh-CN"/>
        </w:rPr>
        <w:t>万元，平均每村</w:t>
      </w:r>
      <w:r>
        <w:rPr>
          <w:rFonts w:hint="eastAsia"/>
          <w:color w:val="auto"/>
          <w:highlight w:val="none"/>
          <w:lang w:val="en-US" w:eastAsia="zh-CN"/>
        </w:rPr>
        <w:t>65.72</w:t>
      </w:r>
      <w:r>
        <w:rPr>
          <w:rFonts w:hint="default"/>
          <w:color w:val="auto"/>
          <w:highlight w:val="none"/>
          <w:lang w:val="en-US" w:eastAsia="zh-CN"/>
        </w:rPr>
        <w:t>万元</w:t>
      </w:r>
      <w:r>
        <w:rPr>
          <w:rFonts w:hint="eastAsia"/>
          <w:color w:val="auto"/>
          <w:highlight w:val="none"/>
          <w:lang w:val="en-US" w:eastAsia="zh-CN"/>
        </w:rPr>
        <w:t>。比去年增长8.24%，集体经济收入</w:t>
      </w:r>
      <w:r>
        <w:rPr>
          <w:rFonts w:hint="default"/>
          <w:color w:val="auto"/>
          <w:highlight w:val="none"/>
          <w:lang w:val="en-US" w:eastAsia="zh-CN"/>
        </w:rPr>
        <w:t>100万以上</w:t>
      </w:r>
      <w:r>
        <w:rPr>
          <w:rFonts w:hint="eastAsia"/>
          <w:color w:val="auto"/>
          <w:highlight w:val="none"/>
          <w:lang w:val="en-US" w:eastAsia="zh-CN"/>
        </w:rPr>
        <w:t>10</w:t>
      </w:r>
      <w:r>
        <w:rPr>
          <w:rFonts w:hint="default"/>
          <w:color w:val="auto"/>
          <w:highlight w:val="none"/>
          <w:lang w:val="en-US" w:eastAsia="zh-CN"/>
        </w:rPr>
        <w:t>个村，</w:t>
      </w:r>
      <w:r>
        <w:rPr>
          <w:rFonts w:hint="eastAsia"/>
          <w:color w:val="auto"/>
          <w:highlight w:val="none"/>
          <w:lang w:val="en-US" w:eastAsia="zh-CN"/>
        </w:rPr>
        <w:t>100万－50万23</w:t>
      </w:r>
      <w:r>
        <w:rPr>
          <w:rFonts w:hint="default"/>
          <w:color w:val="auto"/>
          <w:highlight w:val="none"/>
          <w:lang w:val="en-US" w:eastAsia="zh-CN"/>
        </w:rPr>
        <w:t>个村，</w:t>
      </w:r>
      <w:r>
        <w:rPr>
          <w:rFonts w:hint="eastAsia"/>
          <w:color w:val="auto"/>
          <w:highlight w:val="none"/>
          <w:lang w:val="en-US" w:eastAsia="zh-CN"/>
        </w:rPr>
        <w:t>50万－20万</w:t>
      </w:r>
      <w:r>
        <w:rPr>
          <w:rFonts w:hint="default"/>
          <w:color w:val="auto"/>
          <w:highlight w:val="none"/>
          <w:lang w:val="en-US" w:eastAsia="zh-CN"/>
        </w:rPr>
        <w:t>2</w:t>
      </w:r>
      <w:r>
        <w:rPr>
          <w:rFonts w:hint="eastAsia"/>
          <w:color w:val="auto"/>
          <w:highlight w:val="none"/>
          <w:lang w:val="en-US" w:eastAsia="zh-CN"/>
        </w:rPr>
        <w:t>6</w:t>
      </w:r>
      <w:r>
        <w:rPr>
          <w:rFonts w:hint="default"/>
          <w:color w:val="auto"/>
          <w:highlight w:val="none"/>
          <w:lang w:val="en-US" w:eastAsia="zh-CN"/>
        </w:rPr>
        <w:t>个村</w:t>
      </w:r>
      <w:r>
        <w:rPr>
          <w:rFonts w:hint="eastAsia"/>
          <w:color w:val="auto"/>
          <w:highlight w:val="none"/>
          <w:lang w:val="en-US" w:eastAsia="zh-CN"/>
        </w:rPr>
        <w:t>。具体</w:t>
      </w:r>
      <w:r>
        <w:rPr>
          <w:rFonts w:hint="default"/>
          <w:color w:val="auto"/>
          <w:highlight w:val="none"/>
          <w:lang w:val="en-US" w:eastAsia="zh-CN"/>
        </w:rPr>
        <w:t>构成</w:t>
      </w:r>
      <w:r>
        <w:rPr>
          <w:rFonts w:hint="eastAsia"/>
          <w:color w:val="auto"/>
          <w:highlight w:val="none"/>
          <w:lang w:val="en-US" w:eastAsia="zh-CN"/>
        </w:rPr>
        <w:t>为：铁畜承包收入2392.80万元，占总收入的61.71%，土地承包收入395.48万元占10.20%，项目收入598.07元占15.42%，牧家乐承包收入154.51万元，占4.03%，土地流转64.26元占1.66%，特色农业4.12万元占0.18%，房屋出租122.34万元占3.16%，其他收入146.11万元占3.77%。</w:t>
      </w:r>
    </w:p>
    <w:p w14:paraId="3B5EFE79">
      <w:pPr>
        <w:bidi w:val="0"/>
        <w:rPr>
          <w:rFonts w:hint="eastAsia"/>
          <w:color w:val="auto"/>
          <w:highlight w:val="none"/>
          <w:lang w:val="en-US" w:eastAsia="zh-CN"/>
        </w:rPr>
      </w:pPr>
      <w:r>
        <w:rPr>
          <w:rFonts w:hint="eastAsia"/>
          <w:color w:val="auto"/>
          <w:highlight w:val="none"/>
          <w:lang w:val="en-US" w:eastAsia="zh-CN"/>
        </w:rPr>
        <w:t>2.【农村土地承包管理工作】 2023年，加大法律法规的宣传力度。通过发放宣传资料、悬挂宣传标语和过路横标等有效形式，大力宣传《中华人民共和国农村土地承包法》和《农村土地经营权流转管理办法》等法律法规政策，宣传农村土地承包经营权流转的重要意义，积极引导农民群众学法、守法、依法维权，不仅提高了农村基层干部和群众管理与经营土地的观念，还为促进农村土地流转工作奠定了坚实思想基础。认真抓好各项土地承包政策的落实。根据自治区、自治州有关土地承包工作的要求，进一步加强农村土地经营权流转的管理，提高农户土地流转的法律意识，规范土地流转合同3212份，积极完善土地管理制度，规范农村土地承包经营流转，使其在稳定家庭承包经营制度的前提下，按照依法、自愿、有偿的原则进行流转。我县农村实行家庭承包经营的农户11157余户，承包耕地面积21.61万亩，家庭承包地块28282块。通过转包、出租、转让等土地流转方式，全县共流转土地6.43万亩，占耕地面积的33.73%，涉及农户3996户。</w:t>
      </w:r>
    </w:p>
    <w:p w14:paraId="3BCA91B4">
      <w:pPr>
        <w:bidi w:val="0"/>
        <w:rPr>
          <w:rFonts w:hint="eastAsia"/>
          <w:color w:val="auto"/>
          <w:highlight w:val="none"/>
          <w:lang w:val="en-US" w:eastAsia="zh-CN"/>
        </w:rPr>
      </w:pPr>
      <w:r>
        <w:rPr>
          <w:rFonts w:hint="eastAsia"/>
          <w:color w:val="auto"/>
          <w:highlight w:val="none"/>
          <w:lang w:val="en-US" w:eastAsia="zh-CN"/>
        </w:rPr>
        <w:t>3.【农民专业合作社发展】 2023年末，全县共登记注册农民合作社510家，入社成员7405人。按照产业划分：种植业133家，畜牧业250家，服务业105家，林业19家，渔业3家。示范社创建情况，其中：国家级示范社6个，自治区级示范社15个，自治州级示范社28个。2023年合作社统一组织销售农产品总值1404.32万元，统一组织购买农业生产投入品总值249.91万元，拥有注册商标的合作社19家。农民专业合作社经营收入13542.3万元，农民专业合作社上缴的税金总额13.79万元，农民专业合作社盈余1245万元，农民专业合作社可分配盈余442.07万元。</w:t>
      </w:r>
    </w:p>
    <w:p w14:paraId="38CE1F82">
      <w:pPr>
        <w:bidi w:val="0"/>
        <w:rPr>
          <w:rFonts w:hint="eastAsia"/>
          <w:color w:val="auto"/>
          <w:highlight w:val="none"/>
          <w:lang w:val="en-US" w:eastAsia="zh-CN"/>
        </w:rPr>
      </w:pPr>
      <w:r>
        <w:rPr>
          <w:rFonts w:hint="eastAsia"/>
          <w:color w:val="auto"/>
          <w:highlight w:val="none"/>
          <w:lang w:val="en-US" w:eastAsia="zh-CN"/>
        </w:rPr>
        <w:t>4.【农业生产社会化服务项目工作】2023年，按照《关于下达2023年中央农业经营主体能力资金预算的通知》（巴财农〔2023〕32号）文件精神，下达项目资金200万元：和静县同诚农产品专业合作社（101.4万元）、和静县西部绿洲农机专业合作社（46.05万元）、和静县忠良农机专业合作社（43.95万元），和静县易飞农业科技有限公司（8.6万元）等四家单位承担实施该项目。该项目已按照项目实施方案基本完工。按照年度绩效总</w:t>
      </w:r>
      <w:r>
        <w:rPr>
          <w:rFonts w:hint="default"/>
          <w:color w:val="auto"/>
          <w:highlight w:val="none"/>
          <w:lang w:val="en-US" w:eastAsia="zh-CN"/>
        </w:rPr>
        <w:t>目标1：全面完成农业生产社会化服务面积</w:t>
      </w:r>
      <w:r>
        <w:rPr>
          <w:rFonts w:hint="eastAsia"/>
          <w:color w:val="auto"/>
          <w:highlight w:val="none"/>
          <w:lang w:val="en-US" w:eastAsia="zh-CN"/>
        </w:rPr>
        <w:t>2万</w:t>
      </w:r>
      <w:r>
        <w:rPr>
          <w:rFonts w:hint="default"/>
          <w:color w:val="auto"/>
          <w:highlight w:val="none"/>
          <w:lang w:val="en-US" w:eastAsia="zh-CN"/>
        </w:rPr>
        <w:t>亩</w:t>
      </w:r>
      <w:r>
        <w:rPr>
          <w:rFonts w:hint="eastAsia"/>
          <w:color w:val="auto"/>
          <w:highlight w:val="none"/>
          <w:lang w:val="en-US" w:eastAsia="zh-CN"/>
        </w:rPr>
        <w:t>，实际完成面积80433.3亩</w:t>
      </w:r>
      <w:r>
        <w:rPr>
          <w:rFonts w:hint="default"/>
          <w:color w:val="auto"/>
          <w:highlight w:val="none"/>
          <w:lang w:val="en-US" w:eastAsia="zh-CN"/>
        </w:rPr>
        <w:t>。目标2：</w:t>
      </w:r>
      <w:r>
        <w:rPr>
          <w:rFonts w:hint="eastAsia"/>
          <w:color w:val="auto"/>
          <w:highlight w:val="none"/>
          <w:lang w:val="en-US" w:eastAsia="zh-CN"/>
        </w:rPr>
        <w:t>完成200万元农业生产社会化服务项目资金支付。实际</w:t>
      </w:r>
      <w:r>
        <w:rPr>
          <w:rFonts w:hint="default"/>
          <w:color w:val="auto"/>
          <w:highlight w:val="none"/>
          <w:lang w:val="en-US" w:eastAsia="zh-CN"/>
        </w:rPr>
        <w:t>完工率</w:t>
      </w:r>
      <w:r>
        <w:rPr>
          <w:rFonts w:hint="eastAsia"/>
          <w:color w:val="auto"/>
          <w:highlight w:val="none"/>
          <w:lang w:val="en-US" w:eastAsia="zh-CN"/>
        </w:rPr>
        <w:t>100%</w:t>
      </w:r>
      <w:r>
        <w:rPr>
          <w:rFonts w:hint="default"/>
          <w:color w:val="auto"/>
          <w:highlight w:val="none"/>
          <w:lang w:val="en-US" w:eastAsia="zh-CN"/>
        </w:rPr>
        <w:t>，验收率</w:t>
      </w:r>
      <w:r>
        <w:rPr>
          <w:rFonts w:hint="eastAsia"/>
          <w:color w:val="auto"/>
          <w:highlight w:val="none"/>
          <w:lang w:val="en-US" w:eastAsia="zh-CN"/>
        </w:rPr>
        <w:t>100%</w:t>
      </w:r>
      <w:r>
        <w:rPr>
          <w:rFonts w:hint="default"/>
          <w:color w:val="auto"/>
          <w:highlight w:val="none"/>
          <w:lang w:val="en-US" w:eastAsia="zh-CN"/>
        </w:rPr>
        <w:t>、资金支付率</w:t>
      </w:r>
      <w:r>
        <w:rPr>
          <w:rFonts w:hint="eastAsia"/>
          <w:color w:val="auto"/>
          <w:highlight w:val="none"/>
          <w:lang w:val="en-US" w:eastAsia="zh-CN"/>
        </w:rPr>
        <w:t>0</w:t>
      </w:r>
      <w:r>
        <w:rPr>
          <w:rFonts w:hint="default"/>
          <w:color w:val="auto"/>
          <w:highlight w:val="none"/>
          <w:lang w:val="en-US" w:eastAsia="zh-CN"/>
        </w:rPr>
        <w:t>%。</w:t>
      </w:r>
      <w:r>
        <w:rPr>
          <w:rFonts w:hint="eastAsia"/>
          <w:color w:val="auto"/>
          <w:highlight w:val="none"/>
          <w:lang w:val="en-US" w:eastAsia="zh-CN"/>
        </w:rPr>
        <w:t>截止</w:t>
      </w:r>
      <w:r>
        <w:rPr>
          <w:rFonts w:hint="default"/>
          <w:color w:val="auto"/>
          <w:highlight w:val="none"/>
          <w:lang w:val="en-US" w:eastAsia="zh-CN"/>
        </w:rPr>
        <w:t>2023年12月1日，</w:t>
      </w:r>
      <w:r>
        <w:rPr>
          <w:rFonts w:hint="eastAsia"/>
          <w:color w:val="auto"/>
          <w:highlight w:val="none"/>
          <w:lang w:val="en-US" w:eastAsia="zh-CN"/>
        </w:rPr>
        <w:t>4</w:t>
      </w:r>
      <w:r>
        <w:rPr>
          <w:rFonts w:hint="default"/>
          <w:color w:val="auto"/>
          <w:highlight w:val="none"/>
          <w:lang w:val="en-US" w:eastAsia="zh-CN"/>
        </w:rPr>
        <w:t>家项目单位全部按照项目执行要求和实施方案完成全部项目内容并验收合格，实际完成面积</w:t>
      </w:r>
      <w:r>
        <w:rPr>
          <w:rFonts w:hint="eastAsia"/>
          <w:color w:val="auto"/>
          <w:highlight w:val="none"/>
          <w:lang w:val="en-US" w:eastAsia="zh-CN"/>
        </w:rPr>
        <w:t>8.4</w:t>
      </w:r>
      <w:r>
        <w:rPr>
          <w:rFonts w:hint="default"/>
          <w:color w:val="auto"/>
          <w:highlight w:val="none"/>
          <w:lang w:val="en-US" w:eastAsia="zh-CN"/>
        </w:rPr>
        <w:t>万亩，服务农户</w:t>
      </w:r>
      <w:r>
        <w:rPr>
          <w:rFonts w:hint="eastAsia"/>
          <w:color w:val="auto"/>
          <w:highlight w:val="none"/>
          <w:lang w:val="en-US" w:eastAsia="zh-CN"/>
        </w:rPr>
        <w:t>2353</w:t>
      </w:r>
      <w:r>
        <w:rPr>
          <w:rFonts w:hint="default"/>
          <w:color w:val="auto"/>
          <w:highlight w:val="none"/>
          <w:lang w:val="en-US" w:eastAsia="zh-CN"/>
        </w:rPr>
        <w:t>户，其中小农户</w:t>
      </w:r>
      <w:r>
        <w:rPr>
          <w:rFonts w:hint="eastAsia"/>
          <w:color w:val="auto"/>
          <w:highlight w:val="none"/>
          <w:lang w:val="en-US" w:eastAsia="zh-CN"/>
        </w:rPr>
        <w:t>2324</w:t>
      </w:r>
      <w:r>
        <w:rPr>
          <w:rFonts w:hint="default"/>
          <w:color w:val="auto"/>
          <w:highlight w:val="none"/>
          <w:lang w:val="en-US" w:eastAsia="zh-CN"/>
        </w:rPr>
        <w:t>户，</w:t>
      </w:r>
      <w:r>
        <w:rPr>
          <w:rFonts w:hint="eastAsia"/>
          <w:color w:val="auto"/>
          <w:highlight w:val="none"/>
          <w:lang w:val="en-US" w:eastAsia="zh-CN"/>
        </w:rPr>
        <w:t>面积71479.8亩，占总服务面积的89%。农业生产社会化服务小农户数量占比大于等于60%，实际占比大于等于60%。随文下达满意度指标，指标值为农业生产社会化服务投诉率为0，经调查，未出现投诉情况；新型经营主体对农业生产发展资金项目实施的满意度大于等于95%。为我县</w:t>
      </w:r>
      <w:r>
        <w:rPr>
          <w:rFonts w:hint="default"/>
          <w:color w:val="auto"/>
          <w:highlight w:val="none"/>
          <w:lang w:val="en-US" w:eastAsia="zh-CN"/>
        </w:rPr>
        <w:t>从事粮食生产小农户提供专业化服务，将广大小农户引入现代农业发展轨道</w:t>
      </w:r>
      <w:r>
        <w:rPr>
          <w:rFonts w:hint="eastAsia"/>
          <w:color w:val="auto"/>
          <w:highlight w:val="none"/>
          <w:lang w:val="en-US" w:eastAsia="zh-CN"/>
        </w:rPr>
        <w:t>，降低了生产成本，提升了种粮收益，带动当地就业人数20户以上。</w:t>
      </w:r>
    </w:p>
    <w:p w14:paraId="61C3CEBB">
      <w:pPr>
        <w:bidi w:val="0"/>
        <w:rPr>
          <w:rFonts w:hint="eastAsia"/>
          <w:color w:val="auto"/>
          <w:highlight w:val="none"/>
          <w:lang w:val="en-US" w:eastAsia="zh-CN"/>
        </w:rPr>
      </w:pPr>
      <w:r>
        <w:rPr>
          <w:rFonts w:hint="eastAsia"/>
          <w:color w:val="auto"/>
          <w:highlight w:val="none"/>
          <w:lang w:val="en-US" w:eastAsia="zh-CN"/>
        </w:rPr>
        <w:t>5.【农村宅基地管理】2023年，广泛宣传政策，提高群众知晓率。县农业农村局采取会议宣讲、张贴标语、入户宣传、微信推送、LED滚动播放等多种形式，开展农村宅基地改革相关政策宣传，使广大群众充分认识保护耕地、保护粮食安全的极端重要性，充分取得群众的理解和支持。规范审批管理。按照《中华人民共和国土地管理法》第六十二条的规定，农村村民一户只能拥有一处宅基地要求，由村民以户为单位提出书面申请、村级集体经济组织或村民委员会受理、乡镇人民政府审核批准等规定办理审批手续。各乡镇、市场下发《关于进一步清查农村宅基地违法建房的函》《</w:t>
      </w:r>
      <w:r>
        <w:rPr>
          <w:rFonts w:hint="default"/>
          <w:color w:val="auto"/>
          <w:highlight w:val="none"/>
          <w:lang w:val="en-US" w:eastAsia="zh-CN"/>
        </w:rPr>
        <w:t>关于规范农村宅基地审批管理的通知》</w:t>
      </w:r>
      <w:r>
        <w:rPr>
          <w:rFonts w:hint="eastAsia"/>
          <w:color w:val="auto"/>
          <w:highlight w:val="none"/>
          <w:lang w:val="en-US" w:eastAsia="zh-CN"/>
        </w:rPr>
        <w:t>。加大培训力度，提高群众政策知晓率，</w:t>
      </w:r>
      <w:r>
        <w:rPr>
          <w:rFonts w:hint="default"/>
          <w:color w:val="auto"/>
          <w:highlight w:val="none"/>
          <w:lang w:val="en-US" w:eastAsia="zh-CN"/>
        </w:rPr>
        <w:t>通过</w:t>
      </w:r>
      <w:r>
        <w:rPr>
          <w:rFonts w:hint="eastAsia"/>
          <w:color w:val="auto"/>
          <w:highlight w:val="none"/>
          <w:lang w:val="en-US" w:eastAsia="zh-CN"/>
        </w:rPr>
        <w:t>技工学校集中授课等方式</w:t>
      </w:r>
      <w:r>
        <w:rPr>
          <w:rFonts w:hint="default"/>
          <w:color w:val="auto"/>
          <w:highlight w:val="none"/>
          <w:lang w:val="en-US" w:eastAsia="zh-CN"/>
        </w:rPr>
        <w:t>宣传</w:t>
      </w:r>
      <w:r>
        <w:rPr>
          <w:rFonts w:hint="eastAsia"/>
          <w:color w:val="auto"/>
          <w:highlight w:val="none"/>
          <w:lang w:val="en-US" w:eastAsia="zh-CN"/>
        </w:rPr>
        <w:t>“</w:t>
      </w:r>
      <w:r>
        <w:rPr>
          <w:rFonts w:hint="default"/>
          <w:color w:val="auto"/>
          <w:highlight w:val="none"/>
          <w:lang w:val="en-US" w:eastAsia="zh-CN"/>
        </w:rPr>
        <w:t>农村宅基地</w:t>
      </w:r>
      <w:r>
        <w:rPr>
          <w:rFonts w:hint="eastAsia"/>
          <w:color w:val="auto"/>
          <w:highlight w:val="none"/>
          <w:lang w:val="en-US" w:eastAsia="zh-CN"/>
        </w:rPr>
        <w:t>审批管理工作”</w:t>
      </w:r>
      <w:r>
        <w:rPr>
          <w:rFonts w:hint="default"/>
          <w:color w:val="auto"/>
          <w:highlight w:val="none"/>
          <w:lang w:val="en-US" w:eastAsia="zh-CN"/>
        </w:rPr>
        <w:t>相关法律法规</w:t>
      </w:r>
      <w:r>
        <w:rPr>
          <w:rFonts w:hint="eastAsia"/>
          <w:color w:val="auto"/>
          <w:highlight w:val="none"/>
          <w:lang w:val="en-US" w:eastAsia="zh-CN"/>
        </w:rPr>
        <w:t>以及</w:t>
      </w:r>
      <w:r>
        <w:rPr>
          <w:rFonts w:hint="default"/>
          <w:color w:val="auto"/>
          <w:highlight w:val="none"/>
          <w:lang w:val="en-US" w:eastAsia="zh-CN"/>
        </w:rPr>
        <w:t>政策内容</w:t>
      </w:r>
      <w:r>
        <w:rPr>
          <w:rFonts w:hint="eastAsia"/>
          <w:color w:val="auto"/>
          <w:highlight w:val="none"/>
          <w:lang w:val="en-US" w:eastAsia="zh-CN"/>
        </w:rPr>
        <w:t>。加大执法力度，按照上级部门推送图斑，进行分类处置，</w:t>
      </w:r>
      <w:r>
        <w:rPr>
          <w:rFonts w:hint="default"/>
          <w:color w:val="auto"/>
          <w:highlight w:val="none"/>
          <w:lang w:val="en-US" w:eastAsia="zh-CN"/>
        </w:rPr>
        <w:t>符合补办农用地转用手续的图斑（宗地）</w:t>
      </w:r>
      <w:r>
        <w:rPr>
          <w:rFonts w:hint="eastAsia"/>
          <w:color w:val="auto"/>
          <w:highlight w:val="none"/>
          <w:lang w:val="en-US" w:eastAsia="zh-CN"/>
        </w:rPr>
        <w:t>，补办相关手续；</w:t>
      </w:r>
      <w:r>
        <w:rPr>
          <w:rFonts w:hint="default"/>
          <w:color w:val="auto"/>
          <w:highlight w:val="none"/>
          <w:lang w:val="en-US" w:eastAsia="zh-CN"/>
        </w:rPr>
        <w:t>占耕地建房、耕地“非农化”建房</w:t>
      </w:r>
      <w:r>
        <w:rPr>
          <w:rFonts w:hint="eastAsia"/>
          <w:color w:val="auto"/>
          <w:highlight w:val="none"/>
          <w:lang w:val="en-US" w:eastAsia="zh-CN"/>
        </w:rPr>
        <w:t>，依法拆除</w:t>
      </w:r>
      <w:r>
        <w:rPr>
          <w:rFonts w:hint="default"/>
          <w:color w:val="auto"/>
          <w:highlight w:val="none"/>
          <w:lang w:val="en-US" w:eastAsia="zh-CN"/>
        </w:rPr>
        <w:t>占用基本农田建房</w:t>
      </w:r>
      <w:r>
        <w:rPr>
          <w:rFonts w:hint="eastAsia"/>
          <w:color w:val="auto"/>
          <w:highlight w:val="none"/>
          <w:lang w:val="en-US" w:eastAsia="zh-CN"/>
        </w:rPr>
        <w:t>。</w:t>
      </w:r>
      <w:r>
        <w:rPr>
          <w:rFonts w:hint="default"/>
          <w:color w:val="auto"/>
          <w:highlight w:val="none"/>
          <w:lang w:val="en-US" w:eastAsia="zh-CN"/>
        </w:rPr>
        <w:t>按照静政办督</w:t>
      </w:r>
      <w:r>
        <w:rPr>
          <w:rFonts w:hint="eastAsia"/>
          <w:color w:val="auto"/>
          <w:highlight w:val="none"/>
          <w:lang w:val="en-US" w:eastAsia="zh-CN"/>
        </w:rPr>
        <w:t>〔2023〕10号</w:t>
      </w:r>
      <w:r>
        <w:rPr>
          <w:rFonts w:hint="default"/>
          <w:color w:val="auto"/>
          <w:highlight w:val="none"/>
          <w:lang w:val="en-US" w:eastAsia="zh-CN"/>
        </w:rPr>
        <w:t>文件《关于加快整改2018年</w:t>
      </w:r>
      <w:r>
        <w:rPr>
          <w:rFonts w:hint="eastAsia"/>
          <w:color w:val="auto"/>
          <w:highlight w:val="none"/>
          <w:lang w:val="en-US" w:eastAsia="zh-CN"/>
        </w:rPr>
        <w:t>—</w:t>
      </w:r>
      <w:r>
        <w:rPr>
          <w:rFonts w:hint="default"/>
          <w:color w:val="auto"/>
          <w:highlight w:val="none"/>
          <w:lang w:val="en-US" w:eastAsia="zh-CN"/>
        </w:rPr>
        <w:t>2022年违法图斑的督办通知》要求，督促各乡镇农村宅基地违法图斑整改工作，涉及农村宅基地违法图斑43个。</w:t>
      </w:r>
      <w:r>
        <w:rPr>
          <w:rFonts w:hint="eastAsia"/>
          <w:color w:val="auto"/>
          <w:highlight w:val="none"/>
          <w:lang w:val="en-US" w:eastAsia="zh-CN"/>
        </w:rPr>
        <w:t>反馈问题逐一整改，</w:t>
      </w:r>
      <w:r>
        <w:rPr>
          <w:rFonts w:hint="default"/>
          <w:color w:val="auto"/>
          <w:highlight w:val="none"/>
          <w:lang w:val="en-US" w:eastAsia="zh-CN"/>
        </w:rPr>
        <w:t>自治区审计组自然资源审计反馈问题整改涉及面积15116.69亩。其中：在其他耕地上有16户村民存在农村乱占耕地建房的问题，面积5192平方米（7.79亩）。</w:t>
      </w:r>
      <w:r>
        <w:rPr>
          <w:rFonts w:hint="eastAsia"/>
          <w:color w:val="auto"/>
          <w:highlight w:val="none"/>
          <w:lang w:val="en-US" w:eastAsia="zh-CN"/>
        </w:rPr>
        <w:t>对于反馈的问题按照《中华人民共和国土地管理法》相关规定进行依法处置。</w:t>
      </w:r>
    </w:p>
    <w:p w14:paraId="489D21C0">
      <w:pPr>
        <w:pStyle w:val="3"/>
        <w:bidi w:val="0"/>
        <w:outlineLvl w:val="1"/>
        <w:rPr>
          <w:rFonts w:hint="eastAsia"/>
          <w:color w:val="auto"/>
          <w:highlight w:val="none"/>
          <w:lang w:val="en-US" w:eastAsia="zh-CN"/>
        </w:rPr>
      </w:pPr>
      <w:r>
        <w:rPr>
          <w:rFonts w:hint="eastAsia"/>
          <w:color w:val="auto"/>
          <w:highlight w:val="none"/>
          <w:lang w:val="en-US" w:eastAsia="zh-CN"/>
        </w:rPr>
        <w:t>（三）部门单位整体预算规模及安排情况</w:t>
      </w:r>
    </w:p>
    <w:p w14:paraId="01CFA7BD">
      <w:pPr>
        <w:bidi w:val="0"/>
        <w:rPr>
          <w:rFonts w:hint="eastAsia"/>
          <w:color w:val="auto"/>
          <w:highlight w:val="none"/>
          <w:lang w:val="en-US" w:eastAsia="zh-CN"/>
        </w:rPr>
      </w:pPr>
      <w:r>
        <w:rPr>
          <w:rFonts w:hint="eastAsia"/>
          <w:color w:val="auto"/>
          <w:highlight w:val="none"/>
          <w:lang w:val="en-US" w:eastAsia="zh-CN"/>
        </w:rPr>
        <w:t>1.预算执行情况</w:t>
      </w:r>
    </w:p>
    <w:p w14:paraId="3FE7D432">
      <w:pPr>
        <w:bidi w:val="0"/>
        <w:rPr>
          <w:rFonts w:hint="eastAsia"/>
          <w:color w:val="auto"/>
          <w:highlight w:val="none"/>
          <w:lang w:val="en-US" w:eastAsia="zh-CN"/>
        </w:rPr>
      </w:pPr>
      <w:r>
        <w:rPr>
          <w:rFonts w:hint="eastAsia"/>
          <w:color w:val="auto"/>
          <w:highlight w:val="none"/>
          <w:lang w:val="en-US" w:eastAsia="zh-CN"/>
        </w:rPr>
        <w:t>（1）年初预算执行情况</w:t>
      </w:r>
    </w:p>
    <w:p w14:paraId="6F08FEC3">
      <w:pPr>
        <w:bidi w:val="0"/>
        <w:rPr>
          <w:rFonts w:hint="eastAsia"/>
          <w:color w:val="auto"/>
          <w:highlight w:val="none"/>
          <w:lang w:val="en-US" w:eastAsia="zh-CN"/>
        </w:rPr>
      </w:pPr>
      <w:r>
        <w:rPr>
          <w:rFonts w:hint="eastAsia"/>
          <w:color w:val="auto"/>
          <w:highlight w:val="none"/>
          <w:lang w:val="en-US" w:eastAsia="zh-CN"/>
        </w:rPr>
        <w:t>我单位年初预算数为103.02万元，实际预算执行数103.02万元，预算执行率为100%。</w:t>
      </w:r>
    </w:p>
    <w:p w14:paraId="627E61AA">
      <w:pPr>
        <w:bidi w:val="0"/>
        <w:rPr>
          <w:rFonts w:hint="eastAsia"/>
          <w:color w:val="auto"/>
          <w:highlight w:val="none"/>
          <w:lang w:val="en-US" w:eastAsia="zh-CN"/>
        </w:rPr>
      </w:pPr>
      <w:r>
        <w:rPr>
          <w:rFonts w:hint="eastAsia"/>
          <w:color w:val="auto"/>
          <w:highlight w:val="none"/>
          <w:lang w:val="en-US" w:eastAsia="zh-CN"/>
        </w:rPr>
        <w:t>（2）全年预算执行情况</w:t>
      </w:r>
    </w:p>
    <w:p w14:paraId="692AEC7A">
      <w:pPr>
        <w:bidi w:val="0"/>
        <w:rPr>
          <w:rFonts w:hint="eastAsia"/>
          <w:color w:val="auto"/>
          <w:highlight w:val="none"/>
          <w:lang w:val="en-US" w:eastAsia="zh-CN"/>
        </w:rPr>
      </w:pPr>
      <w:r>
        <w:rPr>
          <w:rFonts w:hint="eastAsia"/>
          <w:color w:val="auto"/>
          <w:highlight w:val="none"/>
          <w:lang w:val="en-US" w:eastAsia="zh-CN"/>
        </w:rPr>
        <w:t>全年预算数为138.44万元，全年实际支出资金138.44万元，预算执行率为100%。</w:t>
      </w:r>
    </w:p>
    <w:p w14:paraId="0ACB6EF3">
      <w:pPr>
        <w:bidi w:val="0"/>
        <w:rPr>
          <w:rFonts w:hint="eastAsia"/>
          <w:color w:val="auto"/>
          <w:highlight w:val="none"/>
          <w:lang w:val="en-US" w:eastAsia="zh-CN"/>
        </w:rPr>
      </w:pPr>
      <w:r>
        <w:rPr>
          <w:rFonts w:hint="eastAsia"/>
          <w:color w:val="auto"/>
          <w:highlight w:val="none"/>
          <w:lang w:val="en-US" w:eastAsia="zh-CN"/>
        </w:rPr>
        <w:t>2.预算调整（追加减）情况</w:t>
      </w:r>
    </w:p>
    <w:p w14:paraId="7B435866">
      <w:pPr>
        <w:bidi w:val="0"/>
        <w:rPr>
          <w:rFonts w:hint="eastAsia"/>
          <w:color w:val="auto"/>
          <w:highlight w:val="none"/>
          <w:lang w:val="en-US" w:eastAsia="zh-CN"/>
        </w:rPr>
      </w:pPr>
      <w:r>
        <w:rPr>
          <w:rFonts w:hint="eastAsia"/>
          <w:color w:val="auto"/>
          <w:highlight w:val="none"/>
          <w:lang w:val="en-US" w:eastAsia="zh-CN"/>
        </w:rPr>
        <w:t>我单位年初批复预算数103.02万元，年中调整数35.42万元，调整后全年预算数138.44万元，预算调整率34.38%。（预算调整率=调整数/年初预算数*100%=34.38%。）</w:t>
      </w:r>
    </w:p>
    <w:p w14:paraId="127A80D4">
      <w:pPr>
        <w:bidi w:val="0"/>
        <w:rPr>
          <w:rFonts w:hint="eastAsia"/>
          <w:color w:val="auto"/>
          <w:highlight w:val="none"/>
          <w:lang w:val="en-US" w:eastAsia="zh-CN"/>
        </w:rPr>
      </w:pPr>
      <w:r>
        <w:rPr>
          <w:rFonts w:hint="eastAsia"/>
          <w:color w:val="auto"/>
          <w:highlight w:val="none"/>
          <w:lang w:val="en-US" w:eastAsia="zh-CN"/>
        </w:rPr>
        <w:t>3.资金使用主要内容、涉及的范围</w:t>
      </w:r>
    </w:p>
    <w:p w14:paraId="3FB62512">
      <w:pPr>
        <w:bidi w:val="0"/>
        <w:rPr>
          <w:rFonts w:hint="eastAsia"/>
          <w:color w:val="auto"/>
          <w:highlight w:val="none"/>
          <w:lang w:val="en-US" w:eastAsia="zh-CN"/>
        </w:rPr>
      </w:pPr>
      <w:r>
        <w:rPr>
          <w:rFonts w:hint="eastAsia"/>
          <w:color w:val="auto"/>
          <w:highlight w:val="none"/>
          <w:lang w:val="en-US" w:eastAsia="zh-CN"/>
        </w:rPr>
        <w:t>我单位2023年度部门整体支出为138.44万元，其中：</w:t>
      </w:r>
    </w:p>
    <w:p w14:paraId="0BED8195">
      <w:pPr>
        <w:bidi w:val="0"/>
        <w:rPr>
          <w:rFonts w:hint="eastAsia"/>
          <w:color w:val="auto"/>
          <w:highlight w:val="none"/>
          <w:lang w:val="en-US" w:eastAsia="zh-CN"/>
        </w:rPr>
      </w:pPr>
      <w:r>
        <w:rPr>
          <w:rFonts w:hint="eastAsia"/>
          <w:color w:val="auto"/>
          <w:highlight w:val="none"/>
          <w:lang w:val="en-US" w:eastAsia="zh-CN"/>
        </w:rPr>
        <w:t>基本支出106.04万元，资金的使用方向为我单位机关人员经费支出104.27万元，日常公用经费支出1.78万元，主要用于保障人员工资及人员医保、社保、住房公积金等缴费，单位办公用品购买及车辆燃油费及维修等方面支出。</w:t>
      </w:r>
    </w:p>
    <w:p w14:paraId="42788346">
      <w:pPr>
        <w:bidi w:val="0"/>
        <w:rPr>
          <w:rFonts w:hint="eastAsia"/>
          <w:color w:val="auto"/>
          <w:highlight w:val="none"/>
          <w:lang w:val="en-US" w:eastAsia="zh-CN"/>
        </w:rPr>
      </w:pPr>
      <w:r>
        <w:rPr>
          <w:rFonts w:hint="eastAsia"/>
          <w:color w:val="auto"/>
          <w:highlight w:val="none"/>
          <w:lang w:val="en-US" w:eastAsia="zh-CN"/>
        </w:rPr>
        <w:t>项目支出共计32.40万元，主要用于保障2023年和静县农业经营主体能力提升（技术应用和生产经营能力）项目32.4万元。</w:t>
      </w:r>
    </w:p>
    <w:p w14:paraId="1D26D030">
      <w:pPr>
        <w:pStyle w:val="2"/>
        <w:bidi w:val="0"/>
        <w:rPr>
          <w:rFonts w:hint="eastAsia"/>
          <w:color w:val="auto"/>
          <w:highlight w:val="none"/>
        </w:rPr>
      </w:pPr>
      <w:r>
        <w:rPr>
          <w:rFonts w:hint="eastAsia"/>
          <w:color w:val="auto"/>
          <w:highlight w:val="none"/>
          <w:lang w:val="en-US" w:eastAsia="zh-CN"/>
        </w:rPr>
        <w:t>二、</w:t>
      </w:r>
      <w:r>
        <w:rPr>
          <w:rFonts w:hint="eastAsia"/>
          <w:color w:val="auto"/>
          <w:highlight w:val="none"/>
        </w:rPr>
        <w:t>部门单位整体支出管理及使用情况</w:t>
      </w:r>
      <w:bookmarkEnd w:id="1"/>
    </w:p>
    <w:p w14:paraId="75832FFB">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73688F3B">
      <w:pPr>
        <w:bidi w:val="0"/>
        <w:rPr>
          <w:rFonts w:hint="eastAsia"/>
          <w:color w:val="auto"/>
          <w:highlight w:val="none"/>
          <w:lang w:val="en-US" w:eastAsia="zh-CN"/>
        </w:rPr>
      </w:pPr>
      <w:r>
        <w:rPr>
          <w:rFonts w:hint="eastAsia"/>
          <w:color w:val="auto"/>
          <w:highlight w:val="none"/>
          <w:lang w:val="en-US" w:eastAsia="zh-CN"/>
        </w:rPr>
        <w:t>2023年我单位基本支出全年预算总额106.04万元，全年实际支出106.04万元，资金执行率100%。基本支出严格按照财务管理制度执行，其中：</w:t>
      </w:r>
    </w:p>
    <w:p w14:paraId="0A95B53F">
      <w:pPr>
        <w:bidi w:val="0"/>
        <w:rPr>
          <w:rFonts w:hint="eastAsia"/>
          <w:color w:val="auto"/>
          <w:highlight w:val="none"/>
          <w:lang w:val="en-US" w:eastAsia="zh-CN"/>
        </w:rPr>
      </w:pPr>
      <w:r>
        <w:rPr>
          <w:rFonts w:hint="eastAsia"/>
          <w:color w:val="auto"/>
          <w:highlight w:val="none"/>
          <w:lang w:val="en-US" w:eastAsia="zh-CN"/>
        </w:rPr>
        <w:t>人员经费支出104.26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38994960">
      <w:pPr>
        <w:bidi w:val="0"/>
        <w:rPr>
          <w:rFonts w:hint="eastAsia"/>
          <w:color w:val="auto"/>
          <w:highlight w:val="none"/>
          <w:lang w:val="en-US" w:eastAsia="zh-CN"/>
        </w:rPr>
      </w:pPr>
      <w:r>
        <w:rPr>
          <w:rFonts w:hint="eastAsia"/>
          <w:color w:val="auto"/>
          <w:highlight w:val="none"/>
          <w:lang w:val="en-US" w:eastAsia="zh-CN"/>
        </w:rPr>
        <w:t>公用经费支出1.78万元，主要包括：办公费、印刷费、水费、电费、邮电费、取暖费、物业管理费、差旅费、培训费、公务接待费、工会经费、福利费、公务用车运行维护费、其他交通费用、其他商品和服务支出。</w:t>
      </w:r>
    </w:p>
    <w:p w14:paraId="195B1F2D">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6462C2FA">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6CF5835A">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项目支出预算32.04</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其中：上级专项资金0万元，本级财政资金32.04万元</w:t>
      </w:r>
      <w:r>
        <w:rPr>
          <w:rFonts w:hint="eastAsia"/>
          <w:color w:val="auto"/>
          <w:highlight w:val="none"/>
          <w:lang w:eastAsia="zh-CN"/>
        </w:rPr>
        <w:t>。</w:t>
      </w:r>
    </w:p>
    <w:p w14:paraId="2E8F7A85">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167B55AC">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32.4万元，主要用于保障2023年和静县农业经营主体能力提升（技术应用和生产经营能力）项目，共计支付32.4万元。其中：1.和静县希望农产品种植专业合作社购置东方红704拖拉机两台、泰山500拖拉机一台，用于大棚犁地，购买1.8米宽幅旋耕机三台，力王牌504拖拉机一台，项目资金25万元。项目已完工、项目已验收合格、项目资金支付7.5万元，支付比例30%；2.和静呼斯台绿色养殖专业合作社建设400m³贮粪池一座。购买8立方TMR日粮饲料搅拌机1台、新建100平米草料库一座、双缸液压草料压块机1台，项目资金25万元；项目已完工、项目已验收合格、项目资金支付7.5万元，支付比例30%；3.和静益丰农产品专业合作社改善合作社基础设施条件，购买22.4米单层连续烘干机，项目资金25万元。项目已完工、项目已验收合格、项目资金支付7.5万元，支付比例30%；4.和静县隆祥农产品购销专业合作社引进日加工面粉80T成套加工设备51台（套），项目资金25万元。项目已完工、项目已验收合格、项目资金支付7.5万元，支付比例30%；5.和静精诚家庭农场新建1000㎡混凝土晾晒地坪， 用于农作物的晾晒，项目资金8万元。项目已完工、项目已验收合格、项目资金支付2.4万元，支付比例30%，全部按财政国库集中方式拨付项目实施单位。</w:t>
      </w:r>
    </w:p>
    <w:p w14:paraId="45D336AE">
      <w:pPr>
        <w:keepNext w:val="0"/>
        <w:keepLines w:val="0"/>
        <w:pageBreakBefore w:val="0"/>
        <w:widowControl w:val="0"/>
        <w:kinsoku/>
        <w:wordWrap/>
        <w:overflowPunct/>
        <w:topLinePunct w:val="0"/>
        <w:autoSpaceDE/>
        <w:autoSpaceDN/>
        <w:bidi w:val="0"/>
        <w:adjustRightInd/>
        <w:snapToGrid/>
        <w:spacing w:line="59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default"/>
          <w:color w:val="auto"/>
          <w:highlight w:val="none"/>
          <w:lang w:val="en-US" w:eastAsia="zh-CN"/>
        </w:rPr>
        <w:t>根据</w:t>
      </w:r>
      <w:r>
        <w:rPr>
          <w:rFonts w:hint="eastAsia"/>
          <w:color w:val="auto"/>
          <w:highlight w:val="none"/>
          <w:lang w:val="en-US" w:eastAsia="zh-CN"/>
        </w:rPr>
        <w:t>自治区农业农村厅《</w:t>
      </w:r>
      <w:r>
        <w:rPr>
          <w:rFonts w:hint="default"/>
          <w:color w:val="auto"/>
          <w:highlight w:val="none"/>
          <w:lang w:val="en-US" w:eastAsia="zh-CN"/>
        </w:rPr>
        <w:t>202</w:t>
      </w:r>
      <w:r>
        <w:rPr>
          <w:rFonts w:hint="eastAsia"/>
          <w:color w:val="auto"/>
          <w:highlight w:val="none"/>
          <w:lang w:val="en-US" w:eastAsia="zh-CN"/>
        </w:rPr>
        <w:t>3</w:t>
      </w:r>
      <w:r>
        <w:rPr>
          <w:rFonts w:hint="default"/>
          <w:color w:val="auto"/>
          <w:highlight w:val="none"/>
          <w:lang w:val="en-US" w:eastAsia="zh-CN"/>
        </w:rPr>
        <w:t>年</w:t>
      </w:r>
      <w:r>
        <w:rPr>
          <w:rFonts w:hint="eastAsia"/>
          <w:color w:val="auto"/>
          <w:highlight w:val="none"/>
          <w:lang w:val="en-US" w:eastAsia="zh-CN"/>
        </w:rPr>
        <w:t>中央</w:t>
      </w:r>
      <w:r>
        <w:rPr>
          <w:rFonts w:hint="default"/>
          <w:color w:val="auto"/>
          <w:highlight w:val="none"/>
          <w:lang w:val="en-US" w:eastAsia="zh-CN"/>
        </w:rPr>
        <w:t>农业社会化服务项目实施方案</w:t>
      </w:r>
      <w:r>
        <w:rPr>
          <w:rFonts w:hint="eastAsia"/>
          <w:color w:val="auto"/>
          <w:highlight w:val="none"/>
          <w:lang w:val="en-US" w:eastAsia="zh-CN"/>
        </w:rPr>
        <w:t>》、巴州财政局《关于下达 2023 年中央农业经营主体能力提升资金预算的通知》（巴财农〔2023〕32号）相关</w:t>
      </w:r>
      <w:r>
        <w:rPr>
          <w:rFonts w:hint="default"/>
          <w:color w:val="auto"/>
          <w:highlight w:val="none"/>
          <w:lang w:val="en-US" w:eastAsia="zh-CN"/>
        </w:rPr>
        <w:t>要求，一是制定了《</w:t>
      </w:r>
      <w:r>
        <w:rPr>
          <w:rFonts w:hint="eastAsia"/>
          <w:color w:val="auto"/>
          <w:highlight w:val="none"/>
          <w:lang w:val="en-US" w:eastAsia="zh-CN"/>
        </w:rPr>
        <w:t>和静</w:t>
      </w:r>
      <w:r>
        <w:rPr>
          <w:rFonts w:hint="default"/>
          <w:color w:val="auto"/>
          <w:highlight w:val="none"/>
          <w:lang w:val="en-US" w:eastAsia="zh-CN"/>
        </w:rPr>
        <w:t>县2023年农业经营主体能力提升（农业社会化服务）项目实施方案》，</w:t>
      </w:r>
      <w:r>
        <w:rPr>
          <w:rFonts w:hint="eastAsia"/>
          <w:color w:val="auto"/>
          <w:highlight w:val="none"/>
          <w:lang w:val="en-US" w:eastAsia="zh-CN"/>
        </w:rPr>
        <w:t>通过对符合条件的项目单位进行严格筛选，选定</w:t>
      </w:r>
      <w:r>
        <w:rPr>
          <w:rFonts w:hint="default"/>
          <w:color w:val="auto"/>
          <w:highlight w:val="none"/>
          <w:lang w:val="en-US" w:eastAsia="zh-CN"/>
        </w:rPr>
        <w:t>3家农民专业合作社</w:t>
      </w:r>
      <w:r>
        <w:rPr>
          <w:rFonts w:hint="eastAsia"/>
          <w:color w:val="auto"/>
          <w:highlight w:val="none"/>
          <w:lang w:val="en-US" w:eastAsia="zh-CN"/>
        </w:rPr>
        <w:t>和1家民营企业承担2023年农业社会化服务项目，开展</w:t>
      </w:r>
      <w:r>
        <w:rPr>
          <w:rFonts w:hint="default"/>
          <w:color w:val="auto"/>
          <w:highlight w:val="none"/>
          <w:lang w:val="en-US" w:eastAsia="zh-CN"/>
        </w:rPr>
        <w:t>小麦、玉米、农业生产托管服务</w:t>
      </w:r>
      <w:r>
        <w:rPr>
          <w:rFonts w:hint="eastAsia"/>
          <w:color w:val="auto"/>
          <w:highlight w:val="none"/>
          <w:lang w:val="en-US" w:eastAsia="zh-CN"/>
        </w:rPr>
        <w:t>。</w:t>
      </w:r>
      <w:r>
        <w:rPr>
          <w:rFonts w:hint="default"/>
          <w:color w:val="auto"/>
          <w:highlight w:val="none"/>
          <w:lang w:val="en-US" w:eastAsia="zh-CN"/>
        </w:rPr>
        <w:t>明确了项目工作负责人、具体责任人。</w:t>
      </w:r>
      <w:r>
        <w:rPr>
          <w:rFonts w:hint="eastAsia"/>
          <w:color w:val="auto"/>
          <w:highlight w:val="none"/>
          <w:lang w:val="en-US" w:eastAsia="zh-CN"/>
        </w:rPr>
        <w:t>二</w:t>
      </w:r>
      <w:r>
        <w:rPr>
          <w:rFonts w:hint="default"/>
          <w:color w:val="auto"/>
          <w:highlight w:val="none"/>
          <w:lang w:val="en-US" w:eastAsia="zh-CN"/>
        </w:rPr>
        <w:t>是组织项目实施单位</w:t>
      </w:r>
      <w:r>
        <w:rPr>
          <w:rFonts w:hint="eastAsia"/>
          <w:color w:val="auto"/>
          <w:highlight w:val="none"/>
          <w:lang w:val="en-US" w:eastAsia="zh-CN"/>
        </w:rPr>
        <w:t>参加</w:t>
      </w:r>
      <w:r>
        <w:rPr>
          <w:rFonts w:hint="default"/>
          <w:color w:val="auto"/>
          <w:highlight w:val="none"/>
          <w:lang w:val="en-US" w:eastAsia="zh-CN"/>
        </w:rPr>
        <w:t>项目培训班，提升项目实施单位负责人项目工作能力，进一步加强项目管理。</w:t>
      </w:r>
      <w:r>
        <w:rPr>
          <w:rFonts w:hint="eastAsia"/>
          <w:color w:val="auto"/>
          <w:highlight w:val="none"/>
          <w:lang w:val="en-US" w:eastAsia="zh-CN"/>
        </w:rPr>
        <w:t>三</w:t>
      </w:r>
      <w:r>
        <w:rPr>
          <w:rFonts w:hint="default"/>
          <w:color w:val="auto"/>
          <w:highlight w:val="none"/>
          <w:lang w:val="en-US" w:eastAsia="zh-CN"/>
        </w:rPr>
        <w:t>是在项目实施过程中跟踪监督、</w:t>
      </w:r>
      <w:r>
        <w:rPr>
          <w:rFonts w:hint="eastAsia"/>
          <w:color w:val="auto"/>
          <w:highlight w:val="none"/>
          <w:lang w:val="en-US" w:eastAsia="zh-CN"/>
        </w:rPr>
        <w:t>确保实施效果，开展</w:t>
      </w:r>
      <w:r>
        <w:rPr>
          <w:rFonts w:hint="default"/>
          <w:color w:val="auto"/>
          <w:highlight w:val="none"/>
          <w:lang w:val="en-US" w:eastAsia="zh-CN"/>
        </w:rPr>
        <w:t>农民满意</w:t>
      </w:r>
      <w:r>
        <w:rPr>
          <w:rFonts w:hint="eastAsia"/>
          <w:color w:val="auto"/>
          <w:highlight w:val="none"/>
          <w:lang w:val="en-US" w:eastAsia="zh-CN"/>
        </w:rPr>
        <w:t>测评</w:t>
      </w:r>
      <w:r>
        <w:rPr>
          <w:rFonts w:hint="default"/>
          <w:color w:val="auto"/>
          <w:highlight w:val="none"/>
          <w:lang w:val="en-US" w:eastAsia="zh-CN"/>
        </w:rPr>
        <w:t>，确保项目在管理可控范围内顺利实施。总体来看，本项目资金的整体管理水平较高，做到了专款专用、及时拨付、规范支付，保障农业社会化服务资金支付需求，确保农业社会化服务项目顺利实施。</w:t>
      </w:r>
    </w:p>
    <w:p w14:paraId="037685FD">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420C58B7">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度安排项目支出资金32.40万元，</w:t>
      </w:r>
      <w:r>
        <w:rPr>
          <w:rFonts w:hint="eastAsia"/>
          <w:color w:val="auto"/>
          <w:highlight w:val="none"/>
          <w:lang w:eastAsia="zh-CN"/>
        </w:rPr>
        <w:t>实际</w:t>
      </w:r>
      <w:r>
        <w:rPr>
          <w:rFonts w:hint="eastAsia"/>
          <w:color w:val="auto"/>
          <w:highlight w:val="none"/>
          <w:lang w:val="en-US" w:eastAsia="zh-CN"/>
        </w:rPr>
        <w:t>支出32.40</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其中：上级专项资金支出0万元，本级财政安排项目资金支出32.40万元，项目预算资金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p>
    <w:p w14:paraId="3C5A5D3E">
      <w:pPr>
        <w:bidi w:val="0"/>
        <w:rPr>
          <w:rFonts w:hint="eastAsia"/>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中央农业经营主体能力提升</w:t>
      </w:r>
      <w:r>
        <w:rPr>
          <w:rFonts w:hint="eastAsia"/>
          <w:color w:val="auto"/>
          <w:highlight w:val="none"/>
          <w:lang w:val="en-US" w:eastAsia="zh-CN"/>
        </w:rPr>
        <w:t>32.40万元。</w:t>
      </w:r>
    </w:p>
    <w:p w14:paraId="00038304">
      <w:pPr>
        <w:pStyle w:val="2"/>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120C70EC">
      <w:pPr>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10</w:t>
      </w:r>
      <w:r>
        <w:rPr>
          <w:rFonts w:hint="eastAsia"/>
          <w:color w:val="auto"/>
          <w:highlight w:val="none"/>
        </w:rPr>
        <w:t>个，三级指标</w:t>
      </w:r>
      <w:r>
        <w:rPr>
          <w:rFonts w:hint="eastAsia"/>
          <w:color w:val="auto"/>
          <w:highlight w:val="none"/>
          <w:lang w:val="en-US" w:eastAsia="zh-CN"/>
        </w:rPr>
        <w:t>10</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34520EA">
      <w:pPr>
        <w:pStyle w:val="2"/>
        <w:bidi w:val="0"/>
        <w:rPr>
          <w:rFonts w:hint="eastAsia"/>
          <w:color w:val="auto"/>
          <w:highlight w:val="none"/>
          <w:lang w:val="en-US" w:eastAsia="zh-CN"/>
        </w:rPr>
      </w:pPr>
      <w:r>
        <w:rPr>
          <w:rFonts w:hint="eastAsia"/>
          <w:color w:val="auto"/>
          <w:highlight w:val="none"/>
          <w:lang w:val="en-US" w:eastAsia="zh-CN"/>
        </w:rPr>
        <w:t>（一）“三公经费”控制率指标完成情况分析</w:t>
      </w:r>
    </w:p>
    <w:p w14:paraId="6A998B1F">
      <w:pPr>
        <w:rPr>
          <w:rFonts w:hint="eastAsia"/>
          <w:color w:val="auto"/>
          <w:sz w:val="28"/>
          <w:szCs w:val="28"/>
          <w:highlight w:val="none"/>
          <w:lang w:val="en-US" w:eastAsia="zh-CN"/>
        </w:rPr>
      </w:pPr>
      <w:r>
        <w:rPr>
          <w:color w:val="auto"/>
          <w:sz w:val="28"/>
          <w:szCs w:val="28"/>
          <w:highlight w:val="none"/>
        </w:rPr>
        <w:t>“三公经费”控制率</w:t>
      </w:r>
      <w:r>
        <w:rPr>
          <w:rFonts w:hint="eastAsia"/>
          <w:color w:val="auto"/>
          <w:sz w:val="28"/>
          <w:szCs w:val="28"/>
          <w:highlight w:val="none"/>
          <w:lang w:val="en-US" w:eastAsia="zh-CN"/>
        </w:rPr>
        <w:t>年初设定目标是=</w:t>
      </w:r>
      <w:r>
        <w:rPr>
          <w:color w:val="auto"/>
          <w:sz w:val="28"/>
          <w:szCs w:val="28"/>
          <w:highlight w:val="none"/>
        </w:rPr>
        <w:t>100%</w:t>
      </w:r>
      <w:r>
        <w:rPr>
          <w:rFonts w:hint="eastAsia"/>
          <w:color w:val="auto"/>
          <w:sz w:val="28"/>
          <w:szCs w:val="28"/>
          <w:highlight w:val="none"/>
          <w:lang w:val="en-US" w:eastAsia="zh-CN"/>
        </w:rPr>
        <w:t>，年中绩效运行监控时完成值</w:t>
      </w:r>
      <w:r>
        <w:rPr>
          <w:color w:val="auto"/>
          <w:sz w:val="28"/>
          <w:szCs w:val="28"/>
          <w:highlight w:val="none"/>
        </w:rPr>
        <w:t>100%</w:t>
      </w:r>
      <w:r>
        <w:rPr>
          <w:rFonts w:hint="eastAsia"/>
          <w:color w:val="auto"/>
          <w:sz w:val="28"/>
          <w:szCs w:val="28"/>
          <w:highlight w:val="none"/>
          <w:lang w:val="en-US" w:eastAsia="zh-CN"/>
        </w:rPr>
        <w:t>，年终实际完成值是100%，指标完成率是100%，达到年初的预期目标《公务接待管理制度》《公车使用管理制度》《财务审批管理制度》等具体管理措施，严格控制“三公经费”管理，确保公私分明，没有出现违规人情消费等预期目标。偏差原因：无偏差。</w:t>
      </w:r>
    </w:p>
    <w:p w14:paraId="28EFA229">
      <w:pPr>
        <w:pStyle w:val="2"/>
        <w:bidi w:val="0"/>
        <w:rPr>
          <w:rFonts w:hint="eastAsia"/>
          <w:color w:val="auto"/>
          <w:highlight w:val="none"/>
          <w:lang w:val="en-US" w:eastAsia="zh-CN"/>
        </w:rPr>
      </w:pPr>
      <w:r>
        <w:rPr>
          <w:rFonts w:hint="eastAsia"/>
          <w:color w:val="auto"/>
          <w:highlight w:val="none"/>
          <w:lang w:val="en-US" w:eastAsia="zh-CN"/>
        </w:rPr>
        <w:t>（二）基本预算执行率指标完成情况分析</w:t>
      </w:r>
    </w:p>
    <w:p w14:paraId="1E39CBA7">
      <w:pPr>
        <w:rPr>
          <w:rFonts w:hint="eastAsia"/>
          <w:color w:val="auto"/>
          <w:sz w:val="28"/>
          <w:szCs w:val="28"/>
          <w:highlight w:val="none"/>
          <w:lang w:val="en-US" w:eastAsia="zh-CN"/>
        </w:rPr>
      </w:pPr>
      <w:r>
        <w:rPr>
          <w:rFonts w:hint="eastAsia"/>
          <w:color w:val="auto"/>
          <w:sz w:val="28"/>
          <w:szCs w:val="28"/>
          <w:highlight w:val="none"/>
          <w:lang w:val="en-US" w:eastAsia="zh-CN"/>
        </w:rPr>
        <w:t>基本预算执行率指标年初设定目标是=</w:t>
      </w:r>
      <w:r>
        <w:rPr>
          <w:color w:val="auto"/>
          <w:sz w:val="28"/>
          <w:szCs w:val="28"/>
          <w:highlight w:val="none"/>
        </w:rPr>
        <w:t>100%</w:t>
      </w:r>
      <w:r>
        <w:rPr>
          <w:rFonts w:hint="eastAsia"/>
          <w:color w:val="auto"/>
          <w:sz w:val="28"/>
          <w:szCs w:val="28"/>
          <w:highlight w:val="none"/>
          <w:lang w:val="en-US" w:eastAsia="zh-CN"/>
        </w:rPr>
        <w:t>，年中绩效运行监控时完成值51.86%，年终实际完成值是</w:t>
      </w:r>
      <w:r>
        <w:rPr>
          <w:color w:val="auto"/>
          <w:sz w:val="28"/>
          <w:szCs w:val="28"/>
          <w:highlight w:val="none"/>
        </w:rPr>
        <w:t>100%</w:t>
      </w:r>
      <w:r>
        <w:rPr>
          <w:rFonts w:hint="eastAsia"/>
          <w:color w:val="auto"/>
          <w:sz w:val="28"/>
          <w:szCs w:val="28"/>
          <w:highlight w:val="none"/>
          <w:lang w:val="en-US" w:eastAsia="zh-CN"/>
        </w:rPr>
        <w:t>，指标完成率是100%，达到年初的预期目标，按照2023年预算及时支付</w:t>
      </w:r>
      <w:r>
        <w:rPr>
          <w:rFonts w:hint="eastAsia"/>
          <w:color w:val="auto"/>
          <w:sz w:val="28"/>
          <w:szCs w:val="28"/>
          <w:highlight w:val="none"/>
        </w:rPr>
        <w:t>人员经费</w:t>
      </w:r>
      <w:r>
        <w:rPr>
          <w:rFonts w:hint="eastAsia"/>
          <w:color w:val="auto"/>
          <w:sz w:val="28"/>
          <w:szCs w:val="28"/>
          <w:highlight w:val="none"/>
          <w:lang w:eastAsia="zh-CN"/>
        </w:rPr>
        <w:t>，</w:t>
      </w:r>
      <w:r>
        <w:rPr>
          <w:rFonts w:hint="eastAsia"/>
          <w:color w:val="auto"/>
          <w:sz w:val="28"/>
          <w:szCs w:val="28"/>
          <w:highlight w:val="none"/>
        </w:rPr>
        <w:t>公用经费</w:t>
      </w:r>
      <w:r>
        <w:rPr>
          <w:rFonts w:hint="eastAsia"/>
          <w:color w:val="auto"/>
          <w:sz w:val="28"/>
          <w:szCs w:val="28"/>
          <w:highlight w:val="none"/>
          <w:lang w:eastAsia="zh-CN"/>
        </w:rPr>
        <w:t>，保障在职人员和退休人员工资、五险一金，奖金，访惠聚工作队个人补贴等。</w:t>
      </w:r>
      <w:r>
        <w:rPr>
          <w:rFonts w:hint="eastAsia"/>
          <w:color w:val="auto"/>
          <w:sz w:val="28"/>
          <w:szCs w:val="28"/>
          <w:highlight w:val="none"/>
          <w:lang w:val="en-US" w:eastAsia="zh-CN"/>
        </w:rPr>
        <w:t>无偏差。</w:t>
      </w:r>
    </w:p>
    <w:p w14:paraId="0760ACB2">
      <w:pPr>
        <w:pStyle w:val="2"/>
        <w:bidi w:val="0"/>
        <w:rPr>
          <w:rFonts w:hint="eastAsia"/>
          <w:color w:val="auto"/>
          <w:highlight w:val="none"/>
          <w:lang w:val="en-US" w:eastAsia="zh-CN"/>
        </w:rPr>
      </w:pPr>
      <w:r>
        <w:rPr>
          <w:rFonts w:hint="eastAsia"/>
          <w:color w:val="auto"/>
          <w:highlight w:val="none"/>
          <w:lang w:val="en-US" w:eastAsia="zh-CN"/>
        </w:rPr>
        <w:t>（三）“举办业务培训次数”指标完成情况分析。</w:t>
      </w:r>
    </w:p>
    <w:p w14:paraId="65C731E2">
      <w:pPr>
        <w:rPr>
          <w:rFonts w:hint="eastAsia"/>
          <w:color w:val="auto"/>
          <w:sz w:val="28"/>
          <w:szCs w:val="28"/>
          <w:highlight w:val="none"/>
          <w:lang w:val="en-US" w:eastAsia="zh-CN"/>
        </w:rPr>
      </w:pPr>
      <w:r>
        <w:rPr>
          <w:rFonts w:hint="eastAsia"/>
          <w:color w:val="auto"/>
          <w:sz w:val="28"/>
          <w:szCs w:val="28"/>
          <w:highlight w:val="none"/>
          <w:lang w:val="en-US" w:eastAsia="zh-CN"/>
        </w:rPr>
        <w:t>“举办业务培训次数”指标年初设定目标是</w:t>
      </w:r>
      <w:r>
        <w:rPr>
          <w:color w:val="auto"/>
          <w:sz w:val="28"/>
          <w:szCs w:val="28"/>
          <w:highlight w:val="none"/>
        </w:rPr>
        <w:t>&gt;=12期</w:t>
      </w:r>
      <w:r>
        <w:rPr>
          <w:rFonts w:hint="eastAsia"/>
          <w:color w:val="auto"/>
          <w:sz w:val="28"/>
          <w:szCs w:val="28"/>
          <w:highlight w:val="none"/>
          <w:lang w:val="en-US" w:eastAsia="zh-CN"/>
        </w:rPr>
        <w:t>，年中绩效运行监控时完成值6</w:t>
      </w:r>
      <w:r>
        <w:rPr>
          <w:color w:val="auto"/>
          <w:sz w:val="28"/>
          <w:szCs w:val="28"/>
          <w:highlight w:val="none"/>
        </w:rPr>
        <w:t>期</w:t>
      </w:r>
      <w:r>
        <w:rPr>
          <w:rFonts w:hint="eastAsia"/>
          <w:color w:val="auto"/>
          <w:sz w:val="28"/>
          <w:szCs w:val="28"/>
          <w:highlight w:val="none"/>
          <w:lang w:val="en-US" w:eastAsia="zh-CN"/>
        </w:rPr>
        <w:t>，年终实际完成值是</w:t>
      </w:r>
      <w:r>
        <w:rPr>
          <w:color w:val="auto"/>
          <w:sz w:val="28"/>
          <w:szCs w:val="28"/>
          <w:highlight w:val="none"/>
        </w:rPr>
        <w:t>12期</w:t>
      </w:r>
      <w:r>
        <w:rPr>
          <w:rFonts w:hint="eastAsia"/>
          <w:color w:val="auto"/>
          <w:sz w:val="28"/>
          <w:szCs w:val="28"/>
          <w:highlight w:val="none"/>
          <w:lang w:val="en-US" w:eastAsia="zh-CN"/>
        </w:rPr>
        <w:t>，指标完成率是100%，达到年初的预期目标积极开展业务培训，提升乡镇工作能力。</w:t>
      </w:r>
      <w:r>
        <w:rPr>
          <w:rFonts w:hint="default"/>
          <w:color w:val="auto"/>
          <w:sz w:val="28"/>
          <w:szCs w:val="28"/>
          <w:highlight w:val="none"/>
          <w:lang w:val="en-US" w:eastAsia="zh-CN"/>
        </w:rPr>
        <w:t>对全县</w:t>
      </w:r>
      <w:r>
        <w:rPr>
          <w:rFonts w:hint="eastAsia"/>
          <w:color w:val="auto"/>
          <w:sz w:val="28"/>
          <w:szCs w:val="28"/>
          <w:highlight w:val="none"/>
          <w:lang w:val="en-US" w:eastAsia="zh-CN"/>
        </w:rPr>
        <w:t>12</w:t>
      </w:r>
      <w:r>
        <w:rPr>
          <w:rFonts w:hint="default"/>
          <w:color w:val="auto"/>
          <w:sz w:val="28"/>
          <w:szCs w:val="28"/>
          <w:highlight w:val="none"/>
          <w:lang w:val="en-US" w:eastAsia="zh-CN"/>
        </w:rPr>
        <w:t>个乡镇（农区</w:t>
      </w:r>
      <w:r>
        <w:rPr>
          <w:rFonts w:hint="eastAsia"/>
          <w:color w:val="auto"/>
          <w:sz w:val="28"/>
          <w:szCs w:val="28"/>
          <w:highlight w:val="none"/>
          <w:lang w:val="en-US" w:eastAsia="zh-CN"/>
        </w:rPr>
        <w:t>5</w:t>
      </w:r>
      <w:r>
        <w:rPr>
          <w:rFonts w:hint="default"/>
          <w:color w:val="auto"/>
          <w:sz w:val="28"/>
          <w:szCs w:val="28"/>
          <w:highlight w:val="none"/>
          <w:lang w:val="en-US" w:eastAsia="zh-CN"/>
        </w:rPr>
        <w:t>个、牧区</w:t>
      </w:r>
      <w:r>
        <w:rPr>
          <w:rFonts w:hint="eastAsia"/>
          <w:color w:val="auto"/>
          <w:sz w:val="28"/>
          <w:szCs w:val="28"/>
          <w:highlight w:val="none"/>
          <w:lang w:val="en-US" w:eastAsia="zh-CN"/>
        </w:rPr>
        <w:t>7</w:t>
      </w:r>
      <w:r>
        <w:rPr>
          <w:rFonts w:hint="default"/>
          <w:color w:val="auto"/>
          <w:sz w:val="28"/>
          <w:szCs w:val="28"/>
          <w:highlight w:val="none"/>
          <w:lang w:val="en-US" w:eastAsia="zh-CN"/>
        </w:rPr>
        <w:t>个）</w:t>
      </w:r>
      <w:r>
        <w:rPr>
          <w:rFonts w:hint="eastAsia"/>
          <w:color w:val="auto"/>
          <w:sz w:val="28"/>
          <w:szCs w:val="28"/>
          <w:highlight w:val="none"/>
          <w:lang w:val="en-US" w:eastAsia="zh-CN"/>
        </w:rPr>
        <w:t>59</w:t>
      </w:r>
      <w:r>
        <w:rPr>
          <w:rFonts w:hint="default"/>
          <w:color w:val="auto"/>
          <w:sz w:val="28"/>
          <w:szCs w:val="28"/>
          <w:highlight w:val="none"/>
          <w:lang w:val="en-US" w:eastAsia="zh-CN"/>
        </w:rPr>
        <w:t>个村</w:t>
      </w:r>
      <w:r>
        <w:rPr>
          <w:rFonts w:hint="eastAsia"/>
          <w:color w:val="auto"/>
          <w:sz w:val="28"/>
          <w:szCs w:val="28"/>
          <w:highlight w:val="none"/>
          <w:lang w:val="en-US" w:eastAsia="zh-CN"/>
        </w:rPr>
        <w:t>集体经济组织</w:t>
      </w:r>
      <w:r>
        <w:rPr>
          <w:rFonts w:hint="default"/>
          <w:color w:val="auto"/>
          <w:sz w:val="28"/>
          <w:szCs w:val="28"/>
          <w:highlight w:val="none"/>
          <w:lang w:val="en-US" w:eastAsia="zh-CN"/>
        </w:rPr>
        <w:t>就</w:t>
      </w:r>
      <w:r>
        <w:rPr>
          <w:rFonts w:hint="eastAsia"/>
          <w:color w:val="auto"/>
          <w:sz w:val="28"/>
          <w:szCs w:val="28"/>
          <w:highlight w:val="none"/>
          <w:lang w:val="en-US" w:eastAsia="zh-CN"/>
        </w:rPr>
        <w:t>农经业务</w:t>
      </w:r>
      <w:r>
        <w:rPr>
          <w:rFonts w:hint="default"/>
          <w:color w:val="auto"/>
          <w:sz w:val="28"/>
          <w:szCs w:val="28"/>
          <w:highlight w:val="none"/>
          <w:lang w:val="en-US" w:eastAsia="zh-CN"/>
        </w:rPr>
        <w:t>重点</w:t>
      </w:r>
      <w:r>
        <w:rPr>
          <w:rFonts w:hint="eastAsia"/>
          <w:color w:val="auto"/>
          <w:sz w:val="28"/>
          <w:szCs w:val="28"/>
          <w:highlight w:val="none"/>
          <w:lang w:val="en-US" w:eastAsia="zh-CN"/>
        </w:rPr>
        <w:t>工作</w:t>
      </w:r>
      <w:r>
        <w:rPr>
          <w:rFonts w:hint="default"/>
          <w:color w:val="auto"/>
          <w:sz w:val="28"/>
          <w:szCs w:val="28"/>
          <w:highlight w:val="none"/>
          <w:lang w:val="en-US" w:eastAsia="zh-CN"/>
        </w:rPr>
        <w:t>内容开展专题培训</w:t>
      </w:r>
      <w:r>
        <w:rPr>
          <w:rFonts w:hint="eastAsia"/>
          <w:color w:val="auto"/>
          <w:sz w:val="28"/>
          <w:szCs w:val="28"/>
          <w:highlight w:val="none"/>
          <w:lang w:val="en-US" w:eastAsia="zh-CN"/>
        </w:rPr>
        <w:t>。</w:t>
      </w:r>
      <w:r>
        <w:rPr>
          <w:rFonts w:hint="default"/>
          <w:color w:val="auto"/>
          <w:sz w:val="28"/>
          <w:szCs w:val="28"/>
          <w:highlight w:val="none"/>
          <w:lang w:val="en-US" w:eastAsia="zh-CN"/>
        </w:rPr>
        <w:t>共培训</w:t>
      </w:r>
      <w:r>
        <w:rPr>
          <w:rFonts w:hint="eastAsia"/>
          <w:color w:val="auto"/>
          <w:sz w:val="28"/>
          <w:szCs w:val="28"/>
          <w:highlight w:val="none"/>
          <w:lang w:val="en-US" w:eastAsia="zh-CN"/>
        </w:rPr>
        <w:t>12</w:t>
      </w:r>
      <w:r>
        <w:rPr>
          <w:rFonts w:hint="default"/>
          <w:color w:val="auto"/>
          <w:sz w:val="28"/>
          <w:szCs w:val="28"/>
          <w:highlight w:val="none"/>
          <w:lang w:val="en-US" w:eastAsia="zh-CN"/>
        </w:rPr>
        <w:t>场</w:t>
      </w:r>
      <w:r>
        <w:rPr>
          <w:rFonts w:hint="eastAsia"/>
          <w:color w:val="auto"/>
          <w:sz w:val="28"/>
          <w:szCs w:val="28"/>
          <w:highlight w:val="none"/>
          <w:lang w:val="en-US" w:eastAsia="zh-CN"/>
        </w:rPr>
        <w:t>次，通过培训达到预期效果，提升乡镇、村干部业务能力，提高工作效率。偏差原因：无偏差。</w:t>
      </w:r>
    </w:p>
    <w:p w14:paraId="02AFBF72">
      <w:pPr>
        <w:pStyle w:val="2"/>
        <w:bidi w:val="0"/>
        <w:rPr>
          <w:rFonts w:hint="eastAsia"/>
          <w:color w:val="auto"/>
          <w:highlight w:val="none"/>
          <w:lang w:val="en-US" w:eastAsia="zh-CN"/>
        </w:rPr>
      </w:pPr>
      <w:r>
        <w:rPr>
          <w:rFonts w:hint="eastAsia"/>
          <w:color w:val="auto"/>
          <w:highlight w:val="none"/>
          <w:lang w:val="en-US" w:eastAsia="zh-CN"/>
        </w:rPr>
        <w:t>（四）“举办业务培训参加人次”指标完成情况分析</w:t>
      </w:r>
    </w:p>
    <w:p w14:paraId="6008C0D1">
      <w:pPr>
        <w:rPr>
          <w:rFonts w:hint="eastAsia"/>
          <w:color w:val="auto"/>
          <w:sz w:val="28"/>
          <w:szCs w:val="28"/>
          <w:highlight w:val="none"/>
          <w:lang w:val="en-US" w:eastAsia="zh-CN"/>
        </w:rPr>
      </w:pPr>
      <w:r>
        <w:rPr>
          <w:rFonts w:hint="eastAsia"/>
          <w:color w:val="auto"/>
          <w:sz w:val="28"/>
          <w:szCs w:val="28"/>
          <w:highlight w:val="none"/>
          <w:lang w:val="en-US" w:eastAsia="zh-CN"/>
        </w:rPr>
        <w:t>“举办业务培训参加人次”指标年初设定目标是</w:t>
      </w:r>
      <w:r>
        <w:rPr>
          <w:color w:val="auto"/>
          <w:sz w:val="28"/>
          <w:szCs w:val="28"/>
          <w:highlight w:val="none"/>
        </w:rPr>
        <w:t>&gt;=360人次</w:t>
      </w:r>
      <w:r>
        <w:rPr>
          <w:rFonts w:hint="eastAsia"/>
          <w:color w:val="auto"/>
          <w:sz w:val="28"/>
          <w:szCs w:val="28"/>
          <w:highlight w:val="none"/>
          <w:lang w:val="en-US" w:eastAsia="zh-CN"/>
        </w:rPr>
        <w:t>，年中绩效运行监控时完成值180次，年终实际完成值是</w:t>
      </w:r>
      <w:r>
        <w:rPr>
          <w:color w:val="auto"/>
          <w:sz w:val="28"/>
          <w:szCs w:val="28"/>
          <w:highlight w:val="none"/>
        </w:rPr>
        <w:t>360人次</w:t>
      </w:r>
      <w:r>
        <w:rPr>
          <w:rFonts w:hint="eastAsia"/>
          <w:color w:val="auto"/>
          <w:sz w:val="28"/>
          <w:szCs w:val="28"/>
          <w:highlight w:val="none"/>
          <w:lang w:val="en-US" w:eastAsia="zh-CN"/>
        </w:rPr>
        <w:t>，指标完成率是100%，达到年初的预期目标积极开展业务培训，提升乡镇工作能力。</w:t>
      </w:r>
      <w:r>
        <w:rPr>
          <w:rFonts w:hint="default"/>
          <w:color w:val="auto"/>
          <w:sz w:val="28"/>
          <w:szCs w:val="28"/>
          <w:highlight w:val="none"/>
          <w:lang w:val="en-US" w:eastAsia="zh-CN"/>
        </w:rPr>
        <w:t>对全县</w:t>
      </w:r>
      <w:r>
        <w:rPr>
          <w:rFonts w:hint="eastAsia"/>
          <w:color w:val="auto"/>
          <w:sz w:val="28"/>
          <w:szCs w:val="28"/>
          <w:highlight w:val="none"/>
          <w:lang w:val="en-US" w:eastAsia="zh-CN"/>
        </w:rPr>
        <w:t>12</w:t>
      </w:r>
      <w:r>
        <w:rPr>
          <w:rFonts w:hint="default"/>
          <w:color w:val="auto"/>
          <w:sz w:val="28"/>
          <w:szCs w:val="28"/>
          <w:highlight w:val="none"/>
          <w:lang w:val="en-US" w:eastAsia="zh-CN"/>
        </w:rPr>
        <w:t>个乡镇（农区</w:t>
      </w:r>
      <w:r>
        <w:rPr>
          <w:rFonts w:hint="eastAsia"/>
          <w:color w:val="auto"/>
          <w:sz w:val="28"/>
          <w:szCs w:val="28"/>
          <w:highlight w:val="none"/>
          <w:lang w:val="en-US" w:eastAsia="zh-CN"/>
        </w:rPr>
        <w:t>5</w:t>
      </w:r>
      <w:r>
        <w:rPr>
          <w:rFonts w:hint="default"/>
          <w:color w:val="auto"/>
          <w:sz w:val="28"/>
          <w:szCs w:val="28"/>
          <w:highlight w:val="none"/>
          <w:lang w:val="en-US" w:eastAsia="zh-CN"/>
        </w:rPr>
        <w:t>个、牧区</w:t>
      </w:r>
      <w:r>
        <w:rPr>
          <w:rFonts w:hint="eastAsia"/>
          <w:color w:val="auto"/>
          <w:sz w:val="28"/>
          <w:szCs w:val="28"/>
          <w:highlight w:val="none"/>
          <w:lang w:val="en-US" w:eastAsia="zh-CN"/>
        </w:rPr>
        <w:t>7</w:t>
      </w:r>
      <w:r>
        <w:rPr>
          <w:rFonts w:hint="default"/>
          <w:color w:val="auto"/>
          <w:sz w:val="28"/>
          <w:szCs w:val="28"/>
          <w:highlight w:val="none"/>
          <w:lang w:val="en-US" w:eastAsia="zh-CN"/>
        </w:rPr>
        <w:t>个）</w:t>
      </w:r>
      <w:r>
        <w:rPr>
          <w:rFonts w:hint="eastAsia"/>
          <w:color w:val="auto"/>
          <w:sz w:val="28"/>
          <w:szCs w:val="28"/>
          <w:highlight w:val="none"/>
          <w:lang w:val="en-US" w:eastAsia="zh-CN"/>
        </w:rPr>
        <w:t>59</w:t>
      </w:r>
      <w:r>
        <w:rPr>
          <w:rFonts w:hint="default"/>
          <w:color w:val="auto"/>
          <w:sz w:val="28"/>
          <w:szCs w:val="28"/>
          <w:highlight w:val="none"/>
          <w:lang w:val="en-US" w:eastAsia="zh-CN"/>
        </w:rPr>
        <w:t>个村</w:t>
      </w:r>
      <w:r>
        <w:rPr>
          <w:rFonts w:hint="eastAsia"/>
          <w:color w:val="auto"/>
          <w:sz w:val="28"/>
          <w:szCs w:val="28"/>
          <w:highlight w:val="none"/>
          <w:lang w:val="en-US" w:eastAsia="zh-CN"/>
        </w:rPr>
        <w:t>集体经济组织</w:t>
      </w:r>
      <w:r>
        <w:rPr>
          <w:rFonts w:hint="default"/>
          <w:color w:val="auto"/>
          <w:sz w:val="28"/>
          <w:szCs w:val="28"/>
          <w:highlight w:val="none"/>
          <w:lang w:val="en-US" w:eastAsia="zh-CN"/>
        </w:rPr>
        <w:t>就</w:t>
      </w:r>
      <w:r>
        <w:rPr>
          <w:rFonts w:hint="eastAsia"/>
          <w:color w:val="auto"/>
          <w:sz w:val="28"/>
          <w:szCs w:val="28"/>
          <w:highlight w:val="none"/>
          <w:lang w:val="en-US" w:eastAsia="zh-CN"/>
        </w:rPr>
        <w:t>农经业务</w:t>
      </w:r>
      <w:r>
        <w:rPr>
          <w:rFonts w:hint="default"/>
          <w:color w:val="auto"/>
          <w:sz w:val="28"/>
          <w:szCs w:val="28"/>
          <w:highlight w:val="none"/>
          <w:lang w:val="en-US" w:eastAsia="zh-CN"/>
        </w:rPr>
        <w:t>重点</w:t>
      </w:r>
      <w:r>
        <w:rPr>
          <w:rFonts w:hint="eastAsia"/>
          <w:color w:val="auto"/>
          <w:sz w:val="28"/>
          <w:szCs w:val="28"/>
          <w:highlight w:val="none"/>
          <w:lang w:val="en-US" w:eastAsia="zh-CN"/>
        </w:rPr>
        <w:t>工作</w:t>
      </w:r>
      <w:r>
        <w:rPr>
          <w:rFonts w:hint="default"/>
          <w:color w:val="auto"/>
          <w:sz w:val="28"/>
          <w:szCs w:val="28"/>
          <w:highlight w:val="none"/>
          <w:lang w:val="en-US" w:eastAsia="zh-CN"/>
        </w:rPr>
        <w:t>内容开展专题培训</w:t>
      </w:r>
      <w:r>
        <w:rPr>
          <w:rFonts w:hint="eastAsia"/>
          <w:color w:val="auto"/>
          <w:sz w:val="28"/>
          <w:szCs w:val="28"/>
          <w:highlight w:val="none"/>
          <w:lang w:val="en-US" w:eastAsia="zh-CN"/>
        </w:rPr>
        <w:t>。</w:t>
      </w:r>
      <w:r>
        <w:rPr>
          <w:rFonts w:hint="default"/>
          <w:color w:val="auto"/>
          <w:sz w:val="28"/>
          <w:szCs w:val="28"/>
          <w:highlight w:val="none"/>
          <w:lang w:val="en-US" w:eastAsia="zh-CN"/>
        </w:rPr>
        <w:t>共培训</w:t>
      </w:r>
      <w:r>
        <w:rPr>
          <w:rFonts w:hint="eastAsia"/>
          <w:color w:val="auto"/>
          <w:sz w:val="28"/>
          <w:szCs w:val="28"/>
          <w:highlight w:val="none"/>
          <w:lang w:val="en-US" w:eastAsia="zh-CN"/>
        </w:rPr>
        <w:t>12</w:t>
      </w:r>
      <w:r>
        <w:rPr>
          <w:rFonts w:hint="default"/>
          <w:color w:val="auto"/>
          <w:sz w:val="28"/>
          <w:szCs w:val="28"/>
          <w:highlight w:val="none"/>
          <w:lang w:val="en-US" w:eastAsia="zh-CN"/>
        </w:rPr>
        <w:t>场</w:t>
      </w:r>
      <w:r>
        <w:rPr>
          <w:rFonts w:hint="eastAsia"/>
          <w:color w:val="auto"/>
          <w:sz w:val="28"/>
          <w:szCs w:val="28"/>
          <w:highlight w:val="none"/>
          <w:lang w:val="en-US" w:eastAsia="zh-CN"/>
        </w:rPr>
        <w:t>次360</w:t>
      </w:r>
      <w:r>
        <w:rPr>
          <w:rFonts w:hint="default"/>
          <w:color w:val="auto"/>
          <w:sz w:val="28"/>
          <w:szCs w:val="28"/>
          <w:highlight w:val="none"/>
          <w:lang w:val="en-US" w:eastAsia="zh-CN"/>
        </w:rPr>
        <w:t>人</w:t>
      </w:r>
      <w:r>
        <w:rPr>
          <w:rFonts w:hint="eastAsia"/>
          <w:color w:val="auto"/>
          <w:sz w:val="28"/>
          <w:szCs w:val="28"/>
          <w:highlight w:val="none"/>
          <w:lang w:val="en-US" w:eastAsia="zh-CN"/>
        </w:rPr>
        <w:t>次。偏差原因：无偏差。</w:t>
      </w:r>
    </w:p>
    <w:p w14:paraId="529A86EC">
      <w:pPr>
        <w:pStyle w:val="2"/>
        <w:bidi w:val="0"/>
        <w:rPr>
          <w:rFonts w:hint="eastAsia"/>
          <w:color w:val="auto"/>
          <w:highlight w:val="none"/>
          <w:lang w:val="en-US" w:eastAsia="zh-CN"/>
        </w:rPr>
      </w:pPr>
      <w:r>
        <w:rPr>
          <w:rFonts w:hint="eastAsia"/>
          <w:color w:val="auto"/>
          <w:highlight w:val="none"/>
          <w:lang w:val="en-US" w:eastAsia="zh-CN"/>
        </w:rPr>
        <w:t>（五）“业务培训完成率”指标完成情况分析。</w:t>
      </w:r>
    </w:p>
    <w:p w14:paraId="704E0471">
      <w:pPr>
        <w:rPr>
          <w:rFonts w:hint="eastAsia"/>
          <w:color w:val="auto"/>
          <w:sz w:val="28"/>
          <w:szCs w:val="28"/>
          <w:highlight w:val="none"/>
          <w:lang w:val="en-US" w:eastAsia="zh-CN"/>
        </w:rPr>
      </w:pPr>
      <w:r>
        <w:rPr>
          <w:rFonts w:hint="eastAsia"/>
          <w:color w:val="auto"/>
          <w:sz w:val="28"/>
          <w:szCs w:val="28"/>
          <w:highlight w:val="none"/>
          <w:lang w:val="en-US" w:eastAsia="zh-CN"/>
        </w:rPr>
        <w:t>“业务培训完成率”指标年初设定目标是100%，年中绩效运行监控时完成值50%，年终实际完成值是100%，指标完成率是100%，达到年初的预期目标，今年开展农经业务各类培训</w:t>
      </w:r>
      <w:r>
        <w:rPr>
          <w:rFonts w:hint="default"/>
          <w:color w:val="auto"/>
          <w:sz w:val="28"/>
          <w:szCs w:val="28"/>
          <w:highlight w:val="none"/>
          <w:lang w:val="en-US" w:eastAsia="zh-CN"/>
        </w:rPr>
        <w:t>共</w:t>
      </w:r>
      <w:r>
        <w:rPr>
          <w:rFonts w:hint="eastAsia"/>
          <w:color w:val="auto"/>
          <w:sz w:val="28"/>
          <w:szCs w:val="28"/>
          <w:highlight w:val="none"/>
          <w:lang w:val="en-US" w:eastAsia="zh-CN"/>
        </w:rPr>
        <w:t>达到12</w:t>
      </w:r>
      <w:r>
        <w:rPr>
          <w:rFonts w:hint="default"/>
          <w:color w:val="auto"/>
          <w:sz w:val="28"/>
          <w:szCs w:val="28"/>
          <w:highlight w:val="none"/>
          <w:lang w:val="en-US" w:eastAsia="zh-CN"/>
        </w:rPr>
        <w:t>场</w:t>
      </w:r>
      <w:r>
        <w:rPr>
          <w:rFonts w:hint="eastAsia"/>
          <w:color w:val="auto"/>
          <w:sz w:val="28"/>
          <w:szCs w:val="28"/>
          <w:highlight w:val="none"/>
          <w:lang w:val="en-US" w:eastAsia="zh-CN"/>
        </w:rPr>
        <w:t>次360</w:t>
      </w:r>
      <w:r>
        <w:rPr>
          <w:rFonts w:hint="default"/>
          <w:color w:val="auto"/>
          <w:sz w:val="28"/>
          <w:szCs w:val="28"/>
          <w:highlight w:val="none"/>
          <w:lang w:val="en-US" w:eastAsia="zh-CN"/>
        </w:rPr>
        <w:t>人</w:t>
      </w:r>
      <w:r>
        <w:rPr>
          <w:rFonts w:hint="eastAsia"/>
          <w:color w:val="auto"/>
          <w:sz w:val="28"/>
          <w:szCs w:val="28"/>
          <w:highlight w:val="none"/>
          <w:lang w:val="en-US" w:eastAsia="zh-CN"/>
        </w:rPr>
        <w:t>次，圆满完成业务培训任务，提升乡镇、村干部业务知识水平，提高工作效率。偏差原因：无偏差。</w:t>
      </w:r>
    </w:p>
    <w:p w14:paraId="567047C2">
      <w:pPr>
        <w:pStyle w:val="2"/>
        <w:bidi w:val="0"/>
        <w:rPr>
          <w:rFonts w:hint="eastAsia"/>
          <w:color w:val="auto"/>
          <w:highlight w:val="none"/>
          <w:lang w:val="en-US" w:eastAsia="zh-CN"/>
        </w:rPr>
      </w:pPr>
      <w:r>
        <w:rPr>
          <w:rFonts w:hint="eastAsia"/>
          <w:color w:val="auto"/>
          <w:highlight w:val="none"/>
          <w:lang w:val="en-US" w:eastAsia="zh-CN"/>
        </w:rPr>
        <w:t>（六）“验收我县农民专业合作社质量提升整县推进工作合格率指标完成情况分析。</w:t>
      </w:r>
    </w:p>
    <w:p w14:paraId="78DF96C3">
      <w:pPr>
        <w:rPr>
          <w:rFonts w:hint="eastAsia"/>
          <w:color w:val="auto"/>
          <w:sz w:val="28"/>
          <w:szCs w:val="28"/>
          <w:highlight w:val="none"/>
          <w:lang w:val="en-US" w:eastAsia="zh-CN"/>
        </w:rPr>
      </w:pPr>
      <w:r>
        <w:rPr>
          <w:rFonts w:hint="eastAsia"/>
          <w:color w:val="auto"/>
          <w:sz w:val="28"/>
          <w:szCs w:val="28"/>
          <w:highlight w:val="none"/>
          <w:lang w:val="en-US" w:eastAsia="zh-CN"/>
        </w:rPr>
        <w:t>“验收我县农民专业合作社质量提升整县推进工作合格完成率指标年初设定目标是=100%，年中绩效运行监控时完成值90%，年终实际完成值是100%，指标完成率是100%，达到年初的预期目标验收圆满通过，开展这项工作</w:t>
      </w:r>
      <w:r>
        <w:rPr>
          <w:rFonts w:hint="eastAsia"/>
          <w:color w:val="auto"/>
          <w:sz w:val="28"/>
          <w:szCs w:val="28"/>
          <w:highlight w:val="none"/>
          <w:lang w:eastAsia="zh-CN"/>
        </w:rPr>
        <w:t>提升指导扶持服务能力，加强示范引领。开展示范社区创建和监测工作。通过开展示范社创建与监测工作，提升了合作社规范化管理水平，进一步突出了示范引领作用。我县现有国家级示范社7家，自治区级示范社22家，州级示范社59家，县级示范社2家。</w:t>
      </w:r>
      <w:r>
        <w:rPr>
          <w:rFonts w:hint="eastAsia"/>
          <w:color w:val="auto"/>
          <w:sz w:val="28"/>
          <w:szCs w:val="28"/>
          <w:highlight w:val="none"/>
          <w:lang w:val="en-US" w:eastAsia="zh-CN"/>
        </w:rPr>
        <w:t>偏差原因：无偏差。</w:t>
      </w:r>
    </w:p>
    <w:p w14:paraId="42125082">
      <w:pPr>
        <w:pStyle w:val="2"/>
        <w:bidi w:val="0"/>
        <w:rPr>
          <w:rFonts w:hint="eastAsia"/>
          <w:color w:val="auto"/>
          <w:highlight w:val="none"/>
          <w:lang w:val="en-US" w:eastAsia="zh-CN"/>
        </w:rPr>
      </w:pPr>
      <w:r>
        <w:rPr>
          <w:rFonts w:hint="eastAsia"/>
          <w:color w:val="auto"/>
          <w:highlight w:val="none"/>
          <w:lang w:val="en-US" w:eastAsia="zh-CN"/>
        </w:rPr>
        <w:t>（七）“业务工作下乡指导率”指标完成情况分析。</w:t>
      </w:r>
    </w:p>
    <w:p w14:paraId="2D870C8B">
      <w:pPr>
        <w:rPr>
          <w:rFonts w:hint="eastAsia"/>
          <w:color w:val="auto"/>
          <w:sz w:val="28"/>
          <w:szCs w:val="28"/>
          <w:highlight w:val="none"/>
          <w:lang w:val="en-US" w:eastAsia="zh-CN"/>
        </w:rPr>
      </w:pPr>
      <w:r>
        <w:rPr>
          <w:rFonts w:hint="eastAsia"/>
          <w:color w:val="auto"/>
          <w:sz w:val="28"/>
          <w:szCs w:val="28"/>
          <w:highlight w:val="none"/>
          <w:lang w:val="en-US" w:eastAsia="zh-CN"/>
        </w:rPr>
        <w:t>“业务工作下乡指导率”指标年初设定目标是=100%，年中绩效运行监控时完成值=50%，年终实际完成值是100%，指标完成率是100%，达到年初的预期目标：2023年全县12个乡镇开展农村“三资”工作、土地承包管理、农民专业合作社、农村宅基地卫片检查、铁畜承包管理等工作，发现问题及时反馈给乡镇责令限期整改，整改进度进行检查，提高乡镇农经业务工作能力，提高工作效率。偏差原因：无偏差。</w:t>
      </w:r>
    </w:p>
    <w:p w14:paraId="63C08F4D">
      <w:pPr>
        <w:pStyle w:val="2"/>
        <w:bidi w:val="0"/>
        <w:rPr>
          <w:rFonts w:hint="eastAsia"/>
          <w:color w:val="auto"/>
          <w:highlight w:val="none"/>
          <w:lang w:val="en-US" w:eastAsia="zh-CN"/>
        </w:rPr>
      </w:pPr>
      <w:r>
        <w:rPr>
          <w:rFonts w:hint="eastAsia"/>
          <w:color w:val="auto"/>
          <w:highlight w:val="none"/>
          <w:lang w:val="en-US" w:eastAsia="zh-CN"/>
        </w:rPr>
        <w:t>（八）“提高农经队伍业务工作水平”指标完成情况分析。</w:t>
      </w:r>
    </w:p>
    <w:p w14:paraId="22A90AC4">
      <w:pPr>
        <w:rPr>
          <w:rFonts w:hint="eastAsia"/>
          <w:color w:val="auto"/>
          <w:sz w:val="28"/>
          <w:szCs w:val="28"/>
          <w:highlight w:val="none"/>
          <w:lang w:val="en-US" w:eastAsia="zh-CN"/>
        </w:rPr>
      </w:pPr>
      <w:r>
        <w:rPr>
          <w:rFonts w:hint="eastAsia"/>
          <w:color w:val="auto"/>
          <w:sz w:val="28"/>
          <w:szCs w:val="28"/>
          <w:highlight w:val="none"/>
          <w:lang w:val="en-US" w:eastAsia="zh-CN"/>
        </w:rPr>
        <w:t>“提高农经队伍业务工作水平”指标年初设定目标是</w:t>
      </w:r>
      <w:r>
        <w:rPr>
          <w:color w:val="auto"/>
          <w:sz w:val="28"/>
          <w:szCs w:val="28"/>
          <w:highlight w:val="none"/>
        </w:rPr>
        <w:t>&gt;=95%</w:t>
      </w:r>
      <w:r>
        <w:rPr>
          <w:rFonts w:hint="eastAsia"/>
          <w:color w:val="auto"/>
          <w:sz w:val="28"/>
          <w:szCs w:val="28"/>
          <w:highlight w:val="none"/>
          <w:lang w:val="en-US" w:eastAsia="zh-CN"/>
        </w:rPr>
        <w:t>，年中绩效运行监控时完成值未达监控节点，年终实际完成值是</w:t>
      </w:r>
      <w:r>
        <w:rPr>
          <w:color w:val="auto"/>
          <w:sz w:val="28"/>
          <w:szCs w:val="28"/>
          <w:highlight w:val="none"/>
        </w:rPr>
        <w:t>95%</w:t>
      </w:r>
      <w:r>
        <w:rPr>
          <w:rFonts w:hint="eastAsia"/>
          <w:color w:val="auto"/>
          <w:sz w:val="28"/>
          <w:szCs w:val="28"/>
          <w:highlight w:val="none"/>
          <w:lang w:val="en-US" w:eastAsia="zh-CN"/>
        </w:rPr>
        <w:t>，指标完成率是100%，达到年初</w:t>
      </w:r>
      <w:bookmarkStart w:id="5" w:name="_GoBack"/>
      <w:bookmarkEnd w:id="5"/>
      <w:r>
        <w:rPr>
          <w:rFonts w:hint="eastAsia"/>
          <w:color w:val="auto"/>
          <w:sz w:val="28"/>
          <w:szCs w:val="28"/>
          <w:highlight w:val="none"/>
          <w:lang w:val="en-US" w:eastAsia="zh-CN"/>
        </w:rPr>
        <w:t>的预期目标</w:t>
      </w:r>
      <w:r>
        <w:rPr>
          <w:rFonts w:hint="eastAsia"/>
          <w:color w:val="auto"/>
          <w:sz w:val="28"/>
          <w:szCs w:val="28"/>
          <w:highlight w:val="none"/>
          <w:lang w:eastAsia="zh-CN"/>
        </w:rPr>
        <w:t>明确工作目标。一是按照具体业务工作要求，通过下发文件、通知等及时下发工作提示，明确工作任务、时间节点和工作流程，全力推动工作落实。二是细化工作分工。按照农经具体业务工作，制定人员分工计划，树立人人身上有担子、个个肩上有责任的主人翁思想，不断促进工作责任落实。三是加大监督检查指导力度。定期下乡指导督促农经业务工作落实情况，通过现场查看档案资料，和乡镇分管领导、工作人员和村干部进行交谈，提出存在的问题，进行回头看，整改中出现的问题及时指导，予以纠正；四是加强管理培训。积极组织乡村业务骨干参加各级业务培训，提高业务管理水平，农经干部队伍整体素质得到大幅度提高。</w:t>
      </w:r>
      <w:r>
        <w:rPr>
          <w:rFonts w:hint="eastAsia"/>
          <w:color w:val="auto"/>
          <w:sz w:val="28"/>
          <w:szCs w:val="28"/>
          <w:highlight w:val="none"/>
          <w:lang w:val="en-US" w:eastAsia="zh-CN"/>
        </w:rPr>
        <w:t>偏差原因：无偏差。</w:t>
      </w:r>
    </w:p>
    <w:p w14:paraId="2859939F">
      <w:pPr>
        <w:pStyle w:val="2"/>
        <w:bidi w:val="0"/>
        <w:rPr>
          <w:rFonts w:hint="eastAsia"/>
          <w:color w:val="auto"/>
          <w:highlight w:val="none"/>
          <w:lang w:val="en-US" w:eastAsia="zh-CN"/>
        </w:rPr>
      </w:pPr>
      <w:r>
        <w:rPr>
          <w:rFonts w:hint="eastAsia"/>
          <w:color w:val="auto"/>
          <w:highlight w:val="none"/>
          <w:lang w:val="en-US" w:eastAsia="zh-CN"/>
        </w:rPr>
        <w:t>（九）“维护农村经济发展的有序性”指标完成情况分析。</w:t>
      </w:r>
    </w:p>
    <w:p w14:paraId="3F7BBF9B">
      <w:pPr>
        <w:rPr>
          <w:rFonts w:hint="eastAsia"/>
          <w:color w:val="auto"/>
          <w:sz w:val="28"/>
          <w:szCs w:val="28"/>
          <w:highlight w:val="none"/>
          <w:lang w:val="en-US" w:eastAsia="zh-CN"/>
        </w:rPr>
      </w:pPr>
      <w:r>
        <w:rPr>
          <w:rFonts w:hint="eastAsia"/>
          <w:color w:val="auto"/>
          <w:sz w:val="28"/>
          <w:szCs w:val="28"/>
          <w:highlight w:val="none"/>
          <w:lang w:val="en-US" w:eastAsia="zh-CN"/>
        </w:rPr>
        <w:t>“维护农村经济发展的有序性”指标年初设定目标是</w:t>
      </w:r>
      <w:r>
        <w:rPr>
          <w:rFonts w:hint="eastAsia"/>
          <w:color w:val="auto"/>
          <w:sz w:val="28"/>
          <w:szCs w:val="28"/>
          <w:highlight w:val="none"/>
        </w:rPr>
        <w:t>≧</w:t>
      </w:r>
      <w:r>
        <w:rPr>
          <w:rFonts w:hint="eastAsia"/>
          <w:color w:val="auto"/>
          <w:sz w:val="28"/>
          <w:szCs w:val="28"/>
          <w:highlight w:val="none"/>
          <w:lang w:val="en-US" w:eastAsia="zh-CN"/>
        </w:rPr>
        <w:t>95%，年中绩效运行监控时完成值</w:t>
      </w:r>
      <w:r>
        <w:rPr>
          <w:rFonts w:hint="eastAsia"/>
          <w:color w:val="auto"/>
          <w:sz w:val="28"/>
          <w:szCs w:val="28"/>
          <w:highlight w:val="none"/>
          <w:lang w:eastAsia="zh-CN"/>
        </w:rPr>
        <w:t>未达监控节点</w:t>
      </w:r>
      <w:r>
        <w:rPr>
          <w:rFonts w:hint="eastAsia"/>
          <w:color w:val="auto"/>
          <w:sz w:val="28"/>
          <w:szCs w:val="28"/>
          <w:highlight w:val="none"/>
          <w:lang w:val="en-US" w:eastAsia="zh-CN"/>
        </w:rPr>
        <w:t>，年终实际完成值是95%，指标完成率是100%，达到年初的预期目标</w:t>
      </w:r>
      <w:r>
        <w:rPr>
          <w:rFonts w:hint="eastAsia"/>
          <w:color w:val="auto"/>
          <w:sz w:val="28"/>
          <w:szCs w:val="28"/>
          <w:highlight w:val="none"/>
          <w:lang w:eastAsia="zh-CN"/>
        </w:rPr>
        <w:t>积极引导村集体经济组织结合各自实际，鼓励用多种方式，增加村集体经济组织收入，落实《农村集体经济组织财务制度》，切实维护农民合法集体收益分配权。积极推进农村综合产权交易市场建设。</w:t>
      </w:r>
      <w:r>
        <w:rPr>
          <w:rFonts w:hint="eastAsia"/>
          <w:color w:val="auto"/>
          <w:sz w:val="28"/>
          <w:szCs w:val="28"/>
          <w:highlight w:val="none"/>
          <w:lang w:val="en-US" w:eastAsia="zh-CN"/>
        </w:rPr>
        <w:t>偏差原因：无偏差。</w:t>
      </w:r>
    </w:p>
    <w:p w14:paraId="297331A1">
      <w:pPr>
        <w:pStyle w:val="2"/>
        <w:bidi w:val="0"/>
        <w:rPr>
          <w:rFonts w:hint="eastAsia"/>
          <w:color w:val="auto"/>
          <w:highlight w:val="none"/>
          <w:lang w:val="en-US" w:eastAsia="zh-CN"/>
        </w:rPr>
      </w:pPr>
      <w:r>
        <w:rPr>
          <w:rFonts w:hint="eastAsia"/>
          <w:color w:val="auto"/>
          <w:highlight w:val="none"/>
          <w:lang w:val="en-US" w:eastAsia="zh-CN"/>
        </w:rPr>
        <w:t>（十）农牧民满意度指标完成情况分析。</w:t>
      </w:r>
    </w:p>
    <w:p w14:paraId="63043011">
      <w:pPr>
        <w:rPr>
          <w:rFonts w:hint="eastAsia"/>
          <w:color w:val="auto"/>
          <w:sz w:val="28"/>
          <w:szCs w:val="28"/>
          <w:highlight w:val="none"/>
          <w:lang w:val="en-US" w:eastAsia="zh-CN"/>
        </w:rPr>
      </w:pPr>
      <w:r>
        <w:rPr>
          <w:rFonts w:hint="eastAsia"/>
          <w:color w:val="auto"/>
          <w:sz w:val="28"/>
          <w:szCs w:val="28"/>
          <w:highlight w:val="none"/>
          <w:lang w:val="en-US" w:eastAsia="zh-CN"/>
        </w:rPr>
        <w:t>农牧民满意度指标年初设定目标是</w:t>
      </w:r>
      <w:r>
        <w:rPr>
          <w:rFonts w:hint="default"/>
          <w:color w:val="auto"/>
          <w:sz w:val="28"/>
          <w:szCs w:val="28"/>
          <w:highlight w:val="none"/>
          <w:lang w:val="en-US" w:eastAsia="zh-CN"/>
        </w:rPr>
        <w:t>≥95%</w:t>
      </w:r>
      <w:r>
        <w:rPr>
          <w:rFonts w:hint="eastAsia"/>
          <w:color w:val="auto"/>
          <w:sz w:val="28"/>
          <w:szCs w:val="28"/>
          <w:highlight w:val="none"/>
          <w:lang w:val="en-US" w:eastAsia="zh-CN"/>
        </w:rPr>
        <w:t>，年中绩效运行监控时完成值</w:t>
      </w:r>
      <w:r>
        <w:rPr>
          <w:rFonts w:hint="eastAsia"/>
          <w:color w:val="auto"/>
          <w:sz w:val="28"/>
          <w:szCs w:val="28"/>
          <w:highlight w:val="none"/>
          <w:lang w:eastAsia="zh-CN"/>
        </w:rPr>
        <w:t>未达监控节点</w:t>
      </w:r>
      <w:r>
        <w:rPr>
          <w:rFonts w:hint="eastAsia"/>
          <w:color w:val="auto"/>
          <w:sz w:val="28"/>
          <w:szCs w:val="28"/>
          <w:highlight w:val="none"/>
          <w:lang w:val="en-US" w:eastAsia="zh-CN"/>
        </w:rPr>
        <w:t>，年终实际完成值是100</w:t>
      </w:r>
      <w:r>
        <w:rPr>
          <w:rFonts w:hint="default"/>
          <w:color w:val="auto"/>
          <w:sz w:val="28"/>
          <w:szCs w:val="28"/>
          <w:highlight w:val="none"/>
          <w:lang w:val="en-US" w:eastAsia="zh-CN"/>
        </w:rPr>
        <w:t>%</w:t>
      </w:r>
      <w:r>
        <w:rPr>
          <w:rFonts w:hint="eastAsia"/>
          <w:color w:val="auto"/>
          <w:sz w:val="28"/>
          <w:szCs w:val="28"/>
          <w:highlight w:val="none"/>
          <w:lang w:val="en-US" w:eastAsia="zh-CN"/>
        </w:rPr>
        <w:t>，指标完成率是100%，达到年初的预期目标：通过以会代训的方式乡镇、村委会培训各类政策，发放宣传单，提高群众政策知晓率；乡镇农经站干部每周3天下村开展工作解决群众热点、难点问题。通过合作社项目给农民群众带来收益。偏差原因：无偏差。</w:t>
      </w:r>
    </w:p>
    <w:p w14:paraId="56DEDEA6">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71A45B80">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0383E4C1">
      <w:pPr>
        <w:rPr>
          <w:rFonts w:hint="eastAsia"/>
          <w:color w:val="auto"/>
          <w:sz w:val="28"/>
          <w:szCs w:val="28"/>
          <w:highlight w:val="none"/>
          <w:lang w:val="en-US" w:eastAsia="zh-CN"/>
        </w:rPr>
      </w:pPr>
      <w:r>
        <w:rPr>
          <w:rFonts w:hint="eastAsia"/>
          <w:color w:val="auto"/>
          <w:sz w:val="28"/>
          <w:szCs w:val="28"/>
          <w:highlight w:val="none"/>
          <w:lang w:val="en-US" w:eastAsia="zh-CN"/>
        </w:rPr>
        <w:t>1.积极开展业务培训，提升乡镇工作能力。</w:t>
      </w:r>
      <w:r>
        <w:rPr>
          <w:rFonts w:hint="default"/>
          <w:color w:val="auto"/>
          <w:sz w:val="28"/>
          <w:szCs w:val="28"/>
          <w:highlight w:val="none"/>
          <w:lang w:val="en-US" w:eastAsia="zh-CN"/>
        </w:rPr>
        <w:t>由县农经局局长带队，组织农经干部</w:t>
      </w:r>
      <w:r>
        <w:rPr>
          <w:rFonts w:hint="eastAsia"/>
          <w:color w:val="auto"/>
          <w:sz w:val="28"/>
          <w:szCs w:val="28"/>
          <w:highlight w:val="none"/>
          <w:lang w:val="en-US" w:eastAsia="zh-CN"/>
        </w:rPr>
        <w:t>、</w:t>
      </w:r>
      <w:r>
        <w:rPr>
          <w:rFonts w:hint="default"/>
          <w:color w:val="auto"/>
          <w:sz w:val="28"/>
          <w:szCs w:val="28"/>
          <w:highlight w:val="none"/>
          <w:lang w:val="en-US" w:eastAsia="zh-CN"/>
        </w:rPr>
        <w:t>乡镇分管领导、财政所、农经、驻村干部、各村党支部书记、会计</w:t>
      </w:r>
      <w:r>
        <w:rPr>
          <w:rFonts w:hint="eastAsia"/>
          <w:color w:val="auto"/>
          <w:sz w:val="28"/>
          <w:szCs w:val="28"/>
          <w:highlight w:val="none"/>
          <w:lang w:val="en-US" w:eastAsia="zh-CN"/>
        </w:rPr>
        <w:t>，</w:t>
      </w:r>
      <w:r>
        <w:rPr>
          <w:rFonts w:hint="default"/>
          <w:color w:val="auto"/>
          <w:sz w:val="28"/>
          <w:szCs w:val="28"/>
          <w:highlight w:val="none"/>
          <w:lang w:val="en-US" w:eastAsia="zh-CN"/>
        </w:rPr>
        <w:t>对全县</w:t>
      </w:r>
      <w:r>
        <w:rPr>
          <w:rFonts w:hint="eastAsia"/>
          <w:color w:val="auto"/>
          <w:sz w:val="28"/>
          <w:szCs w:val="28"/>
          <w:highlight w:val="none"/>
          <w:lang w:val="en-US" w:eastAsia="zh-CN"/>
        </w:rPr>
        <w:t>12</w:t>
      </w:r>
      <w:r>
        <w:rPr>
          <w:rFonts w:hint="default"/>
          <w:color w:val="auto"/>
          <w:sz w:val="28"/>
          <w:szCs w:val="28"/>
          <w:highlight w:val="none"/>
          <w:lang w:val="en-US" w:eastAsia="zh-CN"/>
        </w:rPr>
        <w:t>个乡镇（农区</w:t>
      </w:r>
      <w:r>
        <w:rPr>
          <w:rFonts w:hint="eastAsia"/>
          <w:color w:val="auto"/>
          <w:sz w:val="28"/>
          <w:szCs w:val="28"/>
          <w:highlight w:val="none"/>
          <w:lang w:val="en-US" w:eastAsia="zh-CN"/>
        </w:rPr>
        <w:t>5</w:t>
      </w:r>
      <w:r>
        <w:rPr>
          <w:rFonts w:hint="default"/>
          <w:color w:val="auto"/>
          <w:sz w:val="28"/>
          <w:szCs w:val="28"/>
          <w:highlight w:val="none"/>
          <w:lang w:val="en-US" w:eastAsia="zh-CN"/>
        </w:rPr>
        <w:t>个、牧区</w:t>
      </w:r>
      <w:r>
        <w:rPr>
          <w:rFonts w:hint="eastAsia"/>
          <w:color w:val="auto"/>
          <w:sz w:val="28"/>
          <w:szCs w:val="28"/>
          <w:highlight w:val="none"/>
          <w:lang w:val="en-US" w:eastAsia="zh-CN"/>
        </w:rPr>
        <w:t>7</w:t>
      </w:r>
      <w:r>
        <w:rPr>
          <w:rFonts w:hint="default"/>
          <w:color w:val="auto"/>
          <w:sz w:val="28"/>
          <w:szCs w:val="28"/>
          <w:highlight w:val="none"/>
          <w:lang w:val="en-US" w:eastAsia="zh-CN"/>
        </w:rPr>
        <w:t>个）</w:t>
      </w:r>
      <w:r>
        <w:rPr>
          <w:rFonts w:hint="eastAsia"/>
          <w:color w:val="auto"/>
          <w:sz w:val="28"/>
          <w:szCs w:val="28"/>
          <w:highlight w:val="none"/>
          <w:lang w:val="en-US" w:eastAsia="zh-CN"/>
        </w:rPr>
        <w:t>59</w:t>
      </w:r>
      <w:r>
        <w:rPr>
          <w:rFonts w:hint="default"/>
          <w:color w:val="auto"/>
          <w:sz w:val="28"/>
          <w:szCs w:val="28"/>
          <w:highlight w:val="none"/>
          <w:lang w:val="en-US" w:eastAsia="zh-CN"/>
        </w:rPr>
        <w:t>个村</w:t>
      </w:r>
      <w:r>
        <w:rPr>
          <w:rFonts w:hint="eastAsia"/>
          <w:color w:val="auto"/>
          <w:sz w:val="28"/>
          <w:szCs w:val="28"/>
          <w:highlight w:val="none"/>
          <w:lang w:val="en-US" w:eastAsia="zh-CN"/>
        </w:rPr>
        <w:t>集体经济组织</w:t>
      </w:r>
      <w:r>
        <w:rPr>
          <w:rFonts w:hint="default"/>
          <w:color w:val="auto"/>
          <w:sz w:val="28"/>
          <w:szCs w:val="28"/>
          <w:highlight w:val="none"/>
          <w:lang w:val="en-US" w:eastAsia="zh-CN"/>
        </w:rPr>
        <w:t>就</w:t>
      </w:r>
      <w:r>
        <w:rPr>
          <w:rFonts w:hint="eastAsia"/>
          <w:color w:val="auto"/>
          <w:sz w:val="28"/>
          <w:szCs w:val="28"/>
          <w:highlight w:val="none"/>
          <w:lang w:val="en-US" w:eastAsia="zh-CN"/>
        </w:rPr>
        <w:t>农经业务</w:t>
      </w:r>
      <w:r>
        <w:rPr>
          <w:rFonts w:hint="default"/>
          <w:color w:val="auto"/>
          <w:sz w:val="28"/>
          <w:szCs w:val="28"/>
          <w:highlight w:val="none"/>
          <w:lang w:val="en-US" w:eastAsia="zh-CN"/>
        </w:rPr>
        <w:t>重点</w:t>
      </w:r>
      <w:r>
        <w:rPr>
          <w:rFonts w:hint="eastAsia"/>
          <w:color w:val="auto"/>
          <w:sz w:val="28"/>
          <w:szCs w:val="28"/>
          <w:highlight w:val="none"/>
          <w:lang w:val="en-US" w:eastAsia="zh-CN"/>
        </w:rPr>
        <w:t>工作</w:t>
      </w:r>
      <w:r>
        <w:rPr>
          <w:rFonts w:hint="default"/>
          <w:color w:val="auto"/>
          <w:sz w:val="28"/>
          <w:szCs w:val="28"/>
          <w:highlight w:val="none"/>
          <w:lang w:val="en-US" w:eastAsia="zh-CN"/>
        </w:rPr>
        <w:t>内容开展专题培训</w:t>
      </w:r>
      <w:r>
        <w:rPr>
          <w:rFonts w:hint="eastAsia"/>
          <w:color w:val="auto"/>
          <w:sz w:val="28"/>
          <w:szCs w:val="28"/>
          <w:highlight w:val="none"/>
          <w:lang w:val="en-US" w:eastAsia="zh-CN"/>
        </w:rPr>
        <w:t>。</w:t>
      </w:r>
      <w:r>
        <w:rPr>
          <w:rFonts w:hint="default"/>
          <w:color w:val="auto"/>
          <w:sz w:val="28"/>
          <w:szCs w:val="28"/>
          <w:highlight w:val="none"/>
          <w:lang w:val="en-US" w:eastAsia="zh-CN"/>
        </w:rPr>
        <w:t>重点对乡镇、村28张表</w:t>
      </w:r>
      <w:r>
        <w:rPr>
          <w:rFonts w:hint="eastAsia"/>
          <w:color w:val="auto"/>
          <w:sz w:val="28"/>
          <w:szCs w:val="28"/>
          <w:highlight w:val="none"/>
          <w:lang w:val="en-US" w:eastAsia="zh-CN"/>
        </w:rPr>
        <w:t>清产核资报表</w:t>
      </w:r>
      <w:r>
        <w:rPr>
          <w:rFonts w:hint="default"/>
          <w:color w:val="auto"/>
          <w:sz w:val="28"/>
          <w:szCs w:val="28"/>
          <w:highlight w:val="none"/>
          <w:lang w:val="en-US" w:eastAsia="zh-CN"/>
        </w:rPr>
        <w:t>、合同管理不规范、集体收入不及时入账、“</w:t>
      </w:r>
      <w:r>
        <w:rPr>
          <w:rFonts w:hint="eastAsia"/>
          <w:color w:val="auto"/>
          <w:sz w:val="28"/>
          <w:szCs w:val="28"/>
          <w:highlight w:val="none"/>
          <w:lang w:val="en-US" w:eastAsia="zh-CN"/>
        </w:rPr>
        <w:t>四议两公开</w:t>
      </w:r>
      <w:r>
        <w:rPr>
          <w:rFonts w:hint="default"/>
          <w:color w:val="auto"/>
          <w:sz w:val="28"/>
          <w:szCs w:val="28"/>
          <w:highlight w:val="none"/>
          <w:lang w:val="en-US" w:eastAsia="zh-CN"/>
        </w:rPr>
        <w:t>”等突出问题进行指导</w:t>
      </w:r>
      <w:r>
        <w:rPr>
          <w:rFonts w:hint="eastAsia"/>
          <w:color w:val="auto"/>
          <w:sz w:val="28"/>
          <w:szCs w:val="28"/>
          <w:highlight w:val="none"/>
          <w:lang w:val="en-US" w:eastAsia="zh-CN"/>
        </w:rPr>
        <w:t>培训。举办业务</w:t>
      </w:r>
      <w:r>
        <w:rPr>
          <w:rFonts w:hint="default"/>
          <w:color w:val="auto"/>
          <w:sz w:val="28"/>
          <w:szCs w:val="28"/>
          <w:highlight w:val="none"/>
          <w:lang w:val="en-US" w:eastAsia="zh-CN"/>
        </w:rPr>
        <w:t>培训</w:t>
      </w:r>
      <w:r>
        <w:rPr>
          <w:rFonts w:hint="eastAsia"/>
          <w:color w:val="auto"/>
          <w:sz w:val="28"/>
          <w:szCs w:val="28"/>
          <w:highlight w:val="none"/>
          <w:lang w:val="en-US" w:eastAsia="zh-CN"/>
        </w:rPr>
        <w:t>12期举办业务培训参加人次360人次，业务培训完成率100%。和静县基层干部2022年集中轮训班开展培训5场次231人次。提高农经队伍业务工作水平。</w:t>
      </w:r>
    </w:p>
    <w:p w14:paraId="4A05BE1B">
      <w:pPr>
        <w:rPr>
          <w:rFonts w:hint="eastAsia"/>
          <w:color w:val="auto"/>
          <w:sz w:val="28"/>
          <w:szCs w:val="28"/>
          <w:highlight w:val="none"/>
          <w:lang w:val="en-US" w:eastAsia="zh-CN"/>
        </w:rPr>
      </w:pPr>
      <w:r>
        <w:rPr>
          <w:rFonts w:hint="eastAsia"/>
          <w:color w:val="auto"/>
          <w:sz w:val="28"/>
          <w:szCs w:val="28"/>
          <w:highlight w:val="none"/>
          <w:lang w:val="en-US" w:eastAsia="zh-CN"/>
        </w:rPr>
        <w:t>2.按照依法、自愿、有偿的原则进行流转。我县农村实行家庭承包经营的农户11157余户，承包耕地面积21.61万亩，家庭承包地块28282块。通过转包、出租、转让等土地流转方式，全县共流转土地6.43万亩，占耕地面积的33.73%，涉及农户3996户。维护农村经济发展的有序性&gt;=95%。</w:t>
      </w:r>
    </w:p>
    <w:p w14:paraId="1FA09747">
      <w:pPr>
        <w:rPr>
          <w:rFonts w:hint="eastAsia"/>
          <w:color w:val="auto"/>
          <w:sz w:val="28"/>
          <w:szCs w:val="28"/>
          <w:highlight w:val="none"/>
          <w:lang w:val="en-US" w:eastAsia="zh-CN"/>
        </w:rPr>
      </w:pPr>
      <w:r>
        <w:rPr>
          <w:rFonts w:hint="eastAsia"/>
          <w:color w:val="auto"/>
          <w:sz w:val="28"/>
          <w:szCs w:val="28"/>
          <w:highlight w:val="none"/>
          <w:lang w:val="en-US" w:eastAsia="zh-CN"/>
        </w:rPr>
        <w:t>3.2023年末，全县共登记注册农民合作社510家，入社成员7405人。按照产业划分：种植业133家，畜牧业250家，服务业105家，林业19家，渔业3家。示范社创建情况，其中：国家级示范社6个，自治区级示范社15个，自治州级示范社28个。2023年合作社统一组织销售农产品总值1404.32万元，统一组织购买农业生产投入品总值249.91万元，拥有注册商标的合作社19家。农民专业合作社经营收入13542.3万元，农民专业合作社上缴的税金总额13.79万元，农民专业合作社盈余1245万元，农民专业合作社可分配盈余442.07万元。项目支出共计32.40万元，主要用于保障2023年和静县农业经营主体能力提升（技术应用和生产经营能力）项目32.4万元。验收我县农民专业合作社质量提升整县推进工作合格率达到100%。</w:t>
      </w:r>
    </w:p>
    <w:p w14:paraId="08BF5CC4">
      <w:pPr>
        <w:pStyle w:val="2"/>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64606333">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eastAsia" w:ascii="仿宋_GB2312" w:hAnsi="仿宋_GB2312" w:eastAsia="仿宋_GB2312" w:cs="仿宋_GB2312"/>
          <w:color w:val="auto"/>
          <w:kern w:val="1"/>
          <w:sz w:val="28"/>
          <w:szCs w:val="28"/>
          <w:highlight w:val="none"/>
        </w:rPr>
      </w:pPr>
      <w:bookmarkStart w:id="4" w:name="_Toc29546_WPSOffice_Level1"/>
      <w:r>
        <w:rPr>
          <w:rFonts w:hint="eastAsia" w:ascii="仿宋_GB2312" w:hAnsi="仿宋_GB2312" w:eastAsia="仿宋_GB2312" w:cs="仿宋_GB2312"/>
          <w:color w:val="auto"/>
          <w:kern w:val="1"/>
          <w:sz w:val="28"/>
          <w:szCs w:val="28"/>
          <w:highlight w:val="none"/>
        </w:rPr>
        <w:t>1、预算编制工作有待细化。预算编制不够明确和细化，预算编制的合理性需要提高。预算执行力度还要进一步加强。</w:t>
      </w:r>
    </w:p>
    <w:p w14:paraId="47183590">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eastAsia"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2、财务工作水平有待提高。财务工作按部就班，缺乏创新，在精度和深度上欠缺，还需要进一步完善，尤其是在政府采购、固定资产管理方面还需要进一步严格。</w:t>
      </w:r>
    </w:p>
    <w:p w14:paraId="39047CE3">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4"/>
    </w:p>
    <w:p w14:paraId="05753AA1">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eastAsia"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14:paraId="06759E41">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default"/>
          <w:color w:val="auto"/>
          <w:highlight w:val="none"/>
          <w:lang w:val="en-US" w:eastAsia="zh-CN"/>
        </w:rPr>
      </w:pPr>
      <w:r>
        <w:rPr>
          <w:rFonts w:hint="eastAsia" w:ascii="仿宋_GB2312" w:hAnsi="仿宋_GB2312" w:eastAsia="仿宋_GB2312" w:cs="仿宋_GB2312"/>
          <w:color w:val="auto"/>
          <w:kern w:val="1"/>
          <w:sz w:val="28"/>
          <w:szCs w:val="28"/>
          <w:highlight w:val="none"/>
        </w:rPr>
        <w:t>2、加强财务管理，严格财务审核。加强单位财务管理，健全单位财务管理制度体系，规范单位财务行为。在费用报账支付时，按照预算规定的费用项目和用途进行资金使用审核、列报支付、财务核算，杜绝超支现象的发生。完善资产管理，抓好“三公”经费控制。严格编制政府采购年初预算和计划，规范各类资产的购置审批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14:paraId="528A081C">
      <w:pPr>
        <w:pStyle w:val="2"/>
        <w:bidi w:val="0"/>
        <w:rPr>
          <w:rFonts w:hint="default"/>
          <w:color w:val="auto"/>
          <w:highlight w:val="none"/>
          <w:lang w:val="en-US" w:eastAsia="zh-CN"/>
        </w:rPr>
      </w:pPr>
      <w:r>
        <w:rPr>
          <w:rFonts w:hint="eastAsia"/>
          <w:color w:val="auto"/>
          <w:highlight w:val="none"/>
          <w:lang w:val="en-US" w:eastAsia="zh-CN"/>
        </w:rPr>
        <w:t>七、附件上传</w:t>
      </w:r>
    </w:p>
    <w:p w14:paraId="5FF536F0">
      <w:pPr>
        <w:rPr>
          <w:color w:val="auto"/>
          <w:highlight w:val="none"/>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
    <w:altName w:val="Times New Roman"/>
    <w:panose1 w:val="00000000000000000000"/>
    <w:charset w:val="5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25457">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74FDE55">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18747AD2"/>
    <w:rsid w:val="00CE2A16"/>
    <w:rsid w:val="013D52F4"/>
    <w:rsid w:val="0160084E"/>
    <w:rsid w:val="026A2B78"/>
    <w:rsid w:val="03300D99"/>
    <w:rsid w:val="0467268B"/>
    <w:rsid w:val="053225E6"/>
    <w:rsid w:val="05C018A2"/>
    <w:rsid w:val="05F73CBB"/>
    <w:rsid w:val="063302DF"/>
    <w:rsid w:val="082C3238"/>
    <w:rsid w:val="084C38DA"/>
    <w:rsid w:val="09A47885"/>
    <w:rsid w:val="0A7A3DB4"/>
    <w:rsid w:val="0E9644C4"/>
    <w:rsid w:val="0EB9159E"/>
    <w:rsid w:val="0F5F69EF"/>
    <w:rsid w:val="0F804571"/>
    <w:rsid w:val="0FC051B3"/>
    <w:rsid w:val="11CA3C1A"/>
    <w:rsid w:val="120E0B98"/>
    <w:rsid w:val="12DC585B"/>
    <w:rsid w:val="13D6674E"/>
    <w:rsid w:val="1787048B"/>
    <w:rsid w:val="182A3079"/>
    <w:rsid w:val="18747AD2"/>
    <w:rsid w:val="1A7145A6"/>
    <w:rsid w:val="1B065B6B"/>
    <w:rsid w:val="1B7730E6"/>
    <w:rsid w:val="1D1F1166"/>
    <w:rsid w:val="1F393726"/>
    <w:rsid w:val="20130D19"/>
    <w:rsid w:val="20306B86"/>
    <w:rsid w:val="20377C0D"/>
    <w:rsid w:val="20BF7167"/>
    <w:rsid w:val="216435EB"/>
    <w:rsid w:val="21E463CE"/>
    <w:rsid w:val="22C803A3"/>
    <w:rsid w:val="23E32EED"/>
    <w:rsid w:val="249C4E4A"/>
    <w:rsid w:val="26CA5B26"/>
    <w:rsid w:val="2815563F"/>
    <w:rsid w:val="2A044C46"/>
    <w:rsid w:val="2A1F0575"/>
    <w:rsid w:val="2A467D32"/>
    <w:rsid w:val="2D233AE6"/>
    <w:rsid w:val="2D74105A"/>
    <w:rsid w:val="2FB23166"/>
    <w:rsid w:val="31D62A6D"/>
    <w:rsid w:val="32C1089D"/>
    <w:rsid w:val="32D22AAA"/>
    <w:rsid w:val="347C32B7"/>
    <w:rsid w:val="351F2396"/>
    <w:rsid w:val="35ED0F52"/>
    <w:rsid w:val="369571CB"/>
    <w:rsid w:val="386C3059"/>
    <w:rsid w:val="38E4408E"/>
    <w:rsid w:val="3994771B"/>
    <w:rsid w:val="39C57AFA"/>
    <w:rsid w:val="3C0274CF"/>
    <w:rsid w:val="3F185CE9"/>
    <w:rsid w:val="40EF4A9A"/>
    <w:rsid w:val="4475773A"/>
    <w:rsid w:val="45717F01"/>
    <w:rsid w:val="45991206"/>
    <w:rsid w:val="479B74B7"/>
    <w:rsid w:val="47C576BA"/>
    <w:rsid w:val="47ED6E84"/>
    <w:rsid w:val="4AD351BA"/>
    <w:rsid w:val="4BF70A34"/>
    <w:rsid w:val="4CAE1A3B"/>
    <w:rsid w:val="4E0C2A6E"/>
    <w:rsid w:val="4E9D27B6"/>
    <w:rsid w:val="4EC310A1"/>
    <w:rsid w:val="4F561F16"/>
    <w:rsid w:val="50C80BF1"/>
    <w:rsid w:val="52973AC1"/>
    <w:rsid w:val="535922A4"/>
    <w:rsid w:val="53690469"/>
    <w:rsid w:val="54A81997"/>
    <w:rsid w:val="55536FDA"/>
    <w:rsid w:val="558C2D1C"/>
    <w:rsid w:val="55AC40A5"/>
    <w:rsid w:val="55F45FE4"/>
    <w:rsid w:val="567E247E"/>
    <w:rsid w:val="56EE42F0"/>
    <w:rsid w:val="578E5908"/>
    <w:rsid w:val="57B01FE7"/>
    <w:rsid w:val="57BE68AA"/>
    <w:rsid w:val="57FD3876"/>
    <w:rsid w:val="5B1E5FDD"/>
    <w:rsid w:val="5DCF1970"/>
    <w:rsid w:val="5ED320C1"/>
    <w:rsid w:val="5F49114F"/>
    <w:rsid w:val="5FA93AB1"/>
    <w:rsid w:val="61AC580F"/>
    <w:rsid w:val="628506F0"/>
    <w:rsid w:val="64A37553"/>
    <w:rsid w:val="65876E75"/>
    <w:rsid w:val="65C15EE3"/>
    <w:rsid w:val="65D774B5"/>
    <w:rsid w:val="66756922"/>
    <w:rsid w:val="66EF52E9"/>
    <w:rsid w:val="692F2675"/>
    <w:rsid w:val="69E20B1E"/>
    <w:rsid w:val="6BA22313"/>
    <w:rsid w:val="6C5C0DB8"/>
    <w:rsid w:val="6C891725"/>
    <w:rsid w:val="6E602011"/>
    <w:rsid w:val="6E8102A4"/>
    <w:rsid w:val="6EDF37AD"/>
    <w:rsid w:val="6F9B59F7"/>
    <w:rsid w:val="700E61C9"/>
    <w:rsid w:val="71B763EC"/>
    <w:rsid w:val="72665ED0"/>
    <w:rsid w:val="73AE47EA"/>
    <w:rsid w:val="760B6D06"/>
    <w:rsid w:val="77A51ABA"/>
    <w:rsid w:val="78171A73"/>
    <w:rsid w:val="797157C7"/>
    <w:rsid w:val="797F0137"/>
    <w:rsid w:val="7B5D1DB2"/>
    <w:rsid w:val="7B8D57E5"/>
    <w:rsid w:val="7C23679C"/>
    <w:rsid w:val="7CDB42D9"/>
    <w:rsid w:val="7D1D4579"/>
    <w:rsid w:val="7E7470A1"/>
    <w:rsid w:val="7EAE4E20"/>
    <w:rsid w:val="7EF23997"/>
    <w:rsid w:val="7F343772"/>
    <w:rsid w:val="7F6F5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next w:val="7"/>
    <w:unhideWhenUsed/>
    <w:qFormat/>
    <w:uiPriority w:val="99"/>
    <w:pPr>
      <w:spacing w:after="120"/>
    </w:pPr>
    <w:rPr>
      <w:rFonts w:ascii="Times New Roman" w:hAnsi="Times New Roman"/>
    </w:rPr>
  </w:style>
  <w:style w:type="paragraph" w:styleId="7">
    <w:name w:val="Body Text First Indent"/>
    <w:basedOn w:val="6"/>
    <w:qFormat/>
    <w:uiPriority w:val="99"/>
    <w:pPr>
      <w:ind w:firstLine="420" w:firstLineChars="100"/>
    </w:pPr>
  </w:style>
  <w:style w:type="paragraph" w:styleId="8">
    <w:name w:val="Body Text Indent"/>
    <w:basedOn w:val="1"/>
    <w:unhideWhenUsed/>
    <w:qFormat/>
    <w:uiPriority w:val="99"/>
    <w:pPr>
      <w:spacing w:after="120"/>
      <w:ind w:left="420" w:leftChars="200"/>
    </w:p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Body Text First Indent 2"/>
    <w:basedOn w:val="8"/>
    <w:next w:val="8"/>
    <w:qFormat/>
    <w:uiPriority w:val="99"/>
    <w:pPr>
      <w:spacing w:line="312" w:lineRule="auto"/>
      <w:ind w:firstLine="420"/>
    </w:pPr>
    <w:rPr>
      <w:rFonts w:ascii="??" w:eastAsia="Times New Roman"/>
      <w:bCs/>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8034</Words>
  <Characters>8846</Characters>
  <Lines>0</Lines>
  <Paragraphs>0</Paragraphs>
  <TotalTime>54</TotalTime>
  <ScaleCrop>false</ScaleCrop>
  <LinksUpToDate>false</LinksUpToDate>
  <CharactersWithSpaces>8851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2024-05-13T11:36:00Z</dcterms:created>
  <dc:creator>Administrator</dc:creator>
  <cp:lastModifiedBy>布舵</cp:lastModifiedBy>
  <dcterms:modified xsi:type="dcterms:W3CDTF">2024-11-21T03:23:29Z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A14724D51C5443908F3F86BB77FE6722_13</vt:lpwstr>
  </property>
</Properties>
</file>