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C3052">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both"/>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027ED697">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3DC7AA22">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F33FE32">
      <w:pPr>
        <w:pStyle w:val="2"/>
        <w:bidi w:val="0"/>
        <w:rPr>
          <w:rFonts w:hint="eastAsia"/>
          <w:color w:val="auto"/>
          <w:highlight w:val="none"/>
          <w:lang w:val="en-US" w:eastAsia="zh-CN"/>
        </w:rPr>
      </w:pPr>
      <w:r>
        <w:rPr>
          <w:rFonts w:hint="eastAsia"/>
          <w:color w:val="auto"/>
          <w:highlight w:val="none"/>
          <w:lang w:val="en-US" w:eastAsia="zh-CN"/>
        </w:rPr>
        <w:t>1.部门主要职能</w:t>
      </w:r>
    </w:p>
    <w:p w14:paraId="34DF892A">
      <w:pPr>
        <w:ind w:firstLine="560"/>
        <w:rPr>
          <w:rFonts w:hint="eastAsia"/>
          <w:color w:val="auto"/>
          <w:highlight w:val="none"/>
          <w:lang w:eastAsia="zh-CN"/>
        </w:rPr>
      </w:pPr>
      <w:r>
        <w:rPr>
          <w:rFonts w:hint="eastAsia"/>
          <w:color w:val="auto"/>
          <w:szCs w:val="28"/>
          <w:highlight w:val="none"/>
          <w:lang w:val="en-US" w:eastAsia="zh-CN"/>
        </w:rPr>
        <w:t>和静县本级</w:t>
      </w:r>
      <w:r>
        <w:rPr>
          <w:rFonts w:hint="eastAsia"/>
          <w:color w:val="auto"/>
          <w:highlight w:val="none"/>
          <w:lang w:val="en-US" w:eastAsia="zh-CN"/>
        </w:rPr>
        <w:t>和静县归国华侨联合会</w:t>
      </w:r>
      <w:r>
        <w:rPr>
          <w:rFonts w:hint="eastAsia"/>
          <w:color w:val="auto"/>
          <w:highlight w:val="none"/>
          <w:lang w:eastAsia="zh-CN"/>
        </w:rPr>
        <w:t>为参照公务员管理的正科级单位，主要职责是：</w:t>
      </w:r>
    </w:p>
    <w:p w14:paraId="2D5E3718">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引导和组织归侨、侨眷努力学习马列主义、毛泽东思想、邓小平理论、“三个代表”重要思想及科学发展观，认真学习领会党的</w:t>
      </w:r>
      <w:r>
        <w:rPr>
          <w:rFonts w:hint="eastAsia"/>
          <w:color w:val="auto"/>
          <w:highlight w:val="none"/>
          <w:lang w:val="en-US" w:eastAsia="zh-CN"/>
        </w:rPr>
        <w:t>十九</w:t>
      </w:r>
      <w:r>
        <w:rPr>
          <w:rFonts w:hint="eastAsia"/>
          <w:color w:val="auto"/>
          <w:highlight w:val="none"/>
        </w:rPr>
        <w:t>大特别是十</w:t>
      </w:r>
      <w:r>
        <w:rPr>
          <w:rFonts w:hint="eastAsia"/>
          <w:color w:val="auto"/>
          <w:highlight w:val="none"/>
          <w:lang w:val="en-US" w:eastAsia="zh-CN"/>
        </w:rPr>
        <w:t>九</w:t>
      </w:r>
      <w:r>
        <w:rPr>
          <w:rFonts w:hint="eastAsia"/>
          <w:color w:val="auto"/>
          <w:highlight w:val="none"/>
        </w:rPr>
        <w:t>届</w:t>
      </w:r>
      <w:r>
        <w:rPr>
          <w:rFonts w:hint="eastAsia"/>
          <w:color w:val="auto"/>
          <w:highlight w:val="none"/>
          <w:lang w:val="en-US" w:eastAsia="zh-CN"/>
        </w:rPr>
        <w:t>三</w:t>
      </w:r>
      <w:r>
        <w:rPr>
          <w:rFonts w:hint="eastAsia"/>
          <w:color w:val="auto"/>
          <w:highlight w:val="none"/>
        </w:rPr>
        <w:t>中全会精神，认真学习习近平总书记系列重要讲话，坚持解放思想，实事求是，创先争优，追求卓越，做好归侨、侨眷的思想政治工作，团结和带领他们为全县社会发展和经济建设贡献力量。</w:t>
      </w:r>
    </w:p>
    <w:p w14:paraId="31E2DC3A">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rPr>
        <w:t>围绕我县经济、文化建设，全面贯彻落实党的十</w:t>
      </w:r>
      <w:r>
        <w:rPr>
          <w:rFonts w:hint="eastAsia"/>
          <w:color w:val="auto"/>
          <w:highlight w:val="none"/>
          <w:lang w:val="en-US" w:eastAsia="zh-CN"/>
        </w:rPr>
        <w:t>九</w:t>
      </w:r>
      <w:r>
        <w:rPr>
          <w:rFonts w:hint="eastAsia"/>
          <w:color w:val="auto"/>
          <w:highlight w:val="none"/>
        </w:rPr>
        <w:t>届</w:t>
      </w:r>
      <w:r>
        <w:rPr>
          <w:rFonts w:hint="eastAsia"/>
          <w:color w:val="auto"/>
          <w:highlight w:val="none"/>
          <w:lang w:val="en-US" w:eastAsia="zh-CN"/>
        </w:rPr>
        <w:t>三</w:t>
      </w:r>
      <w:r>
        <w:rPr>
          <w:rFonts w:hint="eastAsia"/>
          <w:color w:val="auto"/>
          <w:highlight w:val="none"/>
        </w:rPr>
        <w:t>中、</w:t>
      </w:r>
      <w:r>
        <w:rPr>
          <w:rFonts w:hint="eastAsia"/>
          <w:color w:val="auto"/>
          <w:highlight w:val="none"/>
          <w:lang w:val="en-US" w:eastAsia="zh-CN"/>
        </w:rPr>
        <w:t>四</w:t>
      </w:r>
      <w:r>
        <w:rPr>
          <w:rFonts w:hint="eastAsia"/>
          <w:color w:val="auto"/>
          <w:highlight w:val="none"/>
        </w:rPr>
        <w:t>中全会精神，努力践行科学发展观，广泛团结和动员归侨、侨眷投身国民经济和社会发展</w:t>
      </w:r>
      <w:r>
        <w:rPr>
          <w:rFonts w:hint="eastAsia"/>
          <w:color w:val="auto"/>
          <w:highlight w:val="none"/>
          <w:lang w:eastAsia="zh-CN"/>
        </w:rPr>
        <w:t>“十三五”规划</w:t>
      </w:r>
      <w:r>
        <w:rPr>
          <w:rFonts w:hint="eastAsia"/>
          <w:color w:val="auto"/>
          <w:highlight w:val="none"/>
        </w:rPr>
        <w:t>的建设；积极为引进海外人才和智力服务，促进海外侨胞与崇阳进行经济、科技、文化交流；努力为归侨、侨眷兴办企事业及在</w:t>
      </w:r>
      <w:r>
        <w:rPr>
          <w:rFonts w:hint="eastAsia"/>
          <w:color w:val="auto"/>
          <w:highlight w:val="none"/>
          <w:lang w:val="en-US" w:eastAsia="zh-CN"/>
        </w:rPr>
        <w:t>和静</w:t>
      </w:r>
      <w:r>
        <w:rPr>
          <w:rFonts w:hint="eastAsia"/>
          <w:color w:val="auto"/>
          <w:highlight w:val="none"/>
        </w:rPr>
        <w:t>投资服务。</w:t>
      </w:r>
    </w:p>
    <w:p w14:paraId="2020E90D">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rPr>
        <w:t>参与我县政治、经济、文化和社会事务活动，反映归侨、侨眷和海外侨胞的意见和要求；参与政治协商，发挥民主监督作用，促进我县</w:t>
      </w:r>
      <w:r>
        <w:rPr>
          <w:rFonts w:hint="eastAsia"/>
          <w:color w:val="auto"/>
          <w:highlight w:val="none"/>
          <w:lang w:eastAsia="zh-CN"/>
        </w:rPr>
        <w:t>社会主义民主法治建设</w:t>
      </w:r>
      <w:bookmarkStart w:id="6" w:name="_GoBack"/>
      <w:bookmarkEnd w:id="6"/>
      <w:r>
        <w:rPr>
          <w:rFonts w:hint="eastAsia"/>
          <w:color w:val="auto"/>
          <w:highlight w:val="none"/>
        </w:rPr>
        <w:t>。</w:t>
      </w:r>
    </w:p>
    <w:p w14:paraId="35401612">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4）</w:t>
      </w:r>
      <w:r>
        <w:rPr>
          <w:rFonts w:hint="eastAsia"/>
          <w:color w:val="auto"/>
          <w:highlight w:val="none"/>
        </w:rPr>
        <w:t>宣传贯彻党和国家关于侨务工作的方针、政策和</w:t>
      </w:r>
      <w:r>
        <w:rPr>
          <w:rFonts w:hint="eastAsia"/>
          <w:color w:val="auto"/>
          <w:highlight w:val="none"/>
          <w:lang w:eastAsia="zh-CN"/>
        </w:rPr>
        <w:t>法律法规</w:t>
      </w:r>
      <w:r>
        <w:rPr>
          <w:rFonts w:hint="eastAsia"/>
          <w:color w:val="auto"/>
          <w:highlight w:val="none"/>
        </w:rPr>
        <w:t>；促进《中华人民共和国归侨侨眷权益保护法》的实施；加强对归侨、侨眷的法律教育；为归侨、侨眷和海外侨胞提供政策咨询和法律服务。</w:t>
      </w:r>
    </w:p>
    <w:p w14:paraId="73919635">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5）</w:t>
      </w:r>
      <w:r>
        <w:rPr>
          <w:rFonts w:hint="eastAsia"/>
          <w:color w:val="auto"/>
          <w:highlight w:val="none"/>
        </w:rPr>
        <w:t>引导和鼓励归侨、侨眷弘扬以爱国主义为核心的民族精神，积极开展群众性社会主义精神文明创建活动；弘扬中华优秀传统文化，开展海内外文化、学术交流，协助归侨、侨眷和海外侨胞在</w:t>
      </w:r>
      <w:r>
        <w:rPr>
          <w:rFonts w:hint="eastAsia"/>
          <w:color w:val="auto"/>
          <w:highlight w:val="none"/>
          <w:lang w:val="en-US" w:eastAsia="zh-CN"/>
        </w:rPr>
        <w:t>县域内</w:t>
      </w:r>
      <w:r>
        <w:rPr>
          <w:rFonts w:hint="eastAsia"/>
          <w:color w:val="auto"/>
          <w:highlight w:val="none"/>
        </w:rPr>
        <w:t>兴办文教卫生和其他社会公益事业。</w:t>
      </w:r>
    </w:p>
    <w:p w14:paraId="1BE54CFE">
      <w:pPr>
        <w:pStyle w:val="2"/>
        <w:bidi w:val="0"/>
        <w:ind w:left="0" w:leftChars="0" w:firstLine="602" w:firstLineChars="200"/>
        <w:rPr>
          <w:rFonts w:hint="eastAsia"/>
          <w:color w:val="auto"/>
          <w:highlight w:val="none"/>
          <w:lang w:val="en-US" w:eastAsia="zh-CN"/>
        </w:rPr>
      </w:pPr>
      <w:r>
        <w:rPr>
          <w:rFonts w:hint="eastAsia"/>
          <w:color w:val="auto"/>
          <w:highlight w:val="none"/>
          <w:lang w:val="en-US" w:eastAsia="zh-CN"/>
        </w:rPr>
        <w:t>2.部门机构设置及人员构成</w:t>
      </w:r>
    </w:p>
    <w:p w14:paraId="7215698B">
      <w:pPr>
        <w:bidi w:val="0"/>
        <w:rPr>
          <w:rFonts w:hint="eastAsia"/>
          <w:color w:val="auto"/>
          <w:highlight w:val="none"/>
          <w:lang w:val="en-US" w:eastAsia="zh-CN"/>
        </w:rPr>
      </w:pPr>
      <w:r>
        <w:rPr>
          <w:rFonts w:hint="eastAsia"/>
          <w:color w:val="auto"/>
          <w:highlight w:val="none"/>
          <w:lang w:val="en-US" w:eastAsia="zh-CN"/>
        </w:rPr>
        <w:t>和静县归国华侨联合会单位机构设置：无下属预算单位，内设0个科室。和静县归国华侨联合会单位人员总数1名，其中：在职1名，退休2名，离休0名。实有人员1人。</w:t>
      </w:r>
    </w:p>
    <w:p w14:paraId="4CC0E99E">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5D74D230">
      <w:pPr>
        <w:ind w:firstLine="560"/>
        <w:rPr>
          <w:rFonts w:hint="eastAsia"/>
          <w:color w:val="auto"/>
          <w:szCs w:val="28"/>
          <w:highlight w:val="none"/>
          <w:lang w:val="en-US" w:eastAsia="zh-CN"/>
        </w:rPr>
      </w:pPr>
      <w:r>
        <w:rPr>
          <w:rFonts w:hint="eastAsia"/>
          <w:color w:val="auto"/>
          <w:szCs w:val="28"/>
          <w:highlight w:val="none"/>
          <w:lang w:val="en-US" w:eastAsia="zh-CN"/>
        </w:rPr>
        <w:t>（1）重视学习教育、提升政治素质。定期组织侨联干部和归侨侨眷开展全国两会、政府工作报告、第三次中央新疆工作座谈会精神及学习党史宣讲活动共计5场次。</w:t>
      </w:r>
    </w:p>
    <w:p w14:paraId="580B8D75">
      <w:pPr>
        <w:ind w:firstLine="560"/>
        <w:rPr>
          <w:rFonts w:hint="eastAsia"/>
          <w:color w:val="auto"/>
          <w:szCs w:val="28"/>
          <w:highlight w:val="none"/>
          <w:lang w:val="en-US" w:eastAsia="zh-CN"/>
        </w:rPr>
      </w:pPr>
      <w:r>
        <w:rPr>
          <w:rFonts w:hint="eastAsia"/>
          <w:color w:val="auto"/>
          <w:szCs w:val="28"/>
          <w:highlight w:val="none"/>
          <w:lang w:val="en-US" w:eastAsia="zh-CN"/>
        </w:rPr>
        <w:t>（2）坚持走访调研、慰问侨眷家庭。今年侨联利用春节、端午节、中秋节、国庆节等重大节点开展送对联、送福字及慰问活动，全年共走访慰问贫困归侨侨眷家庭、知名人士及烈士后裔、老党员等共计52户，送去慰问金及慰问物资等，让侨界群众深深感受到党和政府对他们的关心 。</w:t>
      </w:r>
    </w:p>
    <w:p w14:paraId="5EF47013">
      <w:pPr>
        <w:ind w:firstLine="560"/>
        <w:rPr>
          <w:rFonts w:hint="eastAsia"/>
          <w:color w:val="auto"/>
          <w:szCs w:val="28"/>
          <w:highlight w:val="none"/>
          <w:lang w:val="en-US" w:eastAsia="zh-CN"/>
        </w:rPr>
      </w:pPr>
      <w:r>
        <w:rPr>
          <w:rFonts w:hint="eastAsia"/>
          <w:color w:val="auto"/>
          <w:szCs w:val="28"/>
          <w:highlight w:val="none"/>
          <w:lang w:val="en-US" w:eastAsia="zh-CN"/>
        </w:rPr>
        <w:t>（3）积极参政议政、发挥民主监督作用。今年是换届年，侨联经过深思熟虑，积极推荐4名委员1名人大代表，其中三名是政协常委，一名是政协委员。委员们都能积极参政议政 ，建言献策，认真参加政协和人大组织的学习和考察活动。2023年政协委员和人大代表共提交提案九件，为县委、县人民政府科学、民主、依法决策建言献策、提供支持。</w:t>
      </w:r>
    </w:p>
    <w:p w14:paraId="69B4F7FA">
      <w:pPr>
        <w:ind w:firstLine="560"/>
        <w:rPr>
          <w:rFonts w:hint="eastAsia" w:ascii="仿宋_GB2312" w:hAnsi="仿宋_GB2312" w:eastAsia="仿宋_GB2312" w:cs="Times New Roman"/>
          <w:b/>
          <w:bCs/>
          <w:color w:val="auto"/>
          <w:kern w:val="2"/>
          <w:sz w:val="28"/>
          <w:szCs w:val="28"/>
          <w:highlight w:val="none"/>
          <w:lang w:val="en-US" w:eastAsia="zh-CN" w:bidi="ar-SA"/>
        </w:rPr>
      </w:pPr>
      <w:r>
        <w:rPr>
          <w:rFonts w:hint="eastAsia"/>
          <w:color w:val="auto"/>
          <w:szCs w:val="28"/>
          <w:highlight w:val="none"/>
          <w:lang w:val="en-US" w:eastAsia="zh-CN"/>
        </w:rPr>
        <w:t>（4）扎实开展群众工作。2023年开展民族团结一家亲及民族团结联谊活动5场次。让海外华侨深刻了解新疆在党和国家的正确带领下高速发展的历程，更加维护来之不易的幸福生活。</w:t>
      </w:r>
    </w:p>
    <w:p w14:paraId="6C987786">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16FA45F9">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CE6884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21071AD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我单位年初预算数为22.38万元，实际预算执行数21.91万元，预算执行率为97.9%。</w:t>
      </w:r>
    </w:p>
    <w:p w14:paraId="1792A42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90687B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全年预算数为21.91万元，全年实际支出资金21.91万元，预算执行率为100%。</w:t>
      </w:r>
    </w:p>
    <w:p w14:paraId="05D36F07">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7CF7449B">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22.38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0.47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21.91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2.1</w:t>
      </w:r>
      <w:r>
        <w:rPr>
          <w:rFonts w:hint="eastAsia" w:ascii="Times New Roman" w:hAnsi="Times New Roman" w:cs="Times New Roman"/>
          <w:bCs/>
          <w:color w:val="auto"/>
          <w:highlight w:val="none"/>
          <w:lang w:eastAsia="zh-CN"/>
        </w:rPr>
        <w:t>%。）</w:t>
      </w:r>
    </w:p>
    <w:p w14:paraId="26F4A4A7">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0EBF1A66">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19.93</w:t>
      </w:r>
      <w:r>
        <w:rPr>
          <w:rFonts w:hint="default"/>
          <w:color w:val="auto"/>
          <w:highlight w:val="none"/>
          <w:lang w:val="en-US" w:eastAsia="zh-CN"/>
        </w:rPr>
        <w:t>万元，其中：</w:t>
      </w:r>
    </w:p>
    <w:p w14:paraId="11DB2264">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19.93</w:t>
      </w:r>
      <w:r>
        <w:rPr>
          <w:rFonts w:hint="default"/>
          <w:color w:val="auto"/>
          <w:highlight w:val="none"/>
          <w:lang w:val="en-US" w:eastAsia="zh-CN"/>
        </w:rPr>
        <w:t>万元，资金的使用方向为我单位机关人员经费支出</w:t>
      </w:r>
      <w:r>
        <w:rPr>
          <w:rFonts w:hint="eastAsia"/>
          <w:color w:val="auto"/>
          <w:highlight w:val="none"/>
          <w:lang w:val="en-US" w:eastAsia="zh-CN"/>
        </w:rPr>
        <w:t>19.52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0.41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39EC8FB3">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1.98</w:t>
      </w:r>
      <w:r>
        <w:rPr>
          <w:rFonts w:hint="default"/>
          <w:color w:val="auto"/>
          <w:highlight w:val="none"/>
          <w:lang w:val="en-US" w:eastAsia="zh-CN"/>
        </w:rPr>
        <w:t>万元，主要用于</w:t>
      </w:r>
      <w:r>
        <w:rPr>
          <w:rFonts w:hint="eastAsia"/>
          <w:color w:val="auto"/>
          <w:highlight w:val="none"/>
          <w:lang w:val="en-US" w:eastAsia="zh-CN"/>
        </w:rPr>
        <w:t>归侨侨眷、港澳台胞台属慰问、宣传、办实事等。</w:t>
      </w:r>
    </w:p>
    <w:p w14:paraId="1EB3DF64">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0491D86">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443A24D9">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21.91万元，全年实际支出21.91万元，资金执行率100%。基本支出严格按照财务管理制度执行，其中：</w:t>
      </w:r>
    </w:p>
    <w:p w14:paraId="4EB9F340">
      <w:pPr>
        <w:bidi w:val="0"/>
        <w:rPr>
          <w:rFonts w:hint="eastAsia"/>
          <w:color w:val="auto"/>
          <w:highlight w:val="none"/>
          <w:lang w:val="en-US" w:eastAsia="zh-CN"/>
        </w:rPr>
      </w:pPr>
      <w:r>
        <w:rPr>
          <w:rFonts w:hint="eastAsia"/>
          <w:color w:val="auto"/>
          <w:highlight w:val="none"/>
          <w:lang w:val="en-US" w:eastAsia="zh-CN"/>
        </w:rPr>
        <w:t>人员经费支出19.52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19CE85A2">
      <w:pPr>
        <w:bidi w:val="0"/>
        <w:rPr>
          <w:rFonts w:hint="eastAsia"/>
          <w:color w:val="auto"/>
          <w:highlight w:val="none"/>
          <w:lang w:val="en-US" w:eastAsia="zh-CN"/>
        </w:rPr>
      </w:pPr>
      <w:r>
        <w:rPr>
          <w:rFonts w:hint="eastAsia"/>
          <w:color w:val="auto"/>
          <w:highlight w:val="none"/>
          <w:lang w:val="en-US" w:eastAsia="zh-CN"/>
        </w:rPr>
        <w:t>公用经费支出0.41万元，主要包括：办公费、差旅费。</w:t>
      </w:r>
    </w:p>
    <w:p w14:paraId="11DBC8D3">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53BCC1EB">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2589A19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项目支出预算1.98</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其中：上级专项资金0.00万元，本级财政资金1.98万元</w:t>
      </w:r>
      <w:r>
        <w:rPr>
          <w:rFonts w:hint="eastAsia"/>
          <w:color w:val="auto"/>
          <w:highlight w:val="none"/>
          <w:lang w:eastAsia="zh-CN"/>
        </w:rPr>
        <w:t>。</w:t>
      </w:r>
    </w:p>
    <w:p w14:paraId="671EBC4F">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2E7FFF2F">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1.98万元，用于开展对归侨侨眷慰问、办实事、宣传各项政策等工作，通过财政国库集中支付方式直接拨给项目实施单位。</w:t>
      </w:r>
    </w:p>
    <w:p w14:paraId="257CAB55">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归侨、港澳台胞慰问及宣传项目制订工作方案，明确时间节点，开展项目规划设计、部署工作，认真落实项目任务。确保对归侨侨眷慰问、办实事、宣传各项政策等工作得到有效落实。</w:t>
      </w:r>
    </w:p>
    <w:p w14:paraId="089E2454">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6476E559">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度安排项目支出资金1.98万元，</w:t>
      </w:r>
      <w:r>
        <w:rPr>
          <w:rFonts w:hint="eastAsia"/>
          <w:color w:val="auto"/>
          <w:highlight w:val="none"/>
          <w:lang w:eastAsia="zh-CN"/>
        </w:rPr>
        <w:t>实际</w:t>
      </w:r>
      <w:r>
        <w:rPr>
          <w:rFonts w:hint="eastAsia"/>
          <w:color w:val="auto"/>
          <w:highlight w:val="none"/>
          <w:lang w:val="en-US" w:eastAsia="zh-CN"/>
        </w:rPr>
        <w:t>支出1.98</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其中：上级专项资金支出0万元，本级财政安排项目资金支出1.98万元，项目预算资金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59C33024">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办公费1.57万元、差旅费0.32万元、邮电费0.09万元。</w:t>
      </w:r>
    </w:p>
    <w:bookmarkEnd w:id="2"/>
    <w:p w14:paraId="6A688C1D">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30EFF4F0">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504FD9AF">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一）“资金支付率”</w:t>
      </w:r>
      <w:r>
        <w:rPr>
          <w:rFonts w:hint="eastAsia"/>
          <w:color w:val="auto"/>
          <w:highlight w:val="none"/>
        </w:rPr>
        <w:t>指标完成情况分析</w:t>
      </w:r>
    </w:p>
    <w:p w14:paraId="60610E83">
      <w:pPr>
        <w:bidi w:val="0"/>
        <w:rPr>
          <w:rFonts w:hint="eastAsia"/>
          <w:color w:val="auto"/>
          <w:highlight w:val="none"/>
          <w:lang w:val="en-US" w:eastAsia="zh-CN"/>
        </w:rPr>
      </w:pPr>
      <w:r>
        <w:rPr>
          <w:rFonts w:hint="eastAsia"/>
          <w:color w:val="auto"/>
          <w:highlight w:val="none"/>
          <w:lang w:val="en-US" w:eastAsia="zh-CN"/>
        </w:rPr>
        <w:t>“资金支付率”指标年初设定目标是≥95%，年中绩效运行监控时完成值</w:t>
      </w:r>
      <w:r>
        <w:rPr>
          <w:rFonts w:hint="eastAsia" w:cs="Times New Roman"/>
          <w:b w:val="0"/>
          <w:bCs w:val="0"/>
          <w:color w:val="auto"/>
          <w:kern w:val="2"/>
          <w:sz w:val="28"/>
          <w:szCs w:val="24"/>
          <w:highlight w:val="none"/>
          <w:lang w:val="en-US" w:eastAsia="zh-CN" w:bidi="ar-SA"/>
        </w:rPr>
        <w:t>48.56</w:t>
      </w: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olor w:val="auto"/>
          <w:highlight w:val="none"/>
          <w:lang w:val="en-US" w:eastAsia="zh-CN"/>
        </w:rPr>
        <w:t>，年终实际完成值是100%，指标完成率是100%，达到保障了我单位日常工作按照计划推进，各项</w:t>
      </w:r>
      <w:r>
        <w:rPr>
          <w:rFonts w:hint="eastAsia" w:cs="Times New Roman"/>
          <w:b w:val="0"/>
          <w:bCs w:val="0"/>
          <w:color w:val="auto"/>
          <w:kern w:val="2"/>
          <w:sz w:val="28"/>
          <w:szCs w:val="24"/>
          <w:highlight w:val="none"/>
          <w:lang w:val="en-US" w:eastAsia="zh-CN" w:bidi="ar-SA"/>
        </w:rPr>
        <w:t>工作能够</w:t>
      </w:r>
      <w:r>
        <w:rPr>
          <w:rFonts w:hint="eastAsia" w:ascii="仿宋_GB2312" w:hAnsi="仿宋_GB2312" w:eastAsia="仿宋" w:cs="Times New Roman"/>
          <w:b w:val="0"/>
          <w:bCs w:val="0"/>
          <w:color w:val="auto"/>
          <w:kern w:val="2"/>
          <w:sz w:val="28"/>
          <w:szCs w:val="24"/>
          <w:highlight w:val="none"/>
          <w:lang w:val="en-US" w:eastAsia="zh-CN" w:bidi="ar-SA"/>
        </w:rPr>
        <w:t>正常运行</w:t>
      </w:r>
      <w:r>
        <w:rPr>
          <w:rFonts w:hint="eastAsia" w:cs="Times New Roman"/>
          <w:b w:val="0"/>
          <w:bCs w:val="0"/>
          <w:color w:val="auto"/>
          <w:kern w:val="2"/>
          <w:sz w:val="28"/>
          <w:szCs w:val="24"/>
          <w:highlight w:val="none"/>
          <w:lang w:val="en-US" w:eastAsia="zh-CN" w:bidi="ar-SA"/>
        </w:rPr>
        <w:t>。</w:t>
      </w:r>
      <w:r>
        <w:rPr>
          <w:rFonts w:hint="eastAsia"/>
          <w:color w:val="auto"/>
          <w:highlight w:val="none"/>
          <w:lang w:val="en-US" w:eastAsia="zh-CN"/>
        </w:rPr>
        <w:t>偏差原因：无偏差。</w:t>
      </w:r>
    </w:p>
    <w:p w14:paraId="7C179AF5">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二）“项目实施及时率”</w:t>
      </w:r>
      <w:r>
        <w:rPr>
          <w:rFonts w:hint="eastAsia"/>
          <w:color w:val="auto"/>
          <w:highlight w:val="none"/>
          <w:lang w:eastAsia="zh-CN"/>
        </w:rPr>
        <w:t>指标完成情况分析</w:t>
      </w:r>
    </w:p>
    <w:p w14:paraId="4279CC5B">
      <w:pPr>
        <w:pStyle w:val="2"/>
        <w:rPr>
          <w:rFonts w:hint="eastAsia" w:ascii="仿宋_GB2312" w:hAnsi="仿宋_GB2312" w:eastAsia="仿宋" w:cs="Times New Roman"/>
          <w:b w:val="0"/>
          <w:bCs w:val="0"/>
          <w:color w:val="auto"/>
          <w:kern w:val="2"/>
          <w:sz w:val="28"/>
          <w:szCs w:val="24"/>
          <w:highlight w:val="none"/>
          <w:lang w:val="en-US" w:eastAsia="zh-CN" w:bidi="ar-SA"/>
        </w:rPr>
      </w:pPr>
      <w:r>
        <w:rPr>
          <w:rFonts w:hint="eastAsia" w:ascii="仿宋_GB2312" w:hAnsi="仿宋_GB2312" w:eastAsia="仿宋" w:cs="Times New Roman"/>
          <w:b w:val="0"/>
          <w:bCs w:val="0"/>
          <w:color w:val="auto"/>
          <w:kern w:val="2"/>
          <w:sz w:val="28"/>
          <w:szCs w:val="24"/>
          <w:highlight w:val="none"/>
          <w:lang w:val="en-US" w:eastAsia="zh-CN" w:bidi="ar-SA"/>
        </w:rPr>
        <w:t>“项目实施及时率”指标年初设定目标是≥95%，年中绩效运行监控时完成值100%，年终实际完成值是</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 w:cs="Times New Roman"/>
          <w:b w:val="0"/>
          <w:bCs w:val="0"/>
          <w:color w:val="auto"/>
          <w:kern w:val="2"/>
          <w:sz w:val="28"/>
          <w:szCs w:val="24"/>
          <w:highlight w:val="none"/>
          <w:lang w:val="en-US" w:eastAsia="zh-CN" w:bidi="ar-SA"/>
        </w:rPr>
        <w:t>%，指标完成率是100%，达到保障了我单位日常工作</w:t>
      </w:r>
      <w:r>
        <w:rPr>
          <w:rFonts w:hint="eastAsia" w:cs="Times New Roman"/>
          <w:b w:val="0"/>
          <w:bCs w:val="0"/>
          <w:color w:val="auto"/>
          <w:kern w:val="2"/>
          <w:sz w:val="28"/>
          <w:szCs w:val="24"/>
          <w:highlight w:val="none"/>
          <w:lang w:val="en-US" w:eastAsia="zh-CN" w:bidi="ar-SA"/>
        </w:rPr>
        <w:t>按照计划推进，各项工作能够</w:t>
      </w:r>
      <w:r>
        <w:rPr>
          <w:rFonts w:hint="eastAsia" w:ascii="仿宋_GB2312" w:hAnsi="仿宋_GB2312" w:eastAsia="仿宋" w:cs="Times New Roman"/>
          <w:b w:val="0"/>
          <w:bCs w:val="0"/>
          <w:color w:val="auto"/>
          <w:kern w:val="2"/>
          <w:sz w:val="28"/>
          <w:szCs w:val="24"/>
          <w:highlight w:val="none"/>
          <w:lang w:val="en-US" w:eastAsia="zh-CN" w:bidi="ar-SA"/>
        </w:rPr>
        <w:t>正常运行</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14:paraId="34949D6F">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三）“</w:t>
      </w:r>
      <w:r>
        <w:rPr>
          <w:rFonts w:hint="eastAsia" w:ascii="仿宋_GB2312" w:hAnsi="仿宋_GB2312" w:eastAsia="仿宋" w:cs="Times New Roman"/>
          <w:b/>
          <w:bCs/>
          <w:color w:val="auto"/>
          <w:kern w:val="2"/>
          <w:sz w:val="28"/>
          <w:szCs w:val="24"/>
          <w:highlight w:val="none"/>
          <w:lang w:val="en-US" w:eastAsia="zh-CN" w:bidi="ar-SA"/>
        </w:rPr>
        <w:t>服务管理归侨侨眷人数</w:t>
      </w:r>
      <w:r>
        <w:rPr>
          <w:rFonts w:hint="eastAsia"/>
          <w:color w:val="auto"/>
          <w:highlight w:val="none"/>
          <w:lang w:val="en-US" w:eastAsia="zh-CN"/>
        </w:rPr>
        <w:t>”</w:t>
      </w:r>
      <w:r>
        <w:rPr>
          <w:rFonts w:hint="eastAsia"/>
          <w:color w:val="auto"/>
          <w:highlight w:val="none"/>
        </w:rPr>
        <w:t>指标完成情况分析</w:t>
      </w:r>
    </w:p>
    <w:p w14:paraId="6EAD647D">
      <w:pPr>
        <w:pStyle w:val="2"/>
        <w:rPr>
          <w:rFonts w:hint="eastAsia" w:ascii="仿宋_GB2312" w:hAnsi="仿宋_GB2312" w:eastAsia="仿宋" w:cs="Times New Roman"/>
          <w:b w:val="0"/>
          <w:bCs w:val="0"/>
          <w:color w:val="auto"/>
          <w:kern w:val="2"/>
          <w:sz w:val="28"/>
          <w:szCs w:val="24"/>
          <w:highlight w:val="none"/>
          <w:lang w:val="en-US" w:eastAsia="zh-CN" w:bidi="ar-SA"/>
        </w:rPr>
      </w:pPr>
      <w:r>
        <w:rPr>
          <w:rFonts w:hint="eastAsia" w:ascii="仿宋_GB2312" w:hAnsi="仿宋_GB2312" w:eastAsia="仿宋" w:cs="Times New Roman"/>
          <w:b w:val="0"/>
          <w:bCs w:val="0"/>
          <w:color w:val="auto"/>
          <w:kern w:val="2"/>
          <w:sz w:val="28"/>
          <w:szCs w:val="24"/>
          <w:highlight w:val="none"/>
          <w:lang w:val="en-US" w:eastAsia="zh-CN" w:bidi="ar-SA"/>
        </w:rPr>
        <w:t>“服务管理归侨侨眷人数”指标年初设定目标是≥</w:t>
      </w:r>
      <w:r>
        <w:rPr>
          <w:rFonts w:hint="eastAsia" w:cs="Times New Roman"/>
          <w:b w:val="0"/>
          <w:bCs w:val="0"/>
          <w:color w:val="auto"/>
          <w:kern w:val="2"/>
          <w:sz w:val="28"/>
          <w:szCs w:val="24"/>
          <w:highlight w:val="none"/>
          <w:lang w:val="en-US" w:eastAsia="zh-CN" w:bidi="ar-SA"/>
        </w:rPr>
        <w:t>788人</w:t>
      </w:r>
      <w:r>
        <w:rPr>
          <w:rFonts w:hint="eastAsia" w:ascii="仿宋_GB2312" w:hAnsi="仿宋_GB2312" w:eastAsia="仿宋" w:cs="Times New Roman"/>
          <w:b w:val="0"/>
          <w:bCs w:val="0"/>
          <w:color w:val="auto"/>
          <w:kern w:val="2"/>
          <w:sz w:val="28"/>
          <w:szCs w:val="24"/>
          <w:highlight w:val="none"/>
          <w:lang w:val="en-US" w:eastAsia="zh-CN" w:bidi="ar-SA"/>
        </w:rPr>
        <w:t>，年中绩效运行监控时完成值</w:t>
      </w:r>
      <w:r>
        <w:rPr>
          <w:rFonts w:hint="eastAsia" w:cs="Times New Roman"/>
          <w:b w:val="0"/>
          <w:bCs w:val="0"/>
          <w:color w:val="auto"/>
          <w:kern w:val="2"/>
          <w:sz w:val="28"/>
          <w:szCs w:val="24"/>
          <w:highlight w:val="none"/>
          <w:lang w:val="en-US" w:eastAsia="zh-CN" w:bidi="ar-SA"/>
        </w:rPr>
        <w:t>450人</w:t>
      </w:r>
      <w:r>
        <w:rPr>
          <w:rFonts w:hint="eastAsia" w:ascii="仿宋_GB2312" w:hAnsi="仿宋_GB2312" w:eastAsia="仿宋" w:cs="Times New Roman"/>
          <w:b w:val="0"/>
          <w:bCs w:val="0"/>
          <w:color w:val="auto"/>
          <w:kern w:val="2"/>
          <w:sz w:val="28"/>
          <w:szCs w:val="24"/>
          <w:highlight w:val="none"/>
          <w:lang w:val="en-US" w:eastAsia="zh-CN" w:bidi="ar-SA"/>
        </w:rPr>
        <w:t>，年终实际完成值是</w:t>
      </w:r>
      <w:r>
        <w:rPr>
          <w:rFonts w:hint="eastAsia" w:cs="Times New Roman"/>
          <w:b w:val="0"/>
          <w:bCs w:val="0"/>
          <w:color w:val="auto"/>
          <w:kern w:val="2"/>
          <w:sz w:val="28"/>
          <w:szCs w:val="24"/>
          <w:highlight w:val="none"/>
          <w:lang w:val="en-US" w:eastAsia="zh-CN" w:bidi="ar-SA"/>
        </w:rPr>
        <w:t>788人</w:t>
      </w:r>
      <w:r>
        <w:rPr>
          <w:rFonts w:hint="eastAsia" w:ascii="仿宋_GB2312" w:hAnsi="仿宋_GB2312" w:eastAsia="仿宋" w:cs="Times New Roman"/>
          <w:b w:val="0"/>
          <w:bCs w:val="0"/>
          <w:color w:val="auto"/>
          <w:kern w:val="2"/>
          <w:sz w:val="28"/>
          <w:szCs w:val="24"/>
          <w:highlight w:val="none"/>
          <w:lang w:val="en-US" w:eastAsia="zh-CN" w:bidi="ar-SA"/>
        </w:rPr>
        <w:t>，指标完成率是100%，达到</w:t>
      </w:r>
      <w:r>
        <w:rPr>
          <w:rFonts w:hint="eastAsia" w:cs="Times New Roman"/>
          <w:b w:val="0"/>
          <w:bCs w:val="0"/>
          <w:color w:val="auto"/>
          <w:kern w:val="2"/>
          <w:sz w:val="28"/>
          <w:szCs w:val="24"/>
          <w:highlight w:val="none"/>
          <w:lang w:val="en-US" w:eastAsia="zh-CN" w:bidi="ar-SA"/>
        </w:rPr>
        <w:t>归侨侨眷更加了解到祖国的崛起与发展，感受到祖国对海外华人华侨的关怀与支持。</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14:paraId="0A942D3B">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四）“组织侨眷侨属参加活动次数”</w:t>
      </w:r>
      <w:r>
        <w:rPr>
          <w:rFonts w:hint="eastAsia"/>
          <w:color w:val="auto"/>
          <w:highlight w:val="none"/>
          <w:lang w:eastAsia="zh-CN"/>
        </w:rPr>
        <w:t>指标完成情况分析</w:t>
      </w:r>
    </w:p>
    <w:p w14:paraId="36ABEA09">
      <w:pPr>
        <w:rPr>
          <w:rFonts w:hint="eastAsia"/>
          <w:color w:val="auto"/>
          <w:highlight w:val="none"/>
          <w:lang w:val="en-US" w:eastAsia="zh-CN"/>
        </w:rPr>
      </w:pP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s="Times New Roman"/>
          <w:color w:val="auto"/>
          <w:highlight w:val="none"/>
          <w:lang w:val="en-US" w:eastAsia="zh-CN"/>
        </w:rPr>
        <w:t>组织侨眷侨属参加活动次数</w:t>
      </w:r>
      <w:r>
        <w:rPr>
          <w:rFonts w:hint="eastAsia" w:ascii="仿宋_GB2312" w:hAnsi="仿宋_GB2312" w:eastAsia="仿宋" w:cs="Times New Roman"/>
          <w:b w:val="0"/>
          <w:bCs w:val="0"/>
          <w:color w:val="auto"/>
          <w:kern w:val="2"/>
          <w:sz w:val="28"/>
          <w:szCs w:val="24"/>
          <w:highlight w:val="none"/>
          <w:lang w:val="en-US" w:eastAsia="zh-CN" w:bidi="ar-SA"/>
        </w:rPr>
        <w:t>”指标年初设定目标是≥</w:t>
      </w:r>
      <w:r>
        <w:rPr>
          <w:rFonts w:hint="eastAsia" w:cs="Times New Roman"/>
          <w:b w:val="0"/>
          <w:bCs w:val="0"/>
          <w:color w:val="auto"/>
          <w:kern w:val="2"/>
          <w:sz w:val="28"/>
          <w:szCs w:val="24"/>
          <w:highlight w:val="none"/>
          <w:lang w:val="en-US" w:eastAsia="zh-CN" w:bidi="ar-SA"/>
        </w:rPr>
        <w:t>8次</w:t>
      </w:r>
      <w:r>
        <w:rPr>
          <w:rFonts w:hint="eastAsia" w:ascii="仿宋_GB2312" w:hAnsi="仿宋_GB2312" w:eastAsia="仿宋" w:cs="Times New Roman"/>
          <w:b w:val="0"/>
          <w:bCs w:val="0"/>
          <w:color w:val="auto"/>
          <w:kern w:val="2"/>
          <w:sz w:val="28"/>
          <w:szCs w:val="24"/>
          <w:highlight w:val="none"/>
          <w:lang w:val="en-US" w:eastAsia="zh-CN" w:bidi="ar-SA"/>
        </w:rPr>
        <w:t>，年中绩效运行监控时完成值</w:t>
      </w:r>
      <w:r>
        <w:rPr>
          <w:rFonts w:hint="eastAsia" w:cs="Times New Roman"/>
          <w:b w:val="0"/>
          <w:bCs w:val="0"/>
          <w:color w:val="auto"/>
          <w:kern w:val="2"/>
          <w:sz w:val="28"/>
          <w:szCs w:val="24"/>
          <w:highlight w:val="none"/>
          <w:lang w:val="en-US" w:eastAsia="zh-CN" w:bidi="ar-SA"/>
        </w:rPr>
        <w:t>4次</w:t>
      </w:r>
      <w:r>
        <w:rPr>
          <w:rFonts w:hint="eastAsia" w:ascii="仿宋_GB2312" w:hAnsi="仿宋_GB2312" w:eastAsia="仿宋" w:cs="Times New Roman"/>
          <w:b w:val="0"/>
          <w:bCs w:val="0"/>
          <w:color w:val="auto"/>
          <w:kern w:val="2"/>
          <w:sz w:val="28"/>
          <w:szCs w:val="24"/>
          <w:highlight w:val="none"/>
          <w:lang w:val="en-US" w:eastAsia="zh-CN" w:bidi="ar-SA"/>
        </w:rPr>
        <w:t>，年终实际完成值是</w:t>
      </w:r>
      <w:r>
        <w:rPr>
          <w:rFonts w:hint="eastAsia" w:cs="Times New Roman"/>
          <w:b w:val="0"/>
          <w:bCs w:val="0"/>
          <w:color w:val="auto"/>
          <w:kern w:val="2"/>
          <w:sz w:val="28"/>
          <w:szCs w:val="24"/>
          <w:highlight w:val="none"/>
          <w:lang w:val="en-US" w:eastAsia="zh-CN" w:bidi="ar-SA"/>
        </w:rPr>
        <w:t>8次</w:t>
      </w:r>
      <w:r>
        <w:rPr>
          <w:rFonts w:hint="eastAsia" w:ascii="仿宋_GB2312" w:hAnsi="仿宋_GB2312" w:eastAsia="仿宋" w:cs="Times New Roman"/>
          <w:b w:val="0"/>
          <w:bCs w:val="0"/>
          <w:color w:val="auto"/>
          <w:kern w:val="2"/>
          <w:sz w:val="28"/>
          <w:szCs w:val="24"/>
          <w:highlight w:val="none"/>
          <w:lang w:val="en-US" w:eastAsia="zh-CN" w:bidi="ar-SA"/>
        </w:rPr>
        <w:t>，指标完成率是100%，</w:t>
      </w:r>
      <w:r>
        <w:rPr>
          <w:rFonts w:hint="eastAsia" w:cs="Times New Roman"/>
          <w:b w:val="0"/>
          <w:bCs w:val="0"/>
          <w:color w:val="auto"/>
          <w:kern w:val="2"/>
          <w:sz w:val="28"/>
          <w:szCs w:val="24"/>
          <w:highlight w:val="none"/>
          <w:lang w:val="en-US" w:eastAsia="zh-CN" w:bidi="ar-SA"/>
        </w:rPr>
        <w:t>大大加强了我县归侨侨眷互相交流交融经验</w:t>
      </w: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增强了参加形式多样的活动的兴趣，归侨侨眷们收获颇多。</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14:paraId="7E2E8CE7">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五）“保障职工数量”</w:t>
      </w:r>
      <w:r>
        <w:rPr>
          <w:rFonts w:hint="eastAsia"/>
          <w:color w:val="auto"/>
          <w:highlight w:val="none"/>
          <w:lang w:eastAsia="zh-CN"/>
        </w:rPr>
        <w:t>指标完成情况分析</w:t>
      </w:r>
    </w:p>
    <w:p w14:paraId="3178308C">
      <w:pPr>
        <w:rPr>
          <w:rFonts w:hint="eastAsia"/>
          <w:color w:val="auto"/>
          <w:highlight w:val="none"/>
          <w:lang w:val="en-US" w:eastAsia="zh-CN"/>
        </w:rPr>
      </w:pP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s="Times New Roman"/>
          <w:color w:val="auto"/>
          <w:highlight w:val="none"/>
          <w:lang w:val="en-US" w:eastAsia="zh-CN"/>
        </w:rPr>
        <w:t>保障职工数量</w:t>
      </w:r>
      <w:r>
        <w:rPr>
          <w:rFonts w:hint="eastAsia" w:ascii="仿宋_GB2312" w:hAnsi="仿宋_GB2312" w:eastAsia="仿宋" w:cs="Times New Roman"/>
          <w:b w:val="0"/>
          <w:bCs w:val="0"/>
          <w:color w:val="auto"/>
          <w:kern w:val="2"/>
          <w:sz w:val="28"/>
          <w:szCs w:val="24"/>
          <w:highlight w:val="none"/>
          <w:lang w:val="en-US" w:eastAsia="zh-CN" w:bidi="ar-SA"/>
        </w:rPr>
        <w:t>”指标年初设定目标是≥</w:t>
      </w:r>
      <w:r>
        <w:rPr>
          <w:rFonts w:hint="eastAsia" w:cs="Times New Roman"/>
          <w:b w:val="0"/>
          <w:bCs w:val="0"/>
          <w:color w:val="auto"/>
          <w:kern w:val="2"/>
          <w:sz w:val="28"/>
          <w:szCs w:val="24"/>
          <w:highlight w:val="none"/>
          <w:lang w:val="en-US" w:eastAsia="zh-CN" w:bidi="ar-SA"/>
        </w:rPr>
        <w:t>1人</w:t>
      </w:r>
      <w:r>
        <w:rPr>
          <w:rFonts w:hint="eastAsia" w:ascii="仿宋_GB2312" w:hAnsi="仿宋_GB2312" w:eastAsia="仿宋" w:cs="Times New Roman"/>
          <w:b w:val="0"/>
          <w:bCs w:val="0"/>
          <w:color w:val="auto"/>
          <w:kern w:val="2"/>
          <w:sz w:val="28"/>
          <w:szCs w:val="24"/>
          <w:highlight w:val="none"/>
          <w:lang w:val="en-US" w:eastAsia="zh-CN" w:bidi="ar-SA"/>
        </w:rPr>
        <w:t>，年中绩效运行监控时完成值</w:t>
      </w:r>
      <w:r>
        <w:rPr>
          <w:rFonts w:hint="eastAsia" w:cs="Times New Roman"/>
          <w:b w:val="0"/>
          <w:bCs w:val="0"/>
          <w:color w:val="auto"/>
          <w:kern w:val="2"/>
          <w:sz w:val="28"/>
          <w:szCs w:val="24"/>
          <w:highlight w:val="none"/>
          <w:lang w:val="en-US" w:eastAsia="zh-CN" w:bidi="ar-SA"/>
        </w:rPr>
        <w:t>1人</w:t>
      </w:r>
      <w:r>
        <w:rPr>
          <w:rFonts w:hint="eastAsia" w:ascii="仿宋_GB2312" w:hAnsi="仿宋_GB2312" w:eastAsia="仿宋" w:cs="Times New Roman"/>
          <w:b w:val="0"/>
          <w:bCs w:val="0"/>
          <w:color w:val="auto"/>
          <w:kern w:val="2"/>
          <w:sz w:val="28"/>
          <w:szCs w:val="24"/>
          <w:highlight w:val="none"/>
          <w:lang w:val="en-US" w:eastAsia="zh-CN" w:bidi="ar-SA"/>
        </w:rPr>
        <w:t>，年终实际完成值是</w:t>
      </w:r>
      <w:r>
        <w:rPr>
          <w:rFonts w:hint="eastAsia" w:cs="Times New Roman"/>
          <w:b w:val="0"/>
          <w:bCs w:val="0"/>
          <w:color w:val="auto"/>
          <w:kern w:val="2"/>
          <w:sz w:val="28"/>
          <w:szCs w:val="24"/>
          <w:highlight w:val="none"/>
          <w:lang w:val="en-US" w:eastAsia="zh-CN" w:bidi="ar-SA"/>
        </w:rPr>
        <w:t>1人</w:t>
      </w:r>
      <w:r>
        <w:rPr>
          <w:rFonts w:hint="eastAsia" w:ascii="仿宋_GB2312" w:hAnsi="仿宋_GB2312" w:eastAsia="仿宋" w:cs="Times New Roman"/>
          <w:b w:val="0"/>
          <w:bCs w:val="0"/>
          <w:color w:val="auto"/>
          <w:kern w:val="2"/>
          <w:sz w:val="28"/>
          <w:szCs w:val="24"/>
          <w:highlight w:val="none"/>
          <w:lang w:val="en-US" w:eastAsia="zh-CN" w:bidi="ar-SA"/>
        </w:rPr>
        <w:t>，指标完成率是100%，达到</w:t>
      </w:r>
      <w:r>
        <w:rPr>
          <w:rFonts w:hint="eastAsia" w:cs="Times New Roman"/>
          <w:b w:val="0"/>
          <w:bCs w:val="0"/>
          <w:color w:val="auto"/>
          <w:kern w:val="2"/>
          <w:sz w:val="28"/>
          <w:szCs w:val="24"/>
          <w:highlight w:val="none"/>
          <w:lang w:val="en-US" w:eastAsia="zh-CN" w:bidi="ar-SA"/>
        </w:rPr>
        <w:t>了确保工作的准确性和完整性，工作任务尽职尽责，积极主动解决问题，确保工作质量得到保障。</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14:paraId="21A3E522">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六）“发放慰问品”</w:t>
      </w:r>
      <w:r>
        <w:rPr>
          <w:rFonts w:hint="eastAsia"/>
          <w:color w:val="auto"/>
          <w:highlight w:val="none"/>
          <w:lang w:eastAsia="zh-CN"/>
        </w:rPr>
        <w:t>指标完成情况分析</w:t>
      </w:r>
    </w:p>
    <w:p w14:paraId="6EC51A11">
      <w:pPr>
        <w:rPr>
          <w:rFonts w:hint="eastAsia" w:ascii="仿宋_GB2312" w:hAnsi="仿宋_GB2312" w:eastAsia="仿宋" w:cs="Times New Roman"/>
          <w:b w:val="0"/>
          <w:bCs w:val="0"/>
          <w:color w:val="auto"/>
          <w:kern w:val="2"/>
          <w:sz w:val="28"/>
          <w:szCs w:val="24"/>
          <w:highlight w:val="none"/>
          <w:lang w:val="en-US" w:eastAsia="zh-CN" w:bidi="ar-SA"/>
        </w:rPr>
      </w:pP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s="Times New Roman"/>
          <w:color w:val="auto"/>
          <w:highlight w:val="none"/>
          <w:lang w:val="en-US" w:eastAsia="zh-CN"/>
        </w:rPr>
        <w:t>发放慰问品</w:t>
      </w:r>
      <w:r>
        <w:rPr>
          <w:rFonts w:hint="eastAsia" w:ascii="仿宋_GB2312" w:hAnsi="仿宋_GB2312" w:eastAsia="仿宋" w:cs="Times New Roman"/>
          <w:b w:val="0"/>
          <w:bCs w:val="0"/>
          <w:color w:val="auto"/>
          <w:kern w:val="2"/>
          <w:sz w:val="28"/>
          <w:szCs w:val="24"/>
          <w:highlight w:val="none"/>
          <w:lang w:val="en-US" w:eastAsia="zh-CN" w:bidi="ar-SA"/>
        </w:rPr>
        <w:t>”指标年初设定目标是</w:t>
      </w:r>
      <w:r>
        <w:rPr>
          <w:rFonts w:hint="eastAsia" w:cs="Times New Roman"/>
          <w:b w:val="0"/>
          <w:bCs w:val="0"/>
          <w:color w:val="auto"/>
          <w:kern w:val="2"/>
          <w:sz w:val="28"/>
          <w:szCs w:val="24"/>
          <w:highlight w:val="none"/>
          <w:lang w:val="en-US" w:eastAsia="zh-CN" w:bidi="ar-SA"/>
        </w:rPr>
        <w:t>15件</w:t>
      </w:r>
      <w:r>
        <w:rPr>
          <w:rFonts w:hint="eastAsia" w:ascii="仿宋_GB2312" w:hAnsi="仿宋_GB2312" w:eastAsia="仿宋" w:cs="Times New Roman"/>
          <w:b w:val="0"/>
          <w:bCs w:val="0"/>
          <w:color w:val="auto"/>
          <w:kern w:val="2"/>
          <w:sz w:val="28"/>
          <w:szCs w:val="24"/>
          <w:highlight w:val="none"/>
          <w:lang w:val="en-US" w:eastAsia="zh-CN" w:bidi="ar-SA"/>
        </w:rPr>
        <w:t>，年中绩效运行监控时完成值</w:t>
      </w:r>
      <w:r>
        <w:rPr>
          <w:rFonts w:hint="eastAsia" w:cs="Times New Roman"/>
          <w:b w:val="0"/>
          <w:bCs w:val="0"/>
          <w:color w:val="auto"/>
          <w:kern w:val="2"/>
          <w:sz w:val="28"/>
          <w:szCs w:val="24"/>
          <w:highlight w:val="none"/>
          <w:lang w:val="en-US" w:eastAsia="zh-CN" w:bidi="ar-SA"/>
        </w:rPr>
        <w:t>8件</w:t>
      </w:r>
      <w:r>
        <w:rPr>
          <w:rFonts w:hint="eastAsia" w:ascii="仿宋_GB2312" w:hAnsi="仿宋_GB2312" w:eastAsia="仿宋" w:cs="Times New Roman"/>
          <w:b w:val="0"/>
          <w:bCs w:val="0"/>
          <w:color w:val="auto"/>
          <w:kern w:val="2"/>
          <w:sz w:val="28"/>
          <w:szCs w:val="24"/>
          <w:highlight w:val="none"/>
          <w:lang w:val="en-US" w:eastAsia="zh-CN" w:bidi="ar-SA"/>
        </w:rPr>
        <w:t>，年终实际完成值是</w:t>
      </w:r>
      <w:r>
        <w:rPr>
          <w:rFonts w:hint="eastAsia" w:cs="Times New Roman"/>
          <w:b w:val="0"/>
          <w:bCs w:val="0"/>
          <w:color w:val="auto"/>
          <w:kern w:val="2"/>
          <w:sz w:val="28"/>
          <w:szCs w:val="24"/>
          <w:highlight w:val="none"/>
          <w:lang w:val="en-US" w:eastAsia="zh-CN" w:bidi="ar-SA"/>
        </w:rPr>
        <w:t>15件</w:t>
      </w:r>
      <w:r>
        <w:rPr>
          <w:rFonts w:hint="eastAsia" w:ascii="仿宋_GB2312" w:hAnsi="仿宋_GB2312" w:eastAsia="仿宋" w:cs="Times New Roman"/>
          <w:b w:val="0"/>
          <w:bCs w:val="0"/>
          <w:color w:val="auto"/>
          <w:kern w:val="2"/>
          <w:sz w:val="28"/>
          <w:szCs w:val="24"/>
          <w:highlight w:val="none"/>
          <w:lang w:val="en-US" w:eastAsia="zh-CN" w:bidi="ar-SA"/>
        </w:rPr>
        <w:t>，指标完成率是100%，达到保障了</w:t>
      </w:r>
      <w:r>
        <w:rPr>
          <w:rFonts w:hint="eastAsia" w:cs="Times New Roman"/>
          <w:b w:val="0"/>
          <w:bCs w:val="0"/>
          <w:color w:val="auto"/>
          <w:kern w:val="2"/>
          <w:sz w:val="28"/>
          <w:szCs w:val="24"/>
          <w:highlight w:val="none"/>
          <w:lang w:val="en-US" w:eastAsia="zh-CN" w:bidi="ar-SA"/>
        </w:rPr>
        <w:t>切实改善归侨侨眷居住环境，让侨胞们共享社会发展进步成果。</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14:paraId="52FDECF3">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七）“</w:t>
      </w:r>
      <w:r>
        <w:rPr>
          <w:rFonts w:hint="eastAsia"/>
          <w:color w:val="auto"/>
          <w:highlight w:val="none"/>
          <w:lang w:eastAsia="zh-CN"/>
        </w:rPr>
        <w:t>发挥侨联桥梁纽带作用”指标完成情况分析</w:t>
      </w:r>
    </w:p>
    <w:p w14:paraId="6B72A0BD">
      <w:pPr>
        <w:bidi w:val="0"/>
        <w:rPr>
          <w:rFonts w:hint="eastAsia"/>
          <w:color w:val="auto"/>
          <w:highlight w:val="none"/>
          <w:lang w:val="en-US" w:eastAsia="zh-CN"/>
        </w:rPr>
      </w:pPr>
      <w:r>
        <w:rPr>
          <w:rFonts w:hint="eastAsia" w:cs="Times New Roman"/>
          <w:color w:val="auto"/>
          <w:highlight w:val="none"/>
        </w:rPr>
        <w:t>发挥侨联桥梁纽带作用</w:t>
      </w:r>
      <w:r>
        <w:rPr>
          <w:rFonts w:hint="eastAsia"/>
          <w:color w:val="auto"/>
          <w:highlight w:val="none"/>
          <w:lang w:val="en-US" w:eastAsia="zh-CN"/>
        </w:rPr>
        <w:t>指标年初设定目标是≥95%，年中绩效运行监控时完成值50%，年终实际完成值是95%，指标完成率是100%，达到加强我县归侨侨眷保护法、涉侨法规问答知识的加强以及能力的提升的预期目标。偏差原因：无偏差。</w:t>
      </w:r>
    </w:p>
    <w:p w14:paraId="583B8EFC">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八）“归侨侨眷及海外侨胞满意率”</w:t>
      </w:r>
      <w:r>
        <w:rPr>
          <w:rFonts w:hint="eastAsia"/>
          <w:color w:val="auto"/>
          <w:highlight w:val="none"/>
          <w:lang w:eastAsia="zh-CN"/>
        </w:rPr>
        <w:t>指标完成情况分析</w:t>
      </w:r>
    </w:p>
    <w:p w14:paraId="4216213C">
      <w:pPr>
        <w:bidi w:val="0"/>
        <w:rPr>
          <w:rFonts w:hint="eastAsia"/>
          <w:color w:val="auto"/>
          <w:highlight w:val="none"/>
          <w:lang w:val="en-US" w:eastAsia="zh-CN"/>
        </w:rPr>
      </w:pPr>
      <w:r>
        <w:rPr>
          <w:rFonts w:hint="eastAsia"/>
          <w:color w:val="auto"/>
          <w:highlight w:val="none"/>
          <w:lang w:val="en-US" w:eastAsia="zh-CN"/>
        </w:rPr>
        <w:t>归侨侨眷及海外侨胞满意率指标年初设定目标是≥95%，年中绩效运行监控时完成值未达监控节点，年终实际完成值是95%，指标完成率是100%，达到加强我县归侨侨眷对各项工作的满意度、宣传、业务知识的加强以及能力的提升的预期目标。偏差原因：无偏差。</w:t>
      </w:r>
    </w:p>
    <w:p w14:paraId="5926720A">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14:paraId="16DB6FF1">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14:paraId="1F4A3303">
      <w:pPr>
        <w:bidi w:val="0"/>
        <w:rPr>
          <w:rFonts w:hint="eastAsia"/>
          <w:color w:val="auto"/>
          <w:highlight w:val="none"/>
          <w:lang w:eastAsia="zh-CN"/>
        </w:rPr>
      </w:pPr>
      <w:r>
        <w:rPr>
          <w:rFonts w:hint="eastAsia"/>
          <w:color w:val="auto"/>
          <w:highlight w:val="none"/>
          <w:lang w:val="en-US" w:eastAsia="zh-CN"/>
        </w:rPr>
        <w:t>1、</w:t>
      </w:r>
      <w:r>
        <w:rPr>
          <w:rFonts w:hint="eastAsia"/>
          <w:color w:val="auto"/>
          <w:highlight w:val="none"/>
          <w:lang w:eastAsia="zh-CN"/>
        </w:rPr>
        <w:t>引导广大侨界群众坚定不移听党话、跟党走。大力开展“追梦中华”主题宣传活动 2 场次，提高国际传播能力。积极参加第二十三届世界华人学生作文大赛，加强海内外华人学生交流沟通，展示我县青少年爱国爱乡的精神风貌，我县共有 3066 名高中部学生参加比赛，最后经过筛查、评比，上报了 284 份作品。依托“侨胞之家”组织侨界儿童开展小手拉大手活动、为贫困儿童捐赠学习用品计 1500 元。</w:t>
      </w:r>
      <w:r>
        <w:rPr>
          <w:rFonts w:hint="eastAsia"/>
          <w:color w:val="auto"/>
          <w:highlight w:val="none"/>
          <w:lang w:val="en-US" w:eastAsia="zh-CN"/>
        </w:rPr>
        <w:t>送出慰问品15件。</w:t>
      </w:r>
      <w:r>
        <w:rPr>
          <w:rFonts w:hint="eastAsia"/>
          <w:color w:val="auto"/>
          <w:highlight w:val="none"/>
          <w:lang w:eastAsia="zh-CN"/>
        </w:rPr>
        <w:t>“开展网上网下“浸润阅读点亮人生”等形式多样的文化活动 6 场次。依托“中国华侨国际文化交流基地”、以铸牢中华民族共同体意识主题活动 22 场次，接待 6857 人，以建设美丽新疆共圆祖国梦想——新疆“四史”主题流动展 15 场次，受益群众 1510 人次，发放《中华人民共和国文物保护法》《中华人民共和国公共文化服务保障法》等法律法规 1635 份；开展助力“文化润疆”工程主题活动 6 次。发挥专项经费救助保障作用，邀请库尔勒市爱尔眼科到我县开展“侨爱心、光明行”救助活动，共检查 62 场次，1871 人，为 41 名白内障患者和 13 名胬肉患者开展免费救治手术。与巴州侨联、库尔勒市侨联共 50 人联合开展参观学习活动，极大激发了侨眷们的参与热情，拉近了归侨侨眷之间的距离与联系，凝聚侨心侨力，同圆共享中国梦，也进一步增强了侨联组织的凝聚力。</w:t>
      </w:r>
    </w:p>
    <w:p w14:paraId="017AA6BA">
      <w:pPr>
        <w:bidi w:val="0"/>
        <w:rPr>
          <w:rFonts w:hint="eastAsia"/>
          <w:color w:val="auto"/>
          <w:highlight w:val="none"/>
          <w:lang w:eastAsia="zh-CN"/>
        </w:rPr>
      </w:pPr>
      <w:r>
        <w:rPr>
          <w:rFonts w:hint="eastAsia"/>
          <w:color w:val="auto"/>
          <w:highlight w:val="none"/>
          <w:lang w:val="en-US" w:eastAsia="zh-CN"/>
        </w:rPr>
        <w:t>2</w:t>
      </w:r>
      <w:r>
        <w:rPr>
          <w:rFonts w:hint="eastAsia"/>
          <w:color w:val="auto"/>
          <w:highlight w:val="none"/>
          <w:lang w:eastAsia="zh-CN"/>
        </w:rPr>
        <w:t>、坚持依法依规办事，切实维护侨权侨益开展“法治中国你我同行”活动，依托现有“侨胞之家”，做好</w:t>
      </w:r>
      <w:r>
        <w:rPr>
          <w:rFonts w:hint="eastAsia"/>
          <w:color w:val="auto"/>
          <w:highlight w:val="none"/>
          <w:lang w:val="en-US" w:eastAsia="zh-CN"/>
        </w:rPr>
        <w:t>归</w:t>
      </w:r>
      <w:r>
        <w:rPr>
          <w:rFonts w:hint="eastAsia"/>
          <w:color w:val="auto"/>
          <w:highlight w:val="none"/>
          <w:lang w:eastAsia="zh-CN"/>
        </w:rPr>
        <w:t>侨侨眷来信来访、答疑解惑、关爱侨众等各项惠侨服务工作 22 人次。加大《中华人民共和国归侨侨眷权益保护法》及其实施办法等涉侨法律法规的宣传教育 3 场次，组织侨联干部、侨联法律顾问、归侨侨眷参加在线调解实务工作培训 7 场次 45 人，增强侨界群众遵法守法意识。做好人大归侨代表、政协侨界委员的联系和服务工作。今年共提交提案、议案 10 份。逐步开展海外重点人士和社团的沟通联络工作，了解其所思所想、所期所盼，解决华侨华人和留学生合理诉求 3件，利用重大节日为贫困侨眷和知名人士送去慰问金和慰问物资12400 元，持续推进“暖侨行动”。</w:t>
      </w:r>
    </w:p>
    <w:p w14:paraId="35B8E3E5">
      <w:pPr>
        <w:bidi w:val="0"/>
        <w:rPr>
          <w:rFonts w:hint="eastAsia"/>
          <w:color w:val="auto"/>
          <w:highlight w:val="none"/>
          <w:lang w:eastAsia="zh-CN"/>
        </w:rPr>
      </w:pPr>
      <w:r>
        <w:rPr>
          <w:rFonts w:hint="eastAsia"/>
          <w:color w:val="auto"/>
          <w:highlight w:val="none"/>
          <w:lang w:val="en-US" w:eastAsia="zh-CN"/>
        </w:rPr>
        <w:t>3</w:t>
      </w:r>
      <w:r>
        <w:rPr>
          <w:rFonts w:hint="eastAsia"/>
          <w:color w:val="auto"/>
          <w:highlight w:val="none"/>
          <w:lang w:eastAsia="zh-CN"/>
        </w:rPr>
        <w:t>、加强统筹协调，实现重点突破2023 年，在全面贯彻落实自治州侨联工作要求的前提下，重点抓好四方面工作。一是深入细致开展侨情普查。以原有侨情数据为基础，对辖区内的归侨、侨眷和侨属开展一次全覆盖的梳理、排查、核实，更新完善台账，让所有工作服务对象得到党和政府的关怀。二是对重点人员实现精准施策。积极主动和政法部门对接，了解掌握侨联工作服务对象中的防 H 流打 P 遣人员和“两类重点人员”数量、基本情况，按照保密要求建立专门工作台账，主动参与这部分群体的服务管理工作，为全县社会大局稳定贡献力量</w:t>
      </w:r>
      <w:r>
        <w:rPr>
          <w:rFonts w:hint="eastAsia"/>
          <w:color w:val="auto"/>
          <w:highlight w:val="none"/>
          <w:lang w:val="en-US" w:eastAsia="zh-CN"/>
        </w:rPr>
        <w:t>今年一共开展8场次关于归侨侨眷交流交融，增进感情民族团结活动</w:t>
      </w:r>
      <w:r>
        <w:rPr>
          <w:rFonts w:hint="eastAsia"/>
          <w:color w:val="auto"/>
          <w:highlight w:val="none"/>
          <w:lang w:eastAsia="zh-CN"/>
        </w:rPr>
        <w:t>。三是培育选树典型，服务涉疆对外斗争。我县今年查找和培育在国外生活的，能够与国内遥相呼应、发挥作用的民间使者一名，正确解读中国特色，发出中国声音，不断积聚对我友好正能量。四是积极引资引智，参与经济社会发展。深入侨商企业了解经营状况，及时回应急难愁盼，协调相关职能部门纾困解难，建设巴州侨界人才数据库，进一步挖掘侨界重点人士 5 名，涵养侨界人才，为侨企高质量发展引资引智，助力我县经济高质量发展。</w:t>
      </w:r>
    </w:p>
    <w:p w14:paraId="7253EEE5">
      <w:pPr>
        <w:pStyle w:val="3"/>
        <w:numPr>
          <w:ilvl w:val="0"/>
          <w:numId w:val="1"/>
        </w:numPr>
        <w:bidi w:val="0"/>
        <w:rPr>
          <w:color w:val="auto"/>
          <w:highlight w:val="none"/>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bookmarkStart w:id="5" w:name="_Toc29546_WPSOffice_Level1"/>
    </w:p>
    <w:p w14:paraId="5964448C">
      <w:pPr>
        <w:pStyle w:val="3"/>
        <w:numPr>
          <w:ilvl w:val="0"/>
          <w:numId w:val="0"/>
        </w:numPr>
        <w:bidi w:val="0"/>
        <w:ind w:firstLine="560" w:firstLineChars="200"/>
        <w:rPr>
          <w:rFonts w:hint="default" w:ascii="宋体" w:hAnsi="宋体" w:eastAsia="仿宋_GB2312" w:cs="宋体"/>
          <w:bCs w:val="0"/>
          <w:color w:val="auto"/>
          <w:kern w:val="0"/>
          <w:sz w:val="28"/>
          <w:szCs w:val="21"/>
          <w:highlight w:val="none"/>
          <w:lang w:val="en-US" w:eastAsia="zh-CN" w:bidi="ar"/>
        </w:rPr>
      </w:pPr>
      <w:r>
        <w:rPr>
          <w:rFonts w:hint="eastAsia" w:ascii="宋体" w:hAnsi="宋体" w:eastAsia="仿宋_GB2312" w:cs="宋体"/>
          <w:bCs w:val="0"/>
          <w:color w:val="auto"/>
          <w:kern w:val="0"/>
          <w:sz w:val="28"/>
          <w:szCs w:val="21"/>
          <w:highlight w:val="none"/>
          <w:lang w:val="en-US" w:eastAsia="zh-CN" w:bidi="ar"/>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主要存在问题如下：</w:t>
      </w:r>
    </w:p>
    <w:p w14:paraId="1FC032C9">
      <w:pPr>
        <w:pStyle w:val="3"/>
        <w:numPr>
          <w:ilvl w:val="0"/>
          <w:numId w:val="0"/>
        </w:numPr>
        <w:bidi w:val="0"/>
        <w:ind w:firstLine="560" w:firstLineChars="200"/>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bCs w:val="0"/>
          <w:color w:val="auto"/>
          <w:kern w:val="0"/>
          <w:sz w:val="28"/>
          <w:szCs w:val="21"/>
          <w:highlight w:val="none"/>
          <w:lang w:val="en-US" w:eastAsia="zh-CN" w:bidi="ar"/>
        </w:rPr>
        <w:t>1、</w:t>
      </w:r>
      <w:r>
        <w:rPr>
          <w:rFonts w:hint="eastAsia" w:eastAsia="仿宋_GB2312" w:cs="宋体"/>
          <w:bCs w:val="0"/>
          <w:color w:val="auto"/>
          <w:kern w:val="0"/>
          <w:sz w:val="28"/>
          <w:szCs w:val="21"/>
          <w:highlight w:val="none"/>
          <w:lang w:val="en-US" w:eastAsia="zh-CN" w:bidi="ar"/>
        </w:rPr>
        <w:t>项目产出指标不够精准，因市场价格变动大，部分项目建设没有达到预期目标</w:t>
      </w:r>
      <w:r>
        <w:rPr>
          <w:rFonts w:hint="eastAsia" w:ascii="宋体" w:hAnsi="宋体" w:eastAsia="仿宋_GB2312" w:cs="宋体"/>
          <w:color w:val="auto"/>
          <w:kern w:val="0"/>
          <w:sz w:val="28"/>
          <w:szCs w:val="21"/>
          <w:highlight w:val="none"/>
          <w:lang w:val="en-US" w:eastAsia="zh-CN" w:bidi="ar"/>
        </w:rPr>
        <w:t>。</w:t>
      </w:r>
    </w:p>
    <w:p w14:paraId="31555085">
      <w:pPr>
        <w:numPr>
          <w:ilvl w:val="0"/>
          <w:numId w:val="0"/>
        </w:numPr>
        <w:spacing w:line="600" w:lineRule="exact"/>
        <w:ind w:firstLine="560" w:firstLineChars="200"/>
        <w:rPr>
          <w:rFonts w:hint="default" w:ascii="宋体" w:hAnsi="宋体" w:eastAsia="仿宋_GB2312"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2、</w:t>
      </w:r>
      <w:r>
        <w:rPr>
          <w:rFonts w:hint="eastAsia" w:ascii="宋体" w:hAnsi="宋体" w:eastAsia="仿宋_GB2312" w:cs="宋体"/>
          <w:color w:val="auto"/>
          <w:kern w:val="0"/>
          <w:sz w:val="28"/>
          <w:szCs w:val="21"/>
          <w:highlight w:val="none"/>
          <w:lang w:val="en-US" w:eastAsia="zh-CN" w:bidi="ar"/>
        </w:rPr>
        <w:t>年初预算填报不规范，造成数据统计困难，个别经费统计不精准。</w:t>
      </w:r>
    </w:p>
    <w:p w14:paraId="750B432A">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3AD28DBC">
      <w:pPr>
        <w:numPr>
          <w:ilvl w:val="0"/>
          <w:numId w:val="0"/>
        </w:numPr>
        <w:spacing w:line="600" w:lineRule="exact"/>
        <w:ind w:firstLine="560" w:firstLineChars="200"/>
        <w:rPr>
          <w:rFonts w:hint="default"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1、加大项目管理力度，做好项目前期项目可行论证，确保项目顺利实施。</w:t>
      </w:r>
    </w:p>
    <w:p w14:paraId="29A8CFB0">
      <w:pPr>
        <w:numPr>
          <w:ilvl w:val="0"/>
          <w:numId w:val="0"/>
        </w:numPr>
        <w:spacing w:line="600" w:lineRule="exact"/>
        <w:ind w:firstLine="560" w:firstLineChars="200"/>
        <w:rPr>
          <w:rFonts w:hint="default"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2、加大年初预算精准力度，确保各项指标数据精准。定期对项目实施进行绩效调度，推动项目绩效目标规范化。</w:t>
      </w:r>
    </w:p>
    <w:p w14:paraId="585F1680">
      <w:pPr>
        <w:pStyle w:val="3"/>
        <w:bidi w:val="0"/>
        <w:rPr>
          <w:rFonts w:hint="default"/>
          <w:color w:val="auto"/>
          <w:highlight w:val="none"/>
          <w:lang w:val="en-US" w:eastAsia="zh-CN"/>
        </w:rPr>
      </w:pPr>
      <w:r>
        <w:rPr>
          <w:rFonts w:hint="eastAsia"/>
          <w:color w:val="auto"/>
          <w:highlight w:val="none"/>
          <w:lang w:val="en-US" w:eastAsia="zh-CN"/>
        </w:rPr>
        <w:t>七、附件上传</w:t>
      </w:r>
    </w:p>
    <w:p w14:paraId="2105E308">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282EC">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3DE8AFB">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3C372B"/>
    <w:multiLevelType w:val="singleLevel"/>
    <w:tmpl w:val="883C372B"/>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969AD"/>
    <w:rsid w:val="000C4E29"/>
    <w:rsid w:val="000D3AFA"/>
    <w:rsid w:val="000E1B81"/>
    <w:rsid w:val="0012092B"/>
    <w:rsid w:val="00141421"/>
    <w:rsid w:val="00191BA3"/>
    <w:rsid w:val="001C1E1D"/>
    <w:rsid w:val="001E750D"/>
    <w:rsid w:val="0022744B"/>
    <w:rsid w:val="00234372"/>
    <w:rsid w:val="00292A50"/>
    <w:rsid w:val="002939FF"/>
    <w:rsid w:val="002F7CCD"/>
    <w:rsid w:val="003C28DE"/>
    <w:rsid w:val="003F0DB2"/>
    <w:rsid w:val="00424A01"/>
    <w:rsid w:val="00491D09"/>
    <w:rsid w:val="004B0D73"/>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E5DE6"/>
    <w:rsid w:val="00FF2ACD"/>
    <w:rsid w:val="012008EE"/>
    <w:rsid w:val="013B41EB"/>
    <w:rsid w:val="014063FE"/>
    <w:rsid w:val="01941124"/>
    <w:rsid w:val="019978BC"/>
    <w:rsid w:val="01CC583F"/>
    <w:rsid w:val="022810CA"/>
    <w:rsid w:val="02337D11"/>
    <w:rsid w:val="02385327"/>
    <w:rsid w:val="025F0B06"/>
    <w:rsid w:val="02AE675A"/>
    <w:rsid w:val="02BB3155"/>
    <w:rsid w:val="02C40969"/>
    <w:rsid w:val="03685798"/>
    <w:rsid w:val="03716D43"/>
    <w:rsid w:val="037E320E"/>
    <w:rsid w:val="03850E1D"/>
    <w:rsid w:val="03907B11"/>
    <w:rsid w:val="03A26EFC"/>
    <w:rsid w:val="03F60FF6"/>
    <w:rsid w:val="046441B2"/>
    <w:rsid w:val="04732647"/>
    <w:rsid w:val="049F5FED"/>
    <w:rsid w:val="04DB4953"/>
    <w:rsid w:val="04DF7CDC"/>
    <w:rsid w:val="04FF0482"/>
    <w:rsid w:val="05062887"/>
    <w:rsid w:val="05171224"/>
    <w:rsid w:val="05464D81"/>
    <w:rsid w:val="05C23886"/>
    <w:rsid w:val="05D76C05"/>
    <w:rsid w:val="05F31C91"/>
    <w:rsid w:val="05F70F85"/>
    <w:rsid w:val="06020126"/>
    <w:rsid w:val="0607573C"/>
    <w:rsid w:val="061340E1"/>
    <w:rsid w:val="062F07EF"/>
    <w:rsid w:val="06547701"/>
    <w:rsid w:val="067B57E2"/>
    <w:rsid w:val="069114AA"/>
    <w:rsid w:val="069F3BC7"/>
    <w:rsid w:val="06F35CC1"/>
    <w:rsid w:val="070C7C5B"/>
    <w:rsid w:val="072B19D6"/>
    <w:rsid w:val="07740BAF"/>
    <w:rsid w:val="077741FC"/>
    <w:rsid w:val="077C5CB6"/>
    <w:rsid w:val="078D7EC3"/>
    <w:rsid w:val="07977569"/>
    <w:rsid w:val="080F6B2A"/>
    <w:rsid w:val="084208C4"/>
    <w:rsid w:val="088017D6"/>
    <w:rsid w:val="089D4136"/>
    <w:rsid w:val="08DB6A0C"/>
    <w:rsid w:val="09271C52"/>
    <w:rsid w:val="09385C0D"/>
    <w:rsid w:val="095347F5"/>
    <w:rsid w:val="098A3C0A"/>
    <w:rsid w:val="09A24E4E"/>
    <w:rsid w:val="09B47989"/>
    <w:rsid w:val="09C86757"/>
    <w:rsid w:val="09D771D4"/>
    <w:rsid w:val="09F204B1"/>
    <w:rsid w:val="09FC4E8C"/>
    <w:rsid w:val="0A1D552E"/>
    <w:rsid w:val="0A2C350E"/>
    <w:rsid w:val="0A6D18E6"/>
    <w:rsid w:val="0A8751FD"/>
    <w:rsid w:val="0A981059"/>
    <w:rsid w:val="0A9926DB"/>
    <w:rsid w:val="0A9A7091"/>
    <w:rsid w:val="0A9B6453"/>
    <w:rsid w:val="0B09160F"/>
    <w:rsid w:val="0B6158EF"/>
    <w:rsid w:val="0B772A1C"/>
    <w:rsid w:val="0BC1638D"/>
    <w:rsid w:val="0BD01216"/>
    <w:rsid w:val="0C1E10EA"/>
    <w:rsid w:val="0C395F24"/>
    <w:rsid w:val="0C4D19CF"/>
    <w:rsid w:val="0C6738B8"/>
    <w:rsid w:val="0C6C62F9"/>
    <w:rsid w:val="0C7E6620"/>
    <w:rsid w:val="0D307327"/>
    <w:rsid w:val="0D9755F8"/>
    <w:rsid w:val="0D991370"/>
    <w:rsid w:val="0DEA2F67"/>
    <w:rsid w:val="0E0B7D94"/>
    <w:rsid w:val="0E244280"/>
    <w:rsid w:val="0E43308A"/>
    <w:rsid w:val="0E741495"/>
    <w:rsid w:val="0E7D784C"/>
    <w:rsid w:val="0E813BB2"/>
    <w:rsid w:val="0E9B2EC6"/>
    <w:rsid w:val="0EBD108E"/>
    <w:rsid w:val="0EE02FCE"/>
    <w:rsid w:val="0EE859DF"/>
    <w:rsid w:val="0F39623B"/>
    <w:rsid w:val="0F987405"/>
    <w:rsid w:val="0FC4644C"/>
    <w:rsid w:val="0FDC5544"/>
    <w:rsid w:val="0FE4089C"/>
    <w:rsid w:val="1025513D"/>
    <w:rsid w:val="10300946"/>
    <w:rsid w:val="104550C0"/>
    <w:rsid w:val="10BB33AB"/>
    <w:rsid w:val="10D207AC"/>
    <w:rsid w:val="10E87F18"/>
    <w:rsid w:val="10FE60D7"/>
    <w:rsid w:val="111927C8"/>
    <w:rsid w:val="112C6057"/>
    <w:rsid w:val="113A0A06"/>
    <w:rsid w:val="11FF551A"/>
    <w:rsid w:val="121E0096"/>
    <w:rsid w:val="129E4D32"/>
    <w:rsid w:val="12A61E39"/>
    <w:rsid w:val="12CC7AF2"/>
    <w:rsid w:val="12EA441C"/>
    <w:rsid w:val="1324792E"/>
    <w:rsid w:val="133438E9"/>
    <w:rsid w:val="134F7771"/>
    <w:rsid w:val="137B5074"/>
    <w:rsid w:val="13A02D2C"/>
    <w:rsid w:val="13E513B9"/>
    <w:rsid w:val="14072DAB"/>
    <w:rsid w:val="142B4CEC"/>
    <w:rsid w:val="14AE3227"/>
    <w:rsid w:val="14BC5944"/>
    <w:rsid w:val="14EA24B1"/>
    <w:rsid w:val="14F174FF"/>
    <w:rsid w:val="15205ED3"/>
    <w:rsid w:val="158C5316"/>
    <w:rsid w:val="15B904C0"/>
    <w:rsid w:val="15CA22E2"/>
    <w:rsid w:val="15F80BFE"/>
    <w:rsid w:val="165C118C"/>
    <w:rsid w:val="165F2A2B"/>
    <w:rsid w:val="167E55A7"/>
    <w:rsid w:val="16B5716D"/>
    <w:rsid w:val="16DB47A7"/>
    <w:rsid w:val="16F45869"/>
    <w:rsid w:val="17017F86"/>
    <w:rsid w:val="170535D2"/>
    <w:rsid w:val="170D2487"/>
    <w:rsid w:val="172D035F"/>
    <w:rsid w:val="175D58E3"/>
    <w:rsid w:val="17C3523B"/>
    <w:rsid w:val="17D86F39"/>
    <w:rsid w:val="18061B60"/>
    <w:rsid w:val="18500EC6"/>
    <w:rsid w:val="1869193F"/>
    <w:rsid w:val="18D94D16"/>
    <w:rsid w:val="190C3DF8"/>
    <w:rsid w:val="195E6FCA"/>
    <w:rsid w:val="198729C4"/>
    <w:rsid w:val="19921369"/>
    <w:rsid w:val="19AA4D08"/>
    <w:rsid w:val="19F83E30"/>
    <w:rsid w:val="19FF69FF"/>
    <w:rsid w:val="1A552D1E"/>
    <w:rsid w:val="1A766595"/>
    <w:rsid w:val="1AC73A13"/>
    <w:rsid w:val="1B261D69"/>
    <w:rsid w:val="1B403139"/>
    <w:rsid w:val="1B4D5548"/>
    <w:rsid w:val="1B574618"/>
    <w:rsid w:val="1B662AAD"/>
    <w:rsid w:val="1B7900EB"/>
    <w:rsid w:val="1B854CE1"/>
    <w:rsid w:val="1BED2887"/>
    <w:rsid w:val="1C116575"/>
    <w:rsid w:val="1C197B20"/>
    <w:rsid w:val="1C2A505C"/>
    <w:rsid w:val="1C33601B"/>
    <w:rsid w:val="1C6B037B"/>
    <w:rsid w:val="1C6D319F"/>
    <w:rsid w:val="1C940F54"/>
    <w:rsid w:val="1CAE2016"/>
    <w:rsid w:val="1CBD4D40"/>
    <w:rsid w:val="1CE1063D"/>
    <w:rsid w:val="1D384A93"/>
    <w:rsid w:val="1D3F35B6"/>
    <w:rsid w:val="1D4D74D6"/>
    <w:rsid w:val="1D773FDB"/>
    <w:rsid w:val="1D871053"/>
    <w:rsid w:val="1DAA0B6D"/>
    <w:rsid w:val="1DC35F95"/>
    <w:rsid w:val="1DD2442A"/>
    <w:rsid w:val="1DE32CFD"/>
    <w:rsid w:val="1DE57CB9"/>
    <w:rsid w:val="1E234C86"/>
    <w:rsid w:val="1E450758"/>
    <w:rsid w:val="1E82072A"/>
    <w:rsid w:val="1F1A602A"/>
    <w:rsid w:val="1F2854B6"/>
    <w:rsid w:val="1F3C5FFF"/>
    <w:rsid w:val="1FD004F5"/>
    <w:rsid w:val="1FED10A7"/>
    <w:rsid w:val="1FF64400"/>
    <w:rsid w:val="1FFE1506"/>
    <w:rsid w:val="20250841"/>
    <w:rsid w:val="203B62B7"/>
    <w:rsid w:val="204809D3"/>
    <w:rsid w:val="20605D1D"/>
    <w:rsid w:val="20692E24"/>
    <w:rsid w:val="20B971DB"/>
    <w:rsid w:val="20E14D16"/>
    <w:rsid w:val="20E24984"/>
    <w:rsid w:val="217D20CE"/>
    <w:rsid w:val="21845A3B"/>
    <w:rsid w:val="21C61BB0"/>
    <w:rsid w:val="21C67E02"/>
    <w:rsid w:val="21C768CD"/>
    <w:rsid w:val="21CB18BC"/>
    <w:rsid w:val="21CF480B"/>
    <w:rsid w:val="21D40771"/>
    <w:rsid w:val="222A0391"/>
    <w:rsid w:val="223C239E"/>
    <w:rsid w:val="224A27E1"/>
    <w:rsid w:val="224A458F"/>
    <w:rsid w:val="22513B6F"/>
    <w:rsid w:val="227930C6"/>
    <w:rsid w:val="22A7378F"/>
    <w:rsid w:val="22CA7F33"/>
    <w:rsid w:val="22D52E1E"/>
    <w:rsid w:val="22E14253"/>
    <w:rsid w:val="22E9024C"/>
    <w:rsid w:val="232748D0"/>
    <w:rsid w:val="234A05BF"/>
    <w:rsid w:val="239006C7"/>
    <w:rsid w:val="23931BB2"/>
    <w:rsid w:val="23A75A11"/>
    <w:rsid w:val="23AB3753"/>
    <w:rsid w:val="23F209A3"/>
    <w:rsid w:val="2403516E"/>
    <w:rsid w:val="243C084F"/>
    <w:rsid w:val="24414E33"/>
    <w:rsid w:val="24577437"/>
    <w:rsid w:val="245B6F27"/>
    <w:rsid w:val="245C5FE8"/>
    <w:rsid w:val="246758CC"/>
    <w:rsid w:val="24B86128"/>
    <w:rsid w:val="24E71FCC"/>
    <w:rsid w:val="256A2A9E"/>
    <w:rsid w:val="25BD776E"/>
    <w:rsid w:val="26720F95"/>
    <w:rsid w:val="26AC3A6A"/>
    <w:rsid w:val="26DB1183"/>
    <w:rsid w:val="26EA4592"/>
    <w:rsid w:val="27182EAE"/>
    <w:rsid w:val="27F7226E"/>
    <w:rsid w:val="280276BA"/>
    <w:rsid w:val="2805537E"/>
    <w:rsid w:val="28441A80"/>
    <w:rsid w:val="28447CD2"/>
    <w:rsid w:val="28490626"/>
    <w:rsid w:val="289437EE"/>
    <w:rsid w:val="289936A9"/>
    <w:rsid w:val="28BA7F95"/>
    <w:rsid w:val="28CA467C"/>
    <w:rsid w:val="29064F88"/>
    <w:rsid w:val="292C49EE"/>
    <w:rsid w:val="293E2974"/>
    <w:rsid w:val="29450C21"/>
    <w:rsid w:val="295959FF"/>
    <w:rsid w:val="29606D8E"/>
    <w:rsid w:val="297873DB"/>
    <w:rsid w:val="29890093"/>
    <w:rsid w:val="29D008F9"/>
    <w:rsid w:val="29F35E61"/>
    <w:rsid w:val="2A0C4820"/>
    <w:rsid w:val="2A0E67EA"/>
    <w:rsid w:val="2A285817"/>
    <w:rsid w:val="2A3D2C2B"/>
    <w:rsid w:val="2A7E3970"/>
    <w:rsid w:val="2ADC0696"/>
    <w:rsid w:val="2AE9690F"/>
    <w:rsid w:val="2B411449"/>
    <w:rsid w:val="2B591CE7"/>
    <w:rsid w:val="2B6A7A50"/>
    <w:rsid w:val="2B6F150A"/>
    <w:rsid w:val="2B960845"/>
    <w:rsid w:val="2BAC0068"/>
    <w:rsid w:val="2BB557CB"/>
    <w:rsid w:val="2BC51751"/>
    <w:rsid w:val="2BD61589"/>
    <w:rsid w:val="2C2E6CCF"/>
    <w:rsid w:val="2C7A1F15"/>
    <w:rsid w:val="2C7A3CC3"/>
    <w:rsid w:val="2CB03B88"/>
    <w:rsid w:val="2D0F08AF"/>
    <w:rsid w:val="2D1265F1"/>
    <w:rsid w:val="2D166684"/>
    <w:rsid w:val="2D265BF9"/>
    <w:rsid w:val="2D55028C"/>
    <w:rsid w:val="2D8A615F"/>
    <w:rsid w:val="2D984D48"/>
    <w:rsid w:val="2DED6716"/>
    <w:rsid w:val="2E073C7C"/>
    <w:rsid w:val="2E3D31FA"/>
    <w:rsid w:val="2E497DF1"/>
    <w:rsid w:val="2E6D7F83"/>
    <w:rsid w:val="2E8E4140"/>
    <w:rsid w:val="2EBC6814"/>
    <w:rsid w:val="2EBF00B3"/>
    <w:rsid w:val="2EBF757D"/>
    <w:rsid w:val="2ECD27D0"/>
    <w:rsid w:val="2ED33B5E"/>
    <w:rsid w:val="2F2E6FE6"/>
    <w:rsid w:val="2F601896"/>
    <w:rsid w:val="2F854E58"/>
    <w:rsid w:val="2F9154D6"/>
    <w:rsid w:val="2FC40751"/>
    <w:rsid w:val="2FC8743B"/>
    <w:rsid w:val="2FEE6EA1"/>
    <w:rsid w:val="300761B5"/>
    <w:rsid w:val="301A480E"/>
    <w:rsid w:val="302D729E"/>
    <w:rsid w:val="30CC6AB7"/>
    <w:rsid w:val="313A1C72"/>
    <w:rsid w:val="31442AF1"/>
    <w:rsid w:val="31927D00"/>
    <w:rsid w:val="31AE39CE"/>
    <w:rsid w:val="31B83F5F"/>
    <w:rsid w:val="31C559E0"/>
    <w:rsid w:val="31CD6F8B"/>
    <w:rsid w:val="31D420C7"/>
    <w:rsid w:val="31E57E30"/>
    <w:rsid w:val="328E2AB6"/>
    <w:rsid w:val="32901DB4"/>
    <w:rsid w:val="32902492"/>
    <w:rsid w:val="329B12EA"/>
    <w:rsid w:val="329F4483"/>
    <w:rsid w:val="32AA2E28"/>
    <w:rsid w:val="32BF68D3"/>
    <w:rsid w:val="32FB1A54"/>
    <w:rsid w:val="331A3077"/>
    <w:rsid w:val="33291F9F"/>
    <w:rsid w:val="337551E4"/>
    <w:rsid w:val="338D4C23"/>
    <w:rsid w:val="33A04957"/>
    <w:rsid w:val="33A1247D"/>
    <w:rsid w:val="33A83F87"/>
    <w:rsid w:val="33D75EC4"/>
    <w:rsid w:val="33E16D1D"/>
    <w:rsid w:val="33F00D0E"/>
    <w:rsid w:val="33F702EF"/>
    <w:rsid w:val="340D2D0F"/>
    <w:rsid w:val="34880F47"/>
    <w:rsid w:val="348F1A9E"/>
    <w:rsid w:val="34C60DB8"/>
    <w:rsid w:val="355C2B3F"/>
    <w:rsid w:val="356B4AF0"/>
    <w:rsid w:val="356E14B7"/>
    <w:rsid w:val="359F479A"/>
    <w:rsid w:val="35CD1307"/>
    <w:rsid w:val="35F12468"/>
    <w:rsid w:val="3600792F"/>
    <w:rsid w:val="36251143"/>
    <w:rsid w:val="36657792"/>
    <w:rsid w:val="366F23BE"/>
    <w:rsid w:val="36820344"/>
    <w:rsid w:val="36851B5C"/>
    <w:rsid w:val="36C56482"/>
    <w:rsid w:val="36F91A79"/>
    <w:rsid w:val="37074CED"/>
    <w:rsid w:val="37160A8C"/>
    <w:rsid w:val="37372167"/>
    <w:rsid w:val="37661A13"/>
    <w:rsid w:val="376A0431"/>
    <w:rsid w:val="378400EB"/>
    <w:rsid w:val="37865929"/>
    <w:rsid w:val="379871D0"/>
    <w:rsid w:val="37B54749"/>
    <w:rsid w:val="37BA58BB"/>
    <w:rsid w:val="37D360CA"/>
    <w:rsid w:val="37DC1CD5"/>
    <w:rsid w:val="37E1109A"/>
    <w:rsid w:val="37F012DD"/>
    <w:rsid w:val="37FC2378"/>
    <w:rsid w:val="387B14EE"/>
    <w:rsid w:val="38CB5066"/>
    <w:rsid w:val="38DE382B"/>
    <w:rsid w:val="38E054C9"/>
    <w:rsid w:val="38E73858"/>
    <w:rsid w:val="393C6ED0"/>
    <w:rsid w:val="39A577CB"/>
    <w:rsid w:val="39CE1AF2"/>
    <w:rsid w:val="3A2F2590"/>
    <w:rsid w:val="3A5508C3"/>
    <w:rsid w:val="3A565DE9"/>
    <w:rsid w:val="3A59760D"/>
    <w:rsid w:val="3A6B10EF"/>
    <w:rsid w:val="3A95616C"/>
    <w:rsid w:val="3A9643BE"/>
    <w:rsid w:val="3AC0143A"/>
    <w:rsid w:val="3AC36A27"/>
    <w:rsid w:val="3AE8273F"/>
    <w:rsid w:val="3B2C6AD0"/>
    <w:rsid w:val="3B4958D4"/>
    <w:rsid w:val="3B4A3407"/>
    <w:rsid w:val="3B4C0F20"/>
    <w:rsid w:val="3B620744"/>
    <w:rsid w:val="3B8C57C0"/>
    <w:rsid w:val="3C090BBF"/>
    <w:rsid w:val="3C0B4937"/>
    <w:rsid w:val="3C5F4C83"/>
    <w:rsid w:val="3C7249B6"/>
    <w:rsid w:val="3C74072E"/>
    <w:rsid w:val="3C7E77FF"/>
    <w:rsid w:val="3CA31014"/>
    <w:rsid w:val="3CFB0E50"/>
    <w:rsid w:val="3D2C1326"/>
    <w:rsid w:val="3D402D06"/>
    <w:rsid w:val="3D5625F6"/>
    <w:rsid w:val="3D7A7FC6"/>
    <w:rsid w:val="3DC15BF5"/>
    <w:rsid w:val="3E2B7513"/>
    <w:rsid w:val="3E3C1720"/>
    <w:rsid w:val="3E3E7246"/>
    <w:rsid w:val="3E4B54BF"/>
    <w:rsid w:val="3ED90D1D"/>
    <w:rsid w:val="3EEA4CD8"/>
    <w:rsid w:val="3F2F6B8F"/>
    <w:rsid w:val="3F301058"/>
    <w:rsid w:val="3F312907"/>
    <w:rsid w:val="3F345B4B"/>
    <w:rsid w:val="3F6820A1"/>
    <w:rsid w:val="3FAF1A7E"/>
    <w:rsid w:val="3FD111A3"/>
    <w:rsid w:val="4024246B"/>
    <w:rsid w:val="403E177F"/>
    <w:rsid w:val="4070745F"/>
    <w:rsid w:val="407707ED"/>
    <w:rsid w:val="410D4521"/>
    <w:rsid w:val="417A34F9"/>
    <w:rsid w:val="418810F4"/>
    <w:rsid w:val="41A37673"/>
    <w:rsid w:val="41DE110C"/>
    <w:rsid w:val="41F00F16"/>
    <w:rsid w:val="41FD2F74"/>
    <w:rsid w:val="42181B5C"/>
    <w:rsid w:val="42503F5E"/>
    <w:rsid w:val="42552DB0"/>
    <w:rsid w:val="425828A0"/>
    <w:rsid w:val="42976F25"/>
    <w:rsid w:val="42C30950"/>
    <w:rsid w:val="42C4727E"/>
    <w:rsid w:val="43340C18"/>
    <w:rsid w:val="43811983"/>
    <w:rsid w:val="439D4ACE"/>
    <w:rsid w:val="43A72A4C"/>
    <w:rsid w:val="43D917BF"/>
    <w:rsid w:val="43EA577A"/>
    <w:rsid w:val="43FE4D82"/>
    <w:rsid w:val="44071E88"/>
    <w:rsid w:val="440E76BA"/>
    <w:rsid w:val="44A14C7E"/>
    <w:rsid w:val="44A41DCD"/>
    <w:rsid w:val="457C0654"/>
    <w:rsid w:val="4588524B"/>
    <w:rsid w:val="459B4F7E"/>
    <w:rsid w:val="45A65C7F"/>
    <w:rsid w:val="45E306D3"/>
    <w:rsid w:val="45F13359"/>
    <w:rsid w:val="46003033"/>
    <w:rsid w:val="4618037D"/>
    <w:rsid w:val="46462FBD"/>
    <w:rsid w:val="468C2A4A"/>
    <w:rsid w:val="4691012F"/>
    <w:rsid w:val="46AD2493"/>
    <w:rsid w:val="46CC1167"/>
    <w:rsid w:val="46CE1383"/>
    <w:rsid w:val="46EC7F14"/>
    <w:rsid w:val="4729480B"/>
    <w:rsid w:val="47745A86"/>
    <w:rsid w:val="4799729B"/>
    <w:rsid w:val="47B16CDB"/>
    <w:rsid w:val="47CA7D9C"/>
    <w:rsid w:val="47DB3D58"/>
    <w:rsid w:val="47E30E5E"/>
    <w:rsid w:val="480D0379"/>
    <w:rsid w:val="48194880"/>
    <w:rsid w:val="48A9005D"/>
    <w:rsid w:val="48AF4C7F"/>
    <w:rsid w:val="48B06F92"/>
    <w:rsid w:val="49221512"/>
    <w:rsid w:val="49331971"/>
    <w:rsid w:val="49366D6C"/>
    <w:rsid w:val="4A5B46DD"/>
    <w:rsid w:val="4A6F6A56"/>
    <w:rsid w:val="4A81677A"/>
    <w:rsid w:val="4A8A3813"/>
    <w:rsid w:val="4A905C86"/>
    <w:rsid w:val="4AE01685"/>
    <w:rsid w:val="4AF1034E"/>
    <w:rsid w:val="4B3B5348"/>
    <w:rsid w:val="4B674B1E"/>
    <w:rsid w:val="4B991F60"/>
    <w:rsid w:val="4B9937BF"/>
    <w:rsid w:val="4B9F32EE"/>
    <w:rsid w:val="4C177155"/>
    <w:rsid w:val="4C4B132C"/>
    <w:rsid w:val="4C5145E8"/>
    <w:rsid w:val="4C681932"/>
    <w:rsid w:val="4C79769B"/>
    <w:rsid w:val="4CA826E4"/>
    <w:rsid w:val="4CCC0113"/>
    <w:rsid w:val="4D4952BF"/>
    <w:rsid w:val="4D677E3B"/>
    <w:rsid w:val="4D97427D"/>
    <w:rsid w:val="4DA177B2"/>
    <w:rsid w:val="4DA370C6"/>
    <w:rsid w:val="4DE4323A"/>
    <w:rsid w:val="4DEF40B9"/>
    <w:rsid w:val="4DF36D4F"/>
    <w:rsid w:val="4E157897"/>
    <w:rsid w:val="4E6A7BE3"/>
    <w:rsid w:val="4EE554BC"/>
    <w:rsid w:val="4EE74BE9"/>
    <w:rsid w:val="4EF70D4B"/>
    <w:rsid w:val="4EFD2805"/>
    <w:rsid w:val="4F2A08C3"/>
    <w:rsid w:val="4F5F526E"/>
    <w:rsid w:val="4FB1539E"/>
    <w:rsid w:val="4FD55530"/>
    <w:rsid w:val="501B7C76"/>
    <w:rsid w:val="504D5CCF"/>
    <w:rsid w:val="50C57353"/>
    <w:rsid w:val="50D7245A"/>
    <w:rsid w:val="511A2CA6"/>
    <w:rsid w:val="513B5867"/>
    <w:rsid w:val="51870AAC"/>
    <w:rsid w:val="51960CEF"/>
    <w:rsid w:val="519A433C"/>
    <w:rsid w:val="521A1920"/>
    <w:rsid w:val="52FD1026"/>
    <w:rsid w:val="532540D9"/>
    <w:rsid w:val="533A7469"/>
    <w:rsid w:val="53526129"/>
    <w:rsid w:val="53654E1D"/>
    <w:rsid w:val="538B4CD8"/>
    <w:rsid w:val="53A21BCD"/>
    <w:rsid w:val="53B316E5"/>
    <w:rsid w:val="53F35F85"/>
    <w:rsid w:val="53FA4788"/>
    <w:rsid w:val="5415239F"/>
    <w:rsid w:val="54394F3D"/>
    <w:rsid w:val="546B6463"/>
    <w:rsid w:val="54D9517B"/>
    <w:rsid w:val="54FF095A"/>
    <w:rsid w:val="553B7BE4"/>
    <w:rsid w:val="556E620B"/>
    <w:rsid w:val="5583158B"/>
    <w:rsid w:val="55B272E7"/>
    <w:rsid w:val="55EC097E"/>
    <w:rsid w:val="56334D5F"/>
    <w:rsid w:val="565F61A9"/>
    <w:rsid w:val="56A143BE"/>
    <w:rsid w:val="56AD4B11"/>
    <w:rsid w:val="56D06A51"/>
    <w:rsid w:val="56D227CA"/>
    <w:rsid w:val="56E542AB"/>
    <w:rsid w:val="56E878F7"/>
    <w:rsid w:val="57232FC4"/>
    <w:rsid w:val="572D2326"/>
    <w:rsid w:val="57365691"/>
    <w:rsid w:val="574D1E50"/>
    <w:rsid w:val="57803FD4"/>
    <w:rsid w:val="58005114"/>
    <w:rsid w:val="5830465A"/>
    <w:rsid w:val="587C3923"/>
    <w:rsid w:val="58AB6E2E"/>
    <w:rsid w:val="58C12AF6"/>
    <w:rsid w:val="58F00CE5"/>
    <w:rsid w:val="59044790"/>
    <w:rsid w:val="593A6404"/>
    <w:rsid w:val="59436A89"/>
    <w:rsid w:val="59462FFB"/>
    <w:rsid w:val="594C6863"/>
    <w:rsid w:val="59747B68"/>
    <w:rsid w:val="598A2EE8"/>
    <w:rsid w:val="59926240"/>
    <w:rsid w:val="59DD395F"/>
    <w:rsid w:val="59EE1E48"/>
    <w:rsid w:val="5A490F5C"/>
    <w:rsid w:val="5A6F20DD"/>
    <w:rsid w:val="5A783688"/>
    <w:rsid w:val="5AB521E6"/>
    <w:rsid w:val="5AED7BD2"/>
    <w:rsid w:val="5B0438AF"/>
    <w:rsid w:val="5B5419FF"/>
    <w:rsid w:val="5B615ECA"/>
    <w:rsid w:val="5B805E16"/>
    <w:rsid w:val="5B81031A"/>
    <w:rsid w:val="5BD21464"/>
    <w:rsid w:val="5BDE2B83"/>
    <w:rsid w:val="5BE80399"/>
    <w:rsid w:val="5C164F06"/>
    <w:rsid w:val="5C1949F7"/>
    <w:rsid w:val="5C594B90"/>
    <w:rsid w:val="5C777282"/>
    <w:rsid w:val="5C78171D"/>
    <w:rsid w:val="5C7E485A"/>
    <w:rsid w:val="5C8400C2"/>
    <w:rsid w:val="5C950521"/>
    <w:rsid w:val="5CD93552"/>
    <w:rsid w:val="5D186A5C"/>
    <w:rsid w:val="5D1A6B3E"/>
    <w:rsid w:val="5D30024A"/>
    <w:rsid w:val="5D663C6C"/>
    <w:rsid w:val="5D6B74D4"/>
    <w:rsid w:val="5D6D6DA8"/>
    <w:rsid w:val="5D704AEA"/>
    <w:rsid w:val="5DEF5A0F"/>
    <w:rsid w:val="5E1E4546"/>
    <w:rsid w:val="5E514B95"/>
    <w:rsid w:val="5E543AC4"/>
    <w:rsid w:val="5EDC149C"/>
    <w:rsid w:val="5EDC2437"/>
    <w:rsid w:val="5F1A5450"/>
    <w:rsid w:val="5F4E49B7"/>
    <w:rsid w:val="5F646965"/>
    <w:rsid w:val="5FE07D05"/>
    <w:rsid w:val="60123C37"/>
    <w:rsid w:val="60483AFC"/>
    <w:rsid w:val="605B738C"/>
    <w:rsid w:val="60791F08"/>
    <w:rsid w:val="6105554A"/>
    <w:rsid w:val="614147D4"/>
    <w:rsid w:val="615D0EE2"/>
    <w:rsid w:val="61635F72"/>
    <w:rsid w:val="61826B9A"/>
    <w:rsid w:val="618606C5"/>
    <w:rsid w:val="61BF394A"/>
    <w:rsid w:val="6224402D"/>
    <w:rsid w:val="62426A55"/>
    <w:rsid w:val="62565733"/>
    <w:rsid w:val="62B828A9"/>
    <w:rsid w:val="62E53885"/>
    <w:rsid w:val="63133F4E"/>
    <w:rsid w:val="632503F4"/>
    <w:rsid w:val="63471E49"/>
    <w:rsid w:val="63554566"/>
    <w:rsid w:val="63676048"/>
    <w:rsid w:val="636E764D"/>
    <w:rsid w:val="6384067A"/>
    <w:rsid w:val="638D125E"/>
    <w:rsid w:val="6396333E"/>
    <w:rsid w:val="63E114D3"/>
    <w:rsid w:val="63E92F01"/>
    <w:rsid w:val="642E6B65"/>
    <w:rsid w:val="643E4FFA"/>
    <w:rsid w:val="646F78AA"/>
    <w:rsid w:val="6472739A"/>
    <w:rsid w:val="64CD637E"/>
    <w:rsid w:val="651641C9"/>
    <w:rsid w:val="657333CA"/>
    <w:rsid w:val="65D35C16"/>
    <w:rsid w:val="660D2DE3"/>
    <w:rsid w:val="660F30F2"/>
    <w:rsid w:val="6618187B"/>
    <w:rsid w:val="663568D1"/>
    <w:rsid w:val="663743F7"/>
    <w:rsid w:val="6694184A"/>
    <w:rsid w:val="672A5D0A"/>
    <w:rsid w:val="674E7C4A"/>
    <w:rsid w:val="67582877"/>
    <w:rsid w:val="676A4358"/>
    <w:rsid w:val="67705E13"/>
    <w:rsid w:val="67832F65"/>
    <w:rsid w:val="67AB6E4B"/>
    <w:rsid w:val="67ED7463"/>
    <w:rsid w:val="682D7860"/>
    <w:rsid w:val="684A53BF"/>
    <w:rsid w:val="684E77D6"/>
    <w:rsid w:val="68CD4B9F"/>
    <w:rsid w:val="68E00D76"/>
    <w:rsid w:val="68EC771B"/>
    <w:rsid w:val="69034A64"/>
    <w:rsid w:val="690C1B6B"/>
    <w:rsid w:val="69714B60"/>
    <w:rsid w:val="69B95123"/>
    <w:rsid w:val="69BB0E9B"/>
    <w:rsid w:val="69EB79D2"/>
    <w:rsid w:val="69FE7836"/>
    <w:rsid w:val="6A070584"/>
    <w:rsid w:val="6A132A85"/>
    <w:rsid w:val="6A1707C7"/>
    <w:rsid w:val="6A3053E5"/>
    <w:rsid w:val="6A90057A"/>
    <w:rsid w:val="6AD46D46"/>
    <w:rsid w:val="6AEA1A38"/>
    <w:rsid w:val="6B07083C"/>
    <w:rsid w:val="6B623CC4"/>
    <w:rsid w:val="6B6C65E0"/>
    <w:rsid w:val="6BB107A8"/>
    <w:rsid w:val="6BC56001"/>
    <w:rsid w:val="6C111246"/>
    <w:rsid w:val="6C1160AB"/>
    <w:rsid w:val="6C2B67AC"/>
    <w:rsid w:val="6C89702F"/>
    <w:rsid w:val="6CB31465"/>
    <w:rsid w:val="6CDC1854"/>
    <w:rsid w:val="6D00790D"/>
    <w:rsid w:val="6D527D69"/>
    <w:rsid w:val="6D716441"/>
    <w:rsid w:val="6DB85E1E"/>
    <w:rsid w:val="6DC347C2"/>
    <w:rsid w:val="6DCF4F15"/>
    <w:rsid w:val="6DE07909"/>
    <w:rsid w:val="6E510020"/>
    <w:rsid w:val="6E526272"/>
    <w:rsid w:val="6E58438A"/>
    <w:rsid w:val="6E7066F8"/>
    <w:rsid w:val="6E7C32EF"/>
    <w:rsid w:val="6E9D5508"/>
    <w:rsid w:val="6F03131A"/>
    <w:rsid w:val="6F1C062E"/>
    <w:rsid w:val="6F59718C"/>
    <w:rsid w:val="6F871359"/>
    <w:rsid w:val="6FA80114"/>
    <w:rsid w:val="6FB1521A"/>
    <w:rsid w:val="700F1F41"/>
    <w:rsid w:val="70453BB5"/>
    <w:rsid w:val="704C0A9F"/>
    <w:rsid w:val="70814BED"/>
    <w:rsid w:val="70CB230C"/>
    <w:rsid w:val="70D70CB1"/>
    <w:rsid w:val="711B7F18"/>
    <w:rsid w:val="719B7F30"/>
    <w:rsid w:val="71B44B4E"/>
    <w:rsid w:val="71D23226"/>
    <w:rsid w:val="71D373A4"/>
    <w:rsid w:val="71EB22B3"/>
    <w:rsid w:val="72010FA6"/>
    <w:rsid w:val="72691DDC"/>
    <w:rsid w:val="72AE77EF"/>
    <w:rsid w:val="72DF3E4C"/>
    <w:rsid w:val="72E27499"/>
    <w:rsid w:val="72F07B89"/>
    <w:rsid w:val="72FF44EF"/>
    <w:rsid w:val="733F48EB"/>
    <w:rsid w:val="7366631C"/>
    <w:rsid w:val="739A7D73"/>
    <w:rsid w:val="73C372CA"/>
    <w:rsid w:val="73F531FC"/>
    <w:rsid w:val="7407365B"/>
    <w:rsid w:val="74145D78"/>
    <w:rsid w:val="74212849"/>
    <w:rsid w:val="744C1D4E"/>
    <w:rsid w:val="745B5755"/>
    <w:rsid w:val="748A4F72"/>
    <w:rsid w:val="74961819"/>
    <w:rsid w:val="74B51309"/>
    <w:rsid w:val="74F17E67"/>
    <w:rsid w:val="74FA4F6E"/>
    <w:rsid w:val="750202C6"/>
    <w:rsid w:val="752161F5"/>
    <w:rsid w:val="75664078"/>
    <w:rsid w:val="761E4132"/>
    <w:rsid w:val="76366479"/>
    <w:rsid w:val="76B61368"/>
    <w:rsid w:val="76FF2D0F"/>
    <w:rsid w:val="770C71DA"/>
    <w:rsid w:val="77161E07"/>
    <w:rsid w:val="77C43611"/>
    <w:rsid w:val="77C74EAF"/>
    <w:rsid w:val="77EF68E0"/>
    <w:rsid w:val="77FA7033"/>
    <w:rsid w:val="78061A79"/>
    <w:rsid w:val="781A1483"/>
    <w:rsid w:val="781C51FB"/>
    <w:rsid w:val="78774B27"/>
    <w:rsid w:val="788A2AAC"/>
    <w:rsid w:val="789F0E51"/>
    <w:rsid w:val="78B83176"/>
    <w:rsid w:val="79064DC8"/>
    <w:rsid w:val="79181486"/>
    <w:rsid w:val="7931117A"/>
    <w:rsid w:val="79554E68"/>
    <w:rsid w:val="79BF0534"/>
    <w:rsid w:val="79C63670"/>
    <w:rsid w:val="7A252A8D"/>
    <w:rsid w:val="7A5C5D83"/>
    <w:rsid w:val="7A807CC3"/>
    <w:rsid w:val="7AA5772A"/>
    <w:rsid w:val="7AAF2356"/>
    <w:rsid w:val="7AF34939"/>
    <w:rsid w:val="7AFE508C"/>
    <w:rsid w:val="7B0D52CF"/>
    <w:rsid w:val="7B2561EC"/>
    <w:rsid w:val="7B2C39A7"/>
    <w:rsid w:val="7B564EC8"/>
    <w:rsid w:val="7B6F3E40"/>
    <w:rsid w:val="7BAB5214"/>
    <w:rsid w:val="7BB35E76"/>
    <w:rsid w:val="7BC003CA"/>
    <w:rsid w:val="7BCC0CE6"/>
    <w:rsid w:val="7BF70459"/>
    <w:rsid w:val="7C013085"/>
    <w:rsid w:val="7C3F3BAE"/>
    <w:rsid w:val="7C443E48"/>
    <w:rsid w:val="7C9C2DAE"/>
    <w:rsid w:val="7CAB2FF1"/>
    <w:rsid w:val="7CBF4BB4"/>
    <w:rsid w:val="7CFD384D"/>
    <w:rsid w:val="7D052701"/>
    <w:rsid w:val="7D382AD7"/>
    <w:rsid w:val="7D537911"/>
    <w:rsid w:val="7DA939D5"/>
    <w:rsid w:val="7E1150D6"/>
    <w:rsid w:val="7E1E7F1F"/>
    <w:rsid w:val="7E2766A8"/>
    <w:rsid w:val="7E53749D"/>
    <w:rsid w:val="7E5D346D"/>
    <w:rsid w:val="7E6D6C8B"/>
    <w:rsid w:val="7E786F03"/>
    <w:rsid w:val="7EB20667"/>
    <w:rsid w:val="7EBE32F3"/>
    <w:rsid w:val="7EC81C39"/>
    <w:rsid w:val="7EEF18BB"/>
    <w:rsid w:val="7F1C1F84"/>
    <w:rsid w:val="7F2A644F"/>
    <w:rsid w:val="7F4A6AF1"/>
    <w:rsid w:val="7F761695"/>
    <w:rsid w:val="7F874CF0"/>
    <w:rsid w:val="7F8A5140"/>
    <w:rsid w:val="7FA53D28"/>
    <w:rsid w:val="7FAA7590"/>
    <w:rsid w:val="7FC56178"/>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next w:val="10"/>
    <w:qFormat/>
    <w:uiPriority w:val="0"/>
    <w:pPr>
      <w:spacing w:before="240" w:after="240" w:line="360" w:lineRule="auto"/>
      <w:jc w:val="center"/>
    </w:pPr>
    <w:rPr>
      <w:b/>
      <w:sz w:val="44"/>
    </w:rPr>
  </w:style>
  <w:style w:type="paragraph" w:styleId="10">
    <w:name w:val="Body Text 2"/>
    <w:basedOn w:val="1"/>
    <w:qFormat/>
    <w:uiPriority w:val="0"/>
    <w:pPr>
      <w:spacing w:after="120" w:line="480" w:lineRule="auto"/>
    </w:pPr>
    <w:rPr>
      <w:rFonts w:ascii="Times New Roman" w:hAnsi="Times New Roman" w:eastAsia="宋体" w:cs="Times New Roman"/>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5051</Words>
  <Characters>5310</Characters>
  <Lines>7</Lines>
  <Paragraphs>2</Paragraphs>
  <TotalTime>10</TotalTime>
  <ScaleCrop>false</ScaleCrop>
  <LinksUpToDate>false</LinksUpToDate>
  <CharactersWithSpaces>5362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2024-11-22T04:05:16Z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