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F9B16">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和静县额勒再特乌鲁乡卫生院</w:t>
      </w:r>
    </w:p>
    <w:p w14:paraId="76262D5B">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14:paraId="0A6D77FD">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3EB7F95">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699DE473">
      <w:pPr>
        <w:pStyle w:val="2"/>
        <w:bidi w:val="0"/>
        <w:rPr>
          <w:rFonts w:hint="eastAsia"/>
          <w:color w:val="auto"/>
          <w:highlight w:val="none"/>
          <w:lang w:val="en-US" w:eastAsia="zh-CN"/>
        </w:rPr>
      </w:pPr>
      <w:r>
        <w:rPr>
          <w:rFonts w:hint="eastAsia"/>
          <w:color w:val="auto"/>
          <w:highlight w:val="none"/>
          <w:lang w:val="en-US" w:eastAsia="zh-CN"/>
        </w:rPr>
        <w:t>1.部门主要职能</w:t>
      </w:r>
    </w:p>
    <w:p w14:paraId="3EBBBF17">
      <w:pPr>
        <w:rPr>
          <w:rFonts w:hint="eastAsia"/>
          <w:color w:val="auto"/>
          <w:szCs w:val="28"/>
          <w:highlight w:val="none"/>
        </w:rPr>
      </w:pPr>
      <w:r>
        <w:rPr>
          <w:rFonts w:hint="eastAsia"/>
          <w:color w:val="auto"/>
          <w:szCs w:val="28"/>
          <w:highlight w:val="none"/>
          <w:lang w:val="en-US" w:eastAsia="zh-CN"/>
        </w:rPr>
        <w:t>和静县额勒再特乌鲁乡卫生院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635D287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223108F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39A51B9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3088C68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72A1F34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74306D0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32898076">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34ADE19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额勒再特乌鲁乡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2</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14:paraId="05E44741">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额勒再特乌鲁乡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11</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11</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11</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人。年末实有在职人数</w:t>
      </w:r>
      <w:r>
        <w:rPr>
          <w:rFonts w:hint="eastAsia"/>
          <w:color w:val="auto"/>
          <w:szCs w:val="28"/>
          <w:highlight w:val="none"/>
          <w:lang w:val="en-US" w:eastAsia="zh-CN"/>
        </w:rPr>
        <w:t>11</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0</w:t>
      </w:r>
      <w:r>
        <w:rPr>
          <w:rFonts w:hint="eastAsia"/>
          <w:color w:val="auto"/>
          <w:szCs w:val="28"/>
          <w:highlight w:val="none"/>
        </w:rPr>
        <w:t>人。</w:t>
      </w:r>
    </w:p>
    <w:p w14:paraId="32E10595">
      <w:pPr>
        <w:bidi w:val="0"/>
        <w:rPr>
          <w:rFonts w:hint="eastAsia"/>
          <w:color w:val="auto"/>
          <w:highlight w:val="none"/>
          <w:lang w:val="en-US" w:eastAsia="zh-CN"/>
        </w:rPr>
      </w:pPr>
    </w:p>
    <w:p w14:paraId="2DE14539">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53EF4802">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17D1C7C2">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3653176F">
      <w:pPr>
        <w:rPr>
          <w:rFonts w:hint="eastAsia"/>
          <w:color w:val="auto"/>
          <w:szCs w:val="28"/>
          <w:highlight w:val="none"/>
          <w:lang w:val="en-US" w:eastAsia="zh-CN"/>
        </w:rPr>
      </w:pPr>
      <w:r>
        <w:rPr>
          <w:rFonts w:hint="eastAsia"/>
          <w:color w:val="auto"/>
          <w:szCs w:val="28"/>
          <w:highlight w:val="none"/>
          <w:lang w:val="en-US" w:eastAsia="zh-CN"/>
        </w:rPr>
        <w:t>认真贯彻落实平安医院创建工作的要求，及时成立了以院长为组长的工作领导小组，设立了办公室，进一步完善我院治安综合治理工作和平安医院建设工作机制，全面推进治安防控体系建设，形成</w:t>
      </w:r>
      <w:bookmarkStart w:id="6" w:name="_GoBack"/>
      <w:bookmarkEnd w:id="6"/>
      <w:r>
        <w:rPr>
          <w:rFonts w:hint="eastAsia"/>
          <w:color w:val="auto"/>
          <w:szCs w:val="28"/>
          <w:highlight w:val="none"/>
          <w:lang w:val="en-US" w:eastAsia="zh-CN"/>
        </w:rPr>
        <w:t xml:space="preserve">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5C22CB60">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27557A2A">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529DB046">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7D82E94F">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5425A33C">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73BA4D02">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5BE4F71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352FF2C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我单位年初预算数为186.69万元，实际预算执行数186.69万元，预算执行率为100%。</w:t>
      </w:r>
    </w:p>
    <w:p w14:paraId="0957BCF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DC04C4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全年预算数为242.8万元，全年实际支出资金242.8万元，预算执行率为100%。</w:t>
      </w:r>
    </w:p>
    <w:p w14:paraId="7F51895E">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7AD269C1">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186.69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56.11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242.8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30.06</w:t>
      </w:r>
      <w:r>
        <w:rPr>
          <w:rFonts w:hint="eastAsia" w:ascii="Times New Roman" w:hAnsi="Times New Roman" w:cs="Times New Roman"/>
          <w:bCs/>
          <w:color w:val="auto"/>
          <w:highlight w:val="none"/>
          <w:lang w:eastAsia="zh-CN"/>
        </w:rPr>
        <w:t>%。</w:t>
      </w:r>
    </w:p>
    <w:p w14:paraId="4533ADBD">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3115D17A">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242.8</w:t>
      </w:r>
      <w:r>
        <w:rPr>
          <w:rFonts w:hint="default"/>
          <w:color w:val="auto"/>
          <w:highlight w:val="none"/>
          <w:lang w:val="en-US" w:eastAsia="zh-CN"/>
        </w:rPr>
        <w:t>万元，其中：</w:t>
      </w:r>
    </w:p>
    <w:p w14:paraId="6CFA48FF">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213.2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182.6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30.6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14:paraId="2C764883">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29.6</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14:paraId="70B76D6C">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395892FB">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0ADA2179">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213.2万元，全年实际支出213.2万元，资金执行率100%。基本支出严格按照财务管理制度执行，其中：</w:t>
      </w:r>
    </w:p>
    <w:p w14:paraId="7635DC9C">
      <w:pPr>
        <w:bidi w:val="0"/>
        <w:rPr>
          <w:rFonts w:hint="eastAsia"/>
          <w:color w:val="auto"/>
          <w:highlight w:val="none"/>
          <w:lang w:val="en-US" w:eastAsia="zh-CN"/>
        </w:rPr>
      </w:pPr>
      <w:r>
        <w:rPr>
          <w:rFonts w:hint="eastAsia"/>
          <w:color w:val="auto"/>
          <w:highlight w:val="none"/>
          <w:lang w:val="en-US" w:eastAsia="zh-CN"/>
        </w:rPr>
        <w:t>人员经费支出182.6万元，主要包括：基本工资、津贴补贴、奖金、绩效工资、机关事业单位基本养老保险缴费、职业年金缴费、职工基本医疗保险缴费、其他社会保障缴费、住房公积金、其他工资福利支出、生活补助。</w:t>
      </w:r>
    </w:p>
    <w:p w14:paraId="0AF9F5F5">
      <w:pPr>
        <w:bidi w:val="0"/>
        <w:rPr>
          <w:rFonts w:hint="eastAsia"/>
          <w:color w:val="auto"/>
          <w:highlight w:val="none"/>
          <w:lang w:val="en-US" w:eastAsia="zh-CN"/>
        </w:rPr>
      </w:pPr>
      <w:r>
        <w:rPr>
          <w:rFonts w:hint="eastAsia"/>
          <w:color w:val="auto"/>
          <w:highlight w:val="none"/>
          <w:lang w:val="en-US" w:eastAsia="zh-CN"/>
        </w:rPr>
        <w:t>公用经费支出30.6万元，主要包括：办公费、印刷费、咨询费、电费、邮电费、取暖费、维修（护）费、专用材料费、其他交通费等。</w:t>
      </w:r>
    </w:p>
    <w:p w14:paraId="1C0D54E4">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4B148DDB">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697B5C6F">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项目支出预算29.6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其中：上级专项资金24.1万元，本级财政资金5.5万元</w:t>
      </w:r>
      <w:r>
        <w:rPr>
          <w:rFonts w:hint="eastAsia"/>
          <w:color w:val="auto"/>
          <w:highlight w:val="none"/>
          <w:lang w:eastAsia="zh-CN"/>
        </w:rPr>
        <w:t>。</w:t>
      </w:r>
    </w:p>
    <w:p w14:paraId="0CF6FD09">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323E8FB7">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29.6万元，其中基本药物制度补助资金2.15万元、基本公共卫生服务配套资金26.03万元、重大传染病防治补助资金1.42万元。项目资金全部通过财政国库集中支付方式直接拨给项目实施单位。</w:t>
      </w:r>
    </w:p>
    <w:p w14:paraId="1473F70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162FEA1C">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07534B10">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度安排项目支出资金29.6万元，</w:t>
      </w:r>
      <w:r>
        <w:rPr>
          <w:rFonts w:hint="eastAsia"/>
          <w:color w:val="auto"/>
          <w:highlight w:val="none"/>
          <w:lang w:eastAsia="zh-CN"/>
        </w:rPr>
        <w:t>实际</w:t>
      </w:r>
      <w:r>
        <w:rPr>
          <w:rFonts w:hint="eastAsia"/>
          <w:color w:val="auto"/>
          <w:highlight w:val="none"/>
          <w:lang w:val="en-US" w:eastAsia="zh-CN"/>
        </w:rPr>
        <w:t>支出29.6</w:t>
      </w:r>
      <w:r>
        <w:rPr>
          <w:rFonts w:hint="eastAsia"/>
          <w:color w:val="auto"/>
          <w:highlight w:val="none"/>
          <w:lang w:eastAsia="zh-CN"/>
        </w:rPr>
        <w:t>万元，</w:t>
      </w:r>
      <w:r>
        <w:rPr>
          <w:rFonts w:hint="eastAsia"/>
          <w:color w:val="auto"/>
          <w:highlight w:val="none"/>
          <w:lang w:val="en-US" w:eastAsia="zh-CN"/>
        </w:rPr>
        <w:t>其中：上级专项资金支出24.1万元，本级财政安排项目资金支出5.5万元，项目预算资金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06864B61">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2.15</w:t>
      </w:r>
      <w:r>
        <w:rPr>
          <w:rFonts w:hint="default"/>
          <w:color w:val="auto"/>
          <w:highlight w:val="none"/>
          <w:lang w:val="en-US" w:eastAsia="zh-CN"/>
        </w:rPr>
        <w:t>万元，公共卫生支出</w:t>
      </w:r>
      <w:r>
        <w:rPr>
          <w:rFonts w:hint="eastAsia"/>
          <w:color w:val="auto"/>
          <w:highlight w:val="none"/>
          <w:lang w:val="en-US" w:eastAsia="zh-CN"/>
        </w:rPr>
        <w:t>27.45</w:t>
      </w:r>
      <w:r>
        <w:rPr>
          <w:rFonts w:hint="default"/>
          <w:color w:val="auto"/>
          <w:highlight w:val="none"/>
          <w:lang w:val="en-US" w:eastAsia="zh-CN"/>
        </w:rPr>
        <w:t>万元</w:t>
      </w:r>
      <w:r>
        <w:rPr>
          <w:rFonts w:hint="eastAsia"/>
          <w:color w:val="auto"/>
          <w:highlight w:val="none"/>
          <w:lang w:val="en-US" w:eastAsia="zh-CN"/>
        </w:rPr>
        <w:t>。</w:t>
      </w:r>
    </w:p>
    <w:bookmarkEnd w:id="2"/>
    <w:p w14:paraId="2E487CFA">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3540D7A">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4A30F8F8">
      <w:pPr>
        <w:pStyle w:val="4"/>
        <w:numPr>
          <w:ilvl w:val="0"/>
          <w:numId w:val="0"/>
        </w:numPr>
        <w:bidi w:val="0"/>
        <w:ind w:firstLine="643" w:firstLineChars="200"/>
        <w:rPr>
          <w:color w:val="auto"/>
          <w:highlight w:val="none"/>
        </w:rPr>
      </w:pPr>
      <w:r>
        <w:rPr>
          <w:rFonts w:hint="eastAsia"/>
          <w:color w:val="auto"/>
          <w:highlight w:val="none"/>
          <w:lang w:val="en-US" w:eastAsia="zh-CN"/>
        </w:rPr>
        <w:t>（一）基本支出预算执行率</w:t>
      </w:r>
      <w:r>
        <w:rPr>
          <w:rFonts w:hint="eastAsia"/>
          <w:color w:val="auto"/>
          <w:highlight w:val="none"/>
        </w:rPr>
        <w:t>指标完成情况分析</w:t>
      </w:r>
    </w:p>
    <w:p w14:paraId="5EA5E812">
      <w:pPr>
        <w:bidi w:val="0"/>
        <w:rPr>
          <w:rFonts w:hint="eastAsia"/>
          <w:color w:val="auto"/>
          <w:highlight w:val="none"/>
          <w:lang w:val="en-US" w:eastAsia="zh-CN"/>
        </w:rPr>
      </w:pPr>
      <w:r>
        <w:rPr>
          <w:rFonts w:hint="eastAsia"/>
          <w:color w:val="auto"/>
          <w:highlight w:val="none"/>
          <w:lang w:val="en-US" w:eastAsia="zh-CN"/>
        </w:rPr>
        <w:t>基本支出预算执行率指标年初设定目标是=100%，年中绩效运行监控时完成值51.12%，年终实际完成值是100%，指标完成率是100%，达到了基本支出合理控制的预期目标。偏差原因：无偏差。</w:t>
      </w:r>
    </w:p>
    <w:p w14:paraId="3A634AD5">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42DC6831">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在职人员经费保障人数指标年初设定目标是&gt;=11人，年中绩效运行监控时完成值</w:t>
      </w:r>
      <w:r>
        <w:rPr>
          <w:rFonts w:hint="eastAsia" w:cs="仿宋_GB2312"/>
          <w:b w:val="0"/>
          <w:bCs w:val="0"/>
          <w:color w:val="auto"/>
          <w:kern w:val="2"/>
          <w:sz w:val="28"/>
          <w:szCs w:val="24"/>
          <w:highlight w:val="none"/>
          <w:lang w:val="en-US" w:eastAsia="zh-CN" w:bidi="ar-SA"/>
        </w:rPr>
        <w:t>11</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11人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p>
    <w:p w14:paraId="039E5667">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14:paraId="0EA6B2A8">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2885</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1732</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5009</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173.6</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3FAC6ADC">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（四）基层医务人员培训人数指标完成情况分析</w:t>
      </w:r>
    </w:p>
    <w:p w14:paraId="455DD527">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2E219941">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（五）提供医疗与护理保健服务率指标完成情况分析</w:t>
      </w:r>
    </w:p>
    <w:p w14:paraId="78C0091A">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4E03B23A">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（六）人员经费足额发放率指标完成情况分析</w:t>
      </w:r>
    </w:p>
    <w:p w14:paraId="5F95B3BC">
      <w:pPr>
        <w:rPr>
          <w:rFonts w:hint="eastAsia"/>
          <w:color w:val="auto"/>
          <w:highlight w:val="none"/>
          <w:lang w:val="en-US" w:eastAsia="zh-CN"/>
        </w:rPr>
      </w:pPr>
    </w:p>
    <w:p w14:paraId="0A20101F">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3ACBD7C3">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（七）药品差价政策执行率指标完成情况分析</w:t>
      </w:r>
    </w:p>
    <w:p w14:paraId="3E438AF2">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14:paraId="2258407E">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（八）辖区基本公共卫生服务覆盖率指标完成情况分析</w:t>
      </w:r>
    </w:p>
    <w:p w14:paraId="7C66D982">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0ED080AF">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（九）医保政策知晓率指标完成情况分析</w:t>
      </w:r>
    </w:p>
    <w:p w14:paraId="42242F23">
      <w:pPr>
        <w:bidi w:val="0"/>
        <w:rPr>
          <w:rFonts w:hint="eastAsia"/>
          <w:color w:val="auto"/>
          <w:highlight w:val="none"/>
          <w:lang w:val="en-US" w:eastAsia="zh-CN"/>
        </w:rPr>
      </w:pPr>
      <w:r>
        <w:rPr>
          <w:rFonts w:hint="eastAsia"/>
          <w:color w:val="auto"/>
          <w:highlight w:val="none"/>
          <w:lang w:val="en-US" w:eastAsia="zh-CN"/>
        </w:rPr>
        <w:t>医保政策知晓率指标年初设定目标是&gt;=90%，年中绩效运行监控时完成值90%，年终实际完成值是90%，指标完成率是100%，提高了居民对医保政策的理解和信任的预期目标。偏差原因：无偏差。</w:t>
      </w:r>
    </w:p>
    <w:p w14:paraId="2FDFEAF6">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w:t>
      </w:r>
      <w:r>
        <w:rPr>
          <w:rFonts w:hint="eastAsia"/>
          <w:color w:val="auto"/>
          <w:highlight w:val="none"/>
          <w:lang w:val="en-US" w:eastAsia="zh-CN"/>
        </w:rPr>
        <w:t>提升本辖区居民健康水平指标完成情况分析</w:t>
      </w:r>
    </w:p>
    <w:p w14:paraId="06C7A6FF">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提升本辖区居民健康水平指标年初设定目标是&gt;=90%，年中绩效运行监控时完成值未达监控节点，年终实际完成值是90%，指标完成率是100%，提高了本辖区居民健康水平的预期目标。偏差原因：无偏差。</w:t>
      </w:r>
    </w:p>
    <w:p w14:paraId="21E6B3C9">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（十一）居民满意度指标完成情况分析</w:t>
      </w:r>
    </w:p>
    <w:p w14:paraId="46E384AE">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居民满意度指标年初设定目标是&gt;=90%，年中绩效运行监控时完成值未达监控节点，年终实际完成值是90%，指标完成率是100%，提升了患者满意度和就诊体验的预期目标。偏差原因：无偏差。</w:t>
      </w:r>
    </w:p>
    <w:p w14:paraId="03B4C807">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（十二）职工满意度指标完成情况分析</w:t>
      </w:r>
    </w:p>
    <w:p w14:paraId="24D6F9AE">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95%，年中绩效运行监控时完成值未达监控节点，年终实际完成值是95%，指标完成率是100%，增强了员工的积极性，提高了工作效率，减少人员流失的预期目标。偏差原因：无偏差。</w:t>
      </w:r>
    </w:p>
    <w:p w14:paraId="3D55989C">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139D84C">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17525F06">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额勒再特乌鲁乡卫生院</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14D48C01">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07B26DFB">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5CB65F2F">
      <w:pPr>
        <w:numPr>
          <w:ilvl w:val="0"/>
          <w:numId w:val="1"/>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4DD4FFE2">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0C342E89">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5ED52424">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1890A3F5">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7A91A7A4">
      <w:pPr>
        <w:pStyle w:val="3"/>
        <w:bidi w:val="0"/>
        <w:rPr>
          <w:rFonts w:hint="default"/>
          <w:color w:val="auto"/>
          <w:highlight w:val="none"/>
          <w:lang w:val="en-US" w:eastAsia="zh-CN"/>
        </w:rPr>
      </w:pPr>
      <w:r>
        <w:rPr>
          <w:rFonts w:hint="eastAsia"/>
          <w:color w:val="auto"/>
          <w:highlight w:val="none"/>
          <w:lang w:val="en-US" w:eastAsia="zh-CN"/>
        </w:rPr>
        <w:t>七、附件上传</w:t>
      </w:r>
    </w:p>
    <w:p w14:paraId="7C04EA08">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89FF1">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5DC8A951">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F0482"/>
    <w:rsid w:val="05062887"/>
    <w:rsid w:val="05464D81"/>
    <w:rsid w:val="0575419C"/>
    <w:rsid w:val="05F70F85"/>
    <w:rsid w:val="0607573C"/>
    <w:rsid w:val="06547701"/>
    <w:rsid w:val="072B19D6"/>
    <w:rsid w:val="07F75BB0"/>
    <w:rsid w:val="084208C4"/>
    <w:rsid w:val="098A3C0A"/>
    <w:rsid w:val="09A24E4E"/>
    <w:rsid w:val="0A9A7091"/>
    <w:rsid w:val="0ABB584A"/>
    <w:rsid w:val="0C48260B"/>
    <w:rsid w:val="0C6738B8"/>
    <w:rsid w:val="0CE47028"/>
    <w:rsid w:val="0E7D784C"/>
    <w:rsid w:val="0FBC1346"/>
    <w:rsid w:val="10300946"/>
    <w:rsid w:val="10A122E9"/>
    <w:rsid w:val="10FE60D7"/>
    <w:rsid w:val="13477178"/>
    <w:rsid w:val="134F7771"/>
    <w:rsid w:val="139812B1"/>
    <w:rsid w:val="13E513B9"/>
    <w:rsid w:val="14FB46BE"/>
    <w:rsid w:val="158C5316"/>
    <w:rsid w:val="15B904C0"/>
    <w:rsid w:val="165C118C"/>
    <w:rsid w:val="17125CEF"/>
    <w:rsid w:val="172D035F"/>
    <w:rsid w:val="175D58E3"/>
    <w:rsid w:val="17E51656"/>
    <w:rsid w:val="18061B60"/>
    <w:rsid w:val="18906761"/>
    <w:rsid w:val="190C3DF8"/>
    <w:rsid w:val="19AA4D08"/>
    <w:rsid w:val="19B9393C"/>
    <w:rsid w:val="19F83E30"/>
    <w:rsid w:val="1B403139"/>
    <w:rsid w:val="1BBB7CAD"/>
    <w:rsid w:val="1C6D319F"/>
    <w:rsid w:val="1D13631D"/>
    <w:rsid w:val="1D384A93"/>
    <w:rsid w:val="1D4D74D6"/>
    <w:rsid w:val="1DE32CFD"/>
    <w:rsid w:val="1F1A602A"/>
    <w:rsid w:val="1F2854B6"/>
    <w:rsid w:val="209329A5"/>
    <w:rsid w:val="217D20CE"/>
    <w:rsid w:val="21C67E02"/>
    <w:rsid w:val="21C768CD"/>
    <w:rsid w:val="22E14253"/>
    <w:rsid w:val="23931BB2"/>
    <w:rsid w:val="23F209A3"/>
    <w:rsid w:val="2403516E"/>
    <w:rsid w:val="24E71FCC"/>
    <w:rsid w:val="256A2A9E"/>
    <w:rsid w:val="25B65683"/>
    <w:rsid w:val="26BF16F1"/>
    <w:rsid w:val="27222671"/>
    <w:rsid w:val="27F7226E"/>
    <w:rsid w:val="2805537E"/>
    <w:rsid w:val="289437EE"/>
    <w:rsid w:val="297873DB"/>
    <w:rsid w:val="298C032F"/>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6FE0561"/>
    <w:rsid w:val="3714684D"/>
    <w:rsid w:val="37661A13"/>
    <w:rsid w:val="377A54BF"/>
    <w:rsid w:val="379871D0"/>
    <w:rsid w:val="37BA58BB"/>
    <w:rsid w:val="37D360CA"/>
    <w:rsid w:val="3882287D"/>
    <w:rsid w:val="38CB5066"/>
    <w:rsid w:val="38CD161E"/>
    <w:rsid w:val="38E054C9"/>
    <w:rsid w:val="3A565DE9"/>
    <w:rsid w:val="3AB111F7"/>
    <w:rsid w:val="3AC36A27"/>
    <w:rsid w:val="3B4A33FA"/>
    <w:rsid w:val="3B4A3407"/>
    <w:rsid w:val="3BA26036"/>
    <w:rsid w:val="3CCA58BE"/>
    <w:rsid w:val="3F301058"/>
    <w:rsid w:val="417A34F9"/>
    <w:rsid w:val="418810F4"/>
    <w:rsid w:val="41A37673"/>
    <w:rsid w:val="42503F5E"/>
    <w:rsid w:val="42C30950"/>
    <w:rsid w:val="43F63628"/>
    <w:rsid w:val="44EB17AA"/>
    <w:rsid w:val="459B4F7E"/>
    <w:rsid w:val="45A65C7F"/>
    <w:rsid w:val="45F13359"/>
    <w:rsid w:val="463B3B28"/>
    <w:rsid w:val="468C2A4A"/>
    <w:rsid w:val="46AD2493"/>
    <w:rsid w:val="46EC7F14"/>
    <w:rsid w:val="471276CB"/>
    <w:rsid w:val="47CA7D9C"/>
    <w:rsid w:val="47DB3D58"/>
    <w:rsid w:val="480D0379"/>
    <w:rsid w:val="48194880"/>
    <w:rsid w:val="48AF4C7F"/>
    <w:rsid w:val="4A2C2648"/>
    <w:rsid w:val="4A5B46DD"/>
    <w:rsid w:val="4A6F6A56"/>
    <w:rsid w:val="4A7162AD"/>
    <w:rsid w:val="4A81677A"/>
    <w:rsid w:val="4AD43BE1"/>
    <w:rsid w:val="4B3B5348"/>
    <w:rsid w:val="4D2143D5"/>
    <w:rsid w:val="4DA177B2"/>
    <w:rsid w:val="4DA370C6"/>
    <w:rsid w:val="4DF36D4F"/>
    <w:rsid w:val="4E50267E"/>
    <w:rsid w:val="4F2E6E63"/>
    <w:rsid w:val="4F5B577E"/>
    <w:rsid w:val="501B7C76"/>
    <w:rsid w:val="504D5CCF"/>
    <w:rsid w:val="50744D49"/>
    <w:rsid w:val="511A2CA6"/>
    <w:rsid w:val="533A7469"/>
    <w:rsid w:val="53526129"/>
    <w:rsid w:val="538B4CD8"/>
    <w:rsid w:val="53A21BCD"/>
    <w:rsid w:val="541D74A6"/>
    <w:rsid w:val="54394F3D"/>
    <w:rsid w:val="54A84FC1"/>
    <w:rsid w:val="54E12281"/>
    <w:rsid w:val="55570796"/>
    <w:rsid w:val="565F61A9"/>
    <w:rsid w:val="56AD4B11"/>
    <w:rsid w:val="57232FC4"/>
    <w:rsid w:val="572D2326"/>
    <w:rsid w:val="57365691"/>
    <w:rsid w:val="59EE1E48"/>
    <w:rsid w:val="5A490F5C"/>
    <w:rsid w:val="5A9E4667"/>
    <w:rsid w:val="5AF65E59"/>
    <w:rsid w:val="5B805E16"/>
    <w:rsid w:val="5BD21464"/>
    <w:rsid w:val="5BDE2B83"/>
    <w:rsid w:val="5C777282"/>
    <w:rsid w:val="61635F72"/>
    <w:rsid w:val="618606C5"/>
    <w:rsid w:val="6224402D"/>
    <w:rsid w:val="62516C98"/>
    <w:rsid w:val="636649C5"/>
    <w:rsid w:val="6384067A"/>
    <w:rsid w:val="638D125E"/>
    <w:rsid w:val="6396333E"/>
    <w:rsid w:val="63E114D3"/>
    <w:rsid w:val="64033FC2"/>
    <w:rsid w:val="65B174D2"/>
    <w:rsid w:val="66951451"/>
    <w:rsid w:val="67D17126"/>
    <w:rsid w:val="680E0276"/>
    <w:rsid w:val="690031C6"/>
    <w:rsid w:val="6A2B751B"/>
    <w:rsid w:val="6AD46D46"/>
    <w:rsid w:val="6B07083C"/>
    <w:rsid w:val="6B623CC4"/>
    <w:rsid w:val="6B6C65E0"/>
    <w:rsid w:val="6C2B67AC"/>
    <w:rsid w:val="6CB31465"/>
    <w:rsid w:val="6DE07909"/>
    <w:rsid w:val="6E0C3182"/>
    <w:rsid w:val="6E58438A"/>
    <w:rsid w:val="6E7066F8"/>
    <w:rsid w:val="6E9D5508"/>
    <w:rsid w:val="6F871359"/>
    <w:rsid w:val="7012558D"/>
    <w:rsid w:val="711B7F18"/>
    <w:rsid w:val="71EB22B3"/>
    <w:rsid w:val="72010FA6"/>
    <w:rsid w:val="730542C9"/>
    <w:rsid w:val="733F48EB"/>
    <w:rsid w:val="74212849"/>
    <w:rsid w:val="744C1D4E"/>
    <w:rsid w:val="74602D6B"/>
    <w:rsid w:val="748A4F72"/>
    <w:rsid w:val="74934EEE"/>
    <w:rsid w:val="74961819"/>
    <w:rsid w:val="750202C6"/>
    <w:rsid w:val="75664078"/>
    <w:rsid w:val="761E4132"/>
    <w:rsid w:val="76817F78"/>
    <w:rsid w:val="77707769"/>
    <w:rsid w:val="78061A79"/>
    <w:rsid w:val="78713799"/>
    <w:rsid w:val="79181486"/>
    <w:rsid w:val="7A015F2D"/>
    <w:rsid w:val="7AFE508C"/>
    <w:rsid w:val="7B2561EC"/>
    <w:rsid w:val="7B587F11"/>
    <w:rsid w:val="7BC003CA"/>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5154</Words>
  <Characters>5470</Characters>
  <Lines>7</Lines>
  <Paragraphs>2</Paragraphs>
  <TotalTime>7</TotalTime>
  <ScaleCrop>false</ScaleCrop>
  <LinksUpToDate>false</LinksUpToDate>
  <CharactersWithSpaces>5475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2024-11-21T05:21:11Z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