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F90684">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和静县乃门莫敦镇中心卫生院</w:t>
      </w:r>
    </w:p>
    <w:p w14:paraId="0136C10A">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整体支出绩效自评报告</w:t>
      </w:r>
    </w:p>
    <w:p w14:paraId="2858600F">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5A034C8A">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6E30DC6E">
      <w:pPr>
        <w:pStyle w:val="2"/>
        <w:bidi w:val="0"/>
        <w:rPr>
          <w:rFonts w:hint="eastAsia"/>
          <w:color w:val="auto"/>
          <w:highlight w:val="none"/>
          <w:lang w:val="en-US" w:eastAsia="zh-CN"/>
        </w:rPr>
      </w:pPr>
      <w:r>
        <w:rPr>
          <w:rFonts w:hint="eastAsia"/>
          <w:color w:val="auto"/>
          <w:highlight w:val="none"/>
          <w:lang w:val="en-US" w:eastAsia="zh-CN"/>
        </w:rPr>
        <w:t>1.部门主要职能</w:t>
      </w:r>
    </w:p>
    <w:p w14:paraId="7CA236BB">
      <w:pPr>
        <w:rPr>
          <w:rFonts w:hint="eastAsia"/>
          <w:color w:val="auto"/>
          <w:szCs w:val="28"/>
          <w:highlight w:val="none"/>
        </w:rPr>
      </w:pPr>
      <w:r>
        <w:rPr>
          <w:rFonts w:hint="eastAsia"/>
          <w:color w:val="auto"/>
          <w:szCs w:val="28"/>
          <w:highlight w:val="none"/>
          <w:lang w:val="en-US" w:eastAsia="zh-CN"/>
        </w:rPr>
        <w:t>和静县乃门莫敦镇中心卫生院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14:paraId="23751FD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14:paraId="546CF12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w:t>
      </w:r>
      <w:r>
        <w:rPr>
          <w:rFonts w:hint="eastAsia" w:hAnsi="仿宋" w:eastAsia="仿宋_GB2312" w:cs="仿宋"/>
          <w:color w:val="auto"/>
          <w:kern w:val="0"/>
          <w:sz w:val="28"/>
          <w:szCs w:val="28"/>
          <w:highlight w:val="none"/>
          <w:lang w:val="en-US" w:eastAsia="zh-CN"/>
        </w:rPr>
        <w:t>Ⅱ型</w:t>
      </w:r>
      <w:bookmarkStart w:id="6" w:name="_GoBack"/>
      <w:bookmarkEnd w:id="6"/>
      <w:r>
        <w:rPr>
          <w:rFonts w:hint="eastAsia" w:ascii="仿宋_GB2312" w:hAnsi="仿宋" w:eastAsia="仿宋_GB2312" w:cs="仿宋"/>
          <w:color w:val="auto"/>
          <w:kern w:val="0"/>
          <w:sz w:val="28"/>
          <w:szCs w:val="28"/>
          <w:highlight w:val="none"/>
          <w:lang w:val="en-US" w:eastAsia="zh-CN"/>
        </w:rPr>
        <w:t>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14:paraId="77193BB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14:paraId="238328C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14:paraId="7B5B566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14:paraId="5EA438E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14:paraId="016D51C3">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54EF7D80">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32"/>
          <w:szCs w:val="32"/>
          <w:highlight w:val="none"/>
        </w:rPr>
      </w:pPr>
      <w:r>
        <w:rPr>
          <w:rFonts w:hint="eastAsia" w:ascii="仿宋_GB2312" w:hAnsi="宋体" w:eastAsia="仿宋_GB2312"/>
          <w:color w:val="auto"/>
          <w:sz w:val="28"/>
          <w:szCs w:val="28"/>
          <w:highlight w:val="none"/>
          <w:lang w:eastAsia="zh-CN"/>
        </w:rPr>
        <w:t>和静县乃门莫敦镇中心卫生院</w:t>
      </w:r>
      <w:r>
        <w:rPr>
          <w:rFonts w:hint="eastAsia" w:ascii="仿宋_GB2312" w:hAnsi="宋体" w:eastAsia="仿宋_GB2312"/>
          <w:color w:val="auto"/>
          <w:sz w:val="28"/>
          <w:szCs w:val="28"/>
          <w:highlight w:val="none"/>
        </w:rPr>
        <w:t>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w:t>
      </w:r>
      <w:r>
        <w:rPr>
          <w:rFonts w:hint="eastAsia" w:ascii="仿宋_GB2312" w:hAnsi="黑体" w:eastAsia="仿宋_GB2312" w:cs="仿宋_GB2312"/>
          <w:color w:val="auto"/>
          <w:sz w:val="28"/>
          <w:szCs w:val="28"/>
          <w:highlight w:val="none"/>
          <w:lang w:val="en-US" w:eastAsia="zh-CN"/>
        </w:rPr>
        <w:t>15</w:t>
      </w:r>
      <w:r>
        <w:rPr>
          <w:rFonts w:hint="eastAsia" w:ascii="仿宋_GB2312" w:hAnsi="黑体" w:eastAsia="仿宋_GB2312" w:cs="仿宋_GB2312"/>
          <w:color w:val="auto"/>
          <w:sz w:val="28"/>
          <w:szCs w:val="28"/>
          <w:highlight w:val="none"/>
        </w:rPr>
        <w:t>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ascii="仿宋_GB2312" w:hAnsi="仿宋" w:eastAsia="仿宋_GB2312"/>
          <w:color w:val="auto"/>
          <w:sz w:val="28"/>
          <w:szCs w:val="28"/>
          <w:highlight w:val="none"/>
        </w:rPr>
        <w:t>门诊部，药房，收费室，财务室、公共卫生科、</w:t>
      </w:r>
      <w:r>
        <w:rPr>
          <w:rFonts w:hint="eastAsia" w:ascii="仿宋_GB2312" w:eastAsia="仿宋_GB2312"/>
          <w:color w:val="auto"/>
          <w:sz w:val="28"/>
          <w:szCs w:val="28"/>
          <w:highlight w:val="none"/>
          <w:lang w:val="en-US" w:eastAsia="zh-CN"/>
        </w:rPr>
        <w:t>妇幼科、</w:t>
      </w:r>
      <w:r>
        <w:rPr>
          <w:rFonts w:hint="eastAsia" w:ascii="仿宋_GB2312" w:hAnsi="仿宋" w:eastAsia="仿宋_GB2312"/>
          <w:color w:val="auto"/>
          <w:sz w:val="28"/>
          <w:szCs w:val="28"/>
          <w:highlight w:val="none"/>
        </w:rPr>
        <w:t>防疫科</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4个村卫生室</w:t>
      </w:r>
      <w:r>
        <w:rPr>
          <w:rFonts w:hint="eastAsia" w:ascii="仿宋_GB2312" w:hAnsi="仿宋" w:eastAsia="仿宋_GB2312"/>
          <w:color w:val="auto"/>
          <w:sz w:val="28"/>
          <w:szCs w:val="28"/>
          <w:highlight w:val="none"/>
        </w:rPr>
        <w:t>、</w:t>
      </w:r>
      <w:r>
        <w:rPr>
          <w:rFonts w:hint="eastAsia" w:ascii="仿宋_GB2312" w:eastAsia="仿宋_GB2312"/>
          <w:color w:val="auto"/>
          <w:sz w:val="28"/>
          <w:szCs w:val="28"/>
          <w:highlight w:val="none"/>
          <w:lang w:val="en-US" w:eastAsia="zh-CN"/>
        </w:rPr>
        <w:t>医生办、护士办、住院部、中医科</w:t>
      </w:r>
      <w:r>
        <w:rPr>
          <w:rFonts w:hint="eastAsia" w:ascii="仿宋_GB2312" w:hAnsi="仿宋" w:eastAsia="仿宋_GB2312"/>
          <w:color w:val="auto"/>
          <w:sz w:val="28"/>
          <w:szCs w:val="28"/>
          <w:highlight w:val="none"/>
        </w:rPr>
        <w:t>等。</w:t>
      </w:r>
    </w:p>
    <w:p w14:paraId="12E6EC55">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宋体" w:eastAsia="仿宋_GB2312"/>
          <w:color w:val="auto"/>
          <w:sz w:val="28"/>
          <w:szCs w:val="28"/>
          <w:highlight w:val="none"/>
          <w:lang w:eastAsia="zh-CN"/>
        </w:rPr>
        <w:t>和静县乃门莫敦镇中心卫生院</w:t>
      </w:r>
      <w:r>
        <w:rPr>
          <w:rFonts w:hint="eastAsia" w:ascii="仿宋_GB2312" w:hAnsi="宋体" w:eastAsia="仿宋_GB2312"/>
          <w:color w:val="auto"/>
          <w:sz w:val="28"/>
          <w:szCs w:val="28"/>
          <w:highlight w:val="none"/>
        </w:rPr>
        <w:t>编制数</w:t>
      </w:r>
      <w:r>
        <w:rPr>
          <w:rFonts w:hint="eastAsia" w:ascii="仿宋_GB2312" w:hAnsi="宋体" w:eastAsia="仿宋_GB2312"/>
          <w:color w:val="auto"/>
          <w:sz w:val="28"/>
          <w:szCs w:val="28"/>
          <w:highlight w:val="none"/>
          <w:lang w:val="en-US" w:eastAsia="zh-CN"/>
        </w:rPr>
        <w:t>共2</w:t>
      </w:r>
      <w:r>
        <w:rPr>
          <w:rFonts w:hint="eastAsia" w:hAnsi="宋体" w:eastAsia="仿宋_GB2312"/>
          <w:color w:val="auto"/>
          <w:sz w:val="28"/>
          <w:szCs w:val="28"/>
          <w:highlight w:val="none"/>
          <w:lang w:val="en-US" w:eastAsia="zh-CN"/>
        </w:rPr>
        <w:t>1</w:t>
      </w:r>
      <w:r>
        <w:rPr>
          <w:rFonts w:hint="eastAsia" w:ascii="仿宋_GB2312" w:hAnsi="宋体" w:eastAsia="仿宋_GB2312"/>
          <w:color w:val="auto"/>
          <w:sz w:val="28"/>
          <w:szCs w:val="28"/>
          <w:highlight w:val="none"/>
        </w:rPr>
        <w:t>人，</w:t>
      </w:r>
      <w:r>
        <w:rPr>
          <w:rFonts w:hint="eastAsia"/>
          <w:color w:val="auto"/>
          <w:szCs w:val="28"/>
          <w:highlight w:val="none"/>
        </w:rPr>
        <w:t>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21</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工勤</w:t>
      </w:r>
      <w:r>
        <w:rPr>
          <w:rFonts w:hint="eastAsia"/>
          <w:color w:val="auto"/>
          <w:szCs w:val="28"/>
          <w:highlight w:val="none"/>
          <w:lang w:val="en-US" w:eastAsia="zh-CN"/>
        </w:rPr>
        <w:t>0人</w:t>
      </w:r>
      <w:r>
        <w:rPr>
          <w:rFonts w:hint="eastAsia"/>
          <w:color w:val="auto"/>
          <w:szCs w:val="28"/>
          <w:highlight w:val="none"/>
          <w:lang w:eastAsia="zh-CN"/>
        </w:rPr>
        <w:t>。</w:t>
      </w:r>
      <w:r>
        <w:rPr>
          <w:rFonts w:hint="eastAsia"/>
          <w:color w:val="auto"/>
          <w:szCs w:val="28"/>
          <w:highlight w:val="none"/>
        </w:rPr>
        <w:t>年初预算实有在职人员</w:t>
      </w:r>
      <w:r>
        <w:rPr>
          <w:rFonts w:hint="eastAsia"/>
          <w:color w:val="auto"/>
          <w:szCs w:val="28"/>
          <w:highlight w:val="none"/>
          <w:lang w:val="en-US" w:eastAsia="zh-CN"/>
        </w:rPr>
        <w:t>23</w:t>
      </w:r>
      <w:r>
        <w:rPr>
          <w:rFonts w:hint="eastAsia"/>
          <w:color w:val="auto"/>
          <w:szCs w:val="28"/>
          <w:highlight w:val="none"/>
        </w:rPr>
        <w:t>人，退休人员</w:t>
      </w:r>
      <w:r>
        <w:rPr>
          <w:rFonts w:hint="eastAsia"/>
          <w:color w:val="auto"/>
          <w:szCs w:val="28"/>
          <w:highlight w:val="none"/>
          <w:lang w:val="en-US" w:eastAsia="zh-CN"/>
        </w:rPr>
        <w:t>9</w:t>
      </w:r>
      <w:r>
        <w:rPr>
          <w:rFonts w:hint="eastAsia"/>
          <w:color w:val="auto"/>
          <w:szCs w:val="28"/>
          <w:highlight w:val="none"/>
        </w:rPr>
        <w:t>人。年末实有在职人数</w:t>
      </w:r>
      <w:r>
        <w:rPr>
          <w:rFonts w:hint="eastAsia"/>
          <w:color w:val="auto"/>
          <w:szCs w:val="28"/>
          <w:highlight w:val="none"/>
          <w:lang w:val="en-US" w:eastAsia="zh-CN"/>
        </w:rPr>
        <w:t>21</w:t>
      </w:r>
      <w:r>
        <w:rPr>
          <w:rFonts w:hint="eastAsia"/>
          <w:color w:val="auto"/>
          <w:szCs w:val="28"/>
          <w:highlight w:val="none"/>
        </w:rPr>
        <w:t>人</w:t>
      </w:r>
      <w:r>
        <w:rPr>
          <w:rFonts w:hint="eastAsia"/>
          <w:color w:val="auto"/>
          <w:szCs w:val="28"/>
          <w:highlight w:val="none"/>
          <w:lang w:val="en-US" w:eastAsia="zh-CN"/>
        </w:rPr>
        <w:t>，</w:t>
      </w:r>
      <w:r>
        <w:rPr>
          <w:rFonts w:hint="eastAsia"/>
          <w:color w:val="auto"/>
          <w:szCs w:val="28"/>
          <w:highlight w:val="none"/>
        </w:rPr>
        <w:t>退休人员</w:t>
      </w:r>
      <w:r>
        <w:rPr>
          <w:rFonts w:hint="eastAsia"/>
          <w:color w:val="auto"/>
          <w:szCs w:val="28"/>
          <w:highlight w:val="none"/>
          <w:lang w:val="en-US" w:eastAsia="zh-CN"/>
        </w:rPr>
        <w:t>9</w:t>
      </w:r>
      <w:r>
        <w:rPr>
          <w:rFonts w:hint="eastAsia"/>
          <w:color w:val="auto"/>
          <w:szCs w:val="28"/>
          <w:highlight w:val="none"/>
        </w:rPr>
        <w:t>人。</w:t>
      </w:r>
    </w:p>
    <w:p w14:paraId="2D62C826">
      <w:pPr>
        <w:bidi w:val="0"/>
        <w:rPr>
          <w:rFonts w:hint="eastAsia"/>
          <w:color w:val="auto"/>
          <w:highlight w:val="none"/>
          <w:lang w:val="en-US" w:eastAsia="zh-CN"/>
        </w:rPr>
      </w:pPr>
    </w:p>
    <w:p w14:paraId="4FDD99FF">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391D28D0">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w:t>
      </w:r>
      <w:r>
        <w:rPr>
          <w:rFonts w:hint="eastAsia"/>
          <w:color w:val="auto"/>
          <w:szCs w:val="28"/>
          <w:highlight w:val="none"/>
          <w:lang w:val="en-US" w:eastAsia="zh-CN"/>
        </w:rPr>
        <w:t>着力解决突出问题，深入推进干部能力建设。具体如下：</w:t>
      </w:r>
    </w:p>
    <w:p w14:paraId="7B7FDAA9">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14:paraId="0E7CA1CE">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创建工作的要求，及时成立了以院长为组长的工作领导小组，设立了办公室，进一步完善我院治安综合治理工作和平安医院建设工作机制，全面推进治安防控体系建设，形成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14:paraId="4BA0295B">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14:paraId="7D5288A7">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14:paraId="1377C43A">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14:paraId="166941CD">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14:paraId="0563D50B">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5F5628F5">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791A2F72">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1DD5A85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我单位年初预算数为411.29万元，实际预算执行数411.29万元，预算执行率为100%。</w:t>
      </w:r>
    </w:p>
    <w:p w14:paraId="7D122093">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7288A6A2">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全年预算数为603.25万元，全年实际支出资金603.25万元，预算执行率为100%。</w:t>
      </w:r>
    </w:p>
    <w:p w14:paraId="0EC115D8">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6960375D">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411.29</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191.96</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603.25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46.67</w:t>
      </w:r>
      <w:r>
        <w:rPr>
          <w:rFonts w:hint="eastAsia" w:ascii="Times New Roman" w:hAnsi="Times New Roman" w:cs="Times New Roman"/>
          <w:bCs/>
          <w:color w:val="auto"/>
          <w:highlight w:val="none"/>
          <w:lang w:eastAsia="zh-CN"/>
        </w:rPr>
        <w:t>%。</w:t>
      </w:r>
    </w:p>
    <w:p w14:paraId="0674025C">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68956CC0">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603.25</w:t>
      </w:r>
      <w:r>
        <w:rPr>
          <w:rFonts w:hint="default"/>
          <w:color w:val="auto"/>
          <w:highlight w:val="none"/>
          <w:lang w:val="en-US" w:eastAsia="zh-CN"/>
        </w:rPr>
        <w:t>万元，其中：</w:t>
      </w:r>
    </w:p>
    <w:p w14:paraId="24B13638">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522.99</w:t>
      </w:r>
      <w:r>
        <w:rPr>
          <w:rFonts w:hint="default"/>
          <w:color w:val="auto"/>
          <w:highlight w:val="none"/>
          <w:lang w:val="en-US" w:eastAsia="zh-CN"/>
        </w:rPr>
        <w:t>万元，资金的使用方向为我单位机关人员经费支出</w:t>
      </w:r>
      <w:r>
        <w:rPr>
          <w:rFonts w:hint="eastAsia"/>
          <w:color w:val="auto"/>
          <w:highlight w:val="none"/>
          <w:lang w:val="en-US" w:eastAsia="zh-CN"/>
        </w:rPr>
        <w:t>392.81</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130.19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，主要用于保障人员工资及人员医保、社保、住房公积金等缴费，单位办公用品及车辆燃油费及维修等方面支出。</w:t>
      </w:r>
    </w:p>
    <w:p w14:paraId="3AD0FCDA">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80.25</w:t>
      </w:r>
      <w:r>
        <w:rPr>
          <w:rFonts w:hint="default"/>
          <w:color w:val="auto"/>
          <w:highlight w:val="none"/>
          <w:lang w:val="en-US" w:eastAsia="zh-CN"/>
        </w:rPr>
        <w:t>万元，主要用于基本药物制度补助项目、</w:t>
      </w:r>
      <w:r>
        <w:rPr>
          <w:rFonts w:hint="eastAsia"/>
          <w:color w:val="auto"/>
          <w:highlight w:val="none"/>
          <w:lang w:val="en-US" w:eastAsia="zh-CN"/>
        </w:rPr>
        <w:t>基本公共卫生服务</w:t>
      </w:r>
      <w:r>
        <w:rPr>
          <w:rFonts w:hint="default"/>
          <w:color w:val="auto"/>
          <w:highlight w:val="none"/>
          <w:lang w:val="en-US" w:eastAsia="zh-CN"/>
        </w:rPr>
        <w:t>项目、重大传染病防治补助项目</w:t>
      </w:r>
      <w:r>
        <w:rPr>
          <w:rFonts w:hint="eastAsia"/>
          <w:color w:val="auto"/>
          <w:highlight w:val="none"/>
          <w:lang w:val="en-US" w:eastAsia="zh-CN"/>
        </w:rPr>
        <w:t>、突发公共卫生事件应急处理项目、地方公共卫生服务补助（全民健康体检）</w:t>
      </w:r>
      <w:r>
        <w:rPr>
          <w:rFonts w:hint="default"/>
          <w:color w:val="auto"/>
          <w:highlight w:val="none"/>
          <w:lang w:val="en-US" w:eastAsia="zh-CN"/>
        </w:rPr>
        <w:t>等项目支出。</w:t>
      </w:r>
    </w:p>
    <w:p w14:paraId="34D113E2">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222F880F">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177CD3A8">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522.99万元，全年实际支出522.99万元，资金执行率100%。基本支出严格按照财务管理制度执行，其中：</w:t>
      </w:r>
    </w:p>
    <w:p w14:paraId="01D239E0">
      <w:pPr>
        <w:bidi w:val="0"/>
        <w:rPr>
          <w:rFonts w:hint="eastAsia"/>
          <w:color w:val="auto"/>
          <w:highlight w:val="none"/>
          <w:lang w:val="en-US" w:eastAsia="zh-CN"/>
        </w:rPr>
      </w:pPr>
      <w:r>
        <w:rPr>
          <w:rFonts w:hint="eastAsia"/>
          <w:color w:val="auto"/>
          <w:highlight w:val="none"/>
          <w:lang w:val="en-US" w:eastAsia="zh-CN"/>
        </w:rPr>
        <w:t>人员经费支出392.81万元，主要包括：基本工资、津贴补贴、奖金、绩效工资、机关事业单位基本养老保险缴费、职业年金缴费、职工基本医疗保险缴费、其他社会保障缴费、住房公积金、其他工资福利支出、生活补助。</w:t>
      </w:r>
    </w:p>
    <w:p w14:paraId="47B42167">
      <w:pPr>
        <w:bidi w:val="0"/>
        <w:rPr>
          <w:rFonts w:hint="eastAsia"/>
          <w:color w:val="auto"/>
          <w:highlight w:val="none"/>
          <w:lang w:val="en-US" w:eastAsia="zh-CN"/>
        </w:rPr>
      </w:pPr>
      <w:r>
        <w:rPr>
          <w:rFonts w:hint="eastAsia"/>
          <w:color w:val="auto"/>
          <w:highlight w:val="none"/>
          <w:lang w:val="en-US" w:eastAsia="zh-CN"/>
        </w:rPr>
        <w:t>公用经费支出130.19万元，主要包括：办公费、水费、电费、邮电费、取暖费、维修（护）费、专用材料费。</w:t>
      </w:r>
    </w:p>
    <w:p w14:paraId="2F8E8EBF">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664E97A6">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5082BFF8">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项目支出预算80.25</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其中：上级专项资金58.79万元，本级财政资金21.46万元</w:t>
      </w:r>
      <w:r>
        <w:rPr>
          <w:rFonts w:hint="eastAsia"/>
          <w:color w:val="auto"/>
          <w:highlight w:val="none"/>
          <w:lang w:eastAsia="zh-CN"/>
        </w:rPr>
        <w:t>。</w:t>
      </w:r>
    </w:p>
    <w:p w14:paraId="25E246F8">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2748902B">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80.25万元，其中基本药物制度补助资金7.42万元、基本公共卫生服务配套资金52.74万元、重大传染病防治补助资金3.18万元、突发公共卫生事件应急处理项目资金2.42万元、地方公共卫生服务补助（全民健康体检）14.49万元。项目资金全部通过财政国库集中支付方式直接拨给项目实施单位。</w:t>
      </w:r>
    </w:p>
    <w:p w14:paraId="1EFCC16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14:paraId="73AD317B">
      <w:pPr>
        <w:ind w:firstLine="560" w:firstLineChars="200"/>
        <w:rPr>
          <w:rFonts w:hint="eastAsia"/>
          <w:color w:val="auto"/>
          <w:highlight w:val="none"/>
          <w:lang w:val="en-US" w:eastAsia="zh-CN"/>
        </w:rPr>
      </w:pPr>
    </w:p>
    <w:p w14:paraId="44F5D837">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2670D0BA">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度安排项目支出资金80.25万元，</w:t>
      </w:r>
      <w:r>
        <w:rPr>
          <w:rFonts w:hint="eastAsia"/>
          <w:color w:val="auto"/>
          <w:highlight w:val="none"/>
          <w:lang w:eastAsia="zh-CN"/>
        </w:rPr>
        <w:t>实际</w:t>
      </w:r>
      <w:r>
        <w:rPr>
          <w:rFonts w:hint="eastAsia"/>
          <w:color w:val="auto"/>
          <w:highlight w:val="none"/>
          <w:lang w:val="en-US" w:eastAsia="zh-CN"/>
        </w:rPr>
        <w:t>支出80.25</w:t>
      </w:r>
      <w:r>
        <w:rPr>
          <w:rFonts w:hint="eastAsia"/>
          <w:color w:val="auto"/>
          <w:highlight w:val="none"/>
          <w:lang w:eastAsia="zh-CN"/>
        </w:rPr>
        <w:t>万元，</w:t>
      </w:r>
      <w:r>
        <w:rPr>
          <w:rFonts w:hint="eastAsia"/>
          <w:color w:val="auto"/>
          <w:highlight w:val="none"/>
          <w:lang w:val="en-US" w:eastAsia="zh-CN"/>
        </w:rPr>
        <w:t>其中：上级专项资金支出58.79万元，本级财政安排项目资金支出21.46万元，项目预算资金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14:paraId="29A97725">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包括基层医疗卫生机构支出</w:t>
      </w:r>
      <w:r>
        <w:rPr>
          <w:rFonts w:hint="eastAsia"/>
          <w:color w:val="auto"/>
          <w:highlight w:val="none"/>
          <w:lang w:val="en-US" w:eastAsia="zh-CN"/>
        </w:rPr>
        <w:t>7.42</w:t>
      </w:r>
      <w:r>
        <w:rPr>
          <w:rFonts w:hint="default"/>
          <w:color w:val="auto"/>
          <w:highlight w:val="none"/>
          <w:lang w:val="en-US" w:eastAsia="zh-CN"/>
        </w:rPr>
        <w:t>万元，公共卫生支出</w:t>
      </w:r>
      <w:r>
        <w:rPr>
          <w:rFonts w:hint="eastAsia"/>
          <w:color w:val="auto"/>
          <w:highlight w:val="none"/>
          <w:lang w:val="en-US" w:eastAsia="zh-CN"/>
        </w:rPr>
        <w:t>72.83</w:t>
      </w:r>
      <w:r>
        <w:rPr>
          <w:rFonts w:hint="default"/>
          <w:color w:val="auto"/>
          <w:highlight w:val="none"/>
          <w:lang w:val="en-US" w:eastAsia="zh-CN"/>
        </w:rPr>
        <w:t>万元</w:t>
      </w:r>
      <w:r>
        <w:rPr>
          <w:rFonts w:hint="eastAsia"/>
          <w:color w:val="auto"/>
          <w:highlight w:val="none"/>
          <w:lang w:val="en-US" w:eastAsia="zh-CN"/>
        </w:rPr>
        <w:t>。</w:t>
      </w:r>
    </w:p>
    <w:bookmarkEnd w:id="2"/>
    <w:p w14:paraId="317609A9">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5D9A887B">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13</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7840149E">
      <w:pPr>
        <w:pStyle w:val="4"/>
        <w:numPr>
          <w:ilvl w:val="0"/>
          <w:numId w:val="0"/>
        </w:numPr>
        <w:bidi w:val="0"/>
        <w:ind w:firstLine="643" w:firstLineChars="200"/>
        <w:rPr>
          <w:color w:val="auto"/>
          <w:highlight w:val="none"/>
        </w:rPr>
      </w:pPr>
      <w:r>
        <w:rPr>
          <w:rFonts w:hint="eastAsia"/>
          <w:color w:val="auto"/>
          <w:highlight w:val="none"/>
          <w:lang w:val="en-US" w:eastAsia="zh-CN"/>
        </w:rPr>
        <w:t>（一）基本支出预算执行率</w:t>
      </w:r>
      <w:r>
        <w:rPr>
          <w:rFonts w:hint="eastAsia"/>
          <w:color w:val="auto"/>
          <w:highlight w:val="none"/>
        </w:rPr>
        <w:t>指标完成情况分析</w:t>
      </w:r>
    </w:p>
    <w:p w14:paraId="36BCC310">
      <w:pPr>
        <w:bidi w:val="0"/>
        <w:rPr>
          <w:rFonts w:hint="eastAsia"/>
          <w:color w:val="auto"/>
          <w:highlight w:val="none"/>
          <w:lang w:val="en-US" w:eastAsia="zh-CN"/>
        </w:rPr>
      </w:pPr>
      <w:r>
        <w:rPr>
          <w:rFonts w:hint="eastAsia"/>
          <w:color w:val="auto"/>
          <w:highlight w:val="none"/>
          <w:lang w:val="en-US" w:eastAsia="zh-CN"/>
        </w:rPr>
        <w:t>基本支出预算执行率指标年初设定目标是=100%，年中绩效运行监控时完成值55.35%，年终实际完成值是100%，指标完成率是100%，达到了基本支出合理控制的预期目标。偏差原因：无偏差。</w:t>
      </w:r>
    </w:p>
    <w:p w14:paraId="6E58D98E">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14:paraId="0156706C">
      <w:pPr>
        <w:pStyle w:val="4"/>
        <w:numPr>
          <w:ilvl w:val="0"/>
          <w:numId w:val="0"/>
        </w:numPr>
        <w:bidi w:val="0"/>
        <w:ind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在职人员经费保障人数指标年初设定目标是&gt;=23人，年中绩效运行监控时完成值</w:t>
      </w:r>
      <w:r>
        <w:rPr>
          <w:rFonts w:hint="eastAsia" w:cs="仿宋_GB2312"/>
          <w:b w:val="0"/>
          <w:bCs w:val="0"/>
          <w:color w:val="auto"/>
          <w:kern w:val="2"/>
          <w:sz w:val="28"/>
          <w:szCs w:val="24"/>
          <w:highlight w:val="none"/>
          <w:lang w:val="en-US" w:eastAsia="zh-CN" w:bidi="ar-SA"/>
        </w:rPr>
        <w:t>23</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21人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91.3</w:t>
      </w:r>
      <w:r>
        <w:rPr>
          <w:rFonts w:hint="eastAsia" w:ascii="仿宋_GB2312" w:hAnsi="仿宋_GB2312" w:eastAsia="仿宋" w:cs="仿宋_GB2312"/>
          <w:b w:val="0"/>
          <w:bCs w:val="0"/>
          <w:color w:val="auto"/>
          <w:kern w:val="2"/>
          <w:sz w:val="28"/>
          <w:szCs w:val="24"/>
          <w:highlight w:val="none"/>
          <w:lang w:val="en-US" w:eastAsia="zh-CN" w:bidi="ar-SA"/>
        </w:rPr>
        <w:t>%，达到了职工人员工资</w:t>
      </w:r>
      <w:r>
        <w:rPr>
          <w:rFonts w:hint="eastAsia" w:cs="仿宋_GB2312"/>
          <w:b w:val="0"/>
          <w:bCs w:val="0"/>
          <w:color w:val="auto"/>
          <w:kern w:val="2"/>
          <w:sz w:val="28"/>
          <w:szCs w:val="24"/>
          <w:highlight w:val="none"/>
          <w:lang w:val="en-US" w:eastAsia="zh-CN" w:bidi="ar-SA"/>
        </w:rPr>
        <w:t>按时</w:t>
      </w:r>
      <w:r>
        <w:rPr>
          <w:rFonts w:hint="eastAsia" w:ascii="仿宋_GB2312" w:hAnsi="仿宋_GB2312" w:eastAsia="仿宋" w:cs="仿宋_GB2312"/>
          <w:b w:val="0"/>
          <w:bCs w:val="0"/>
          <w:color w:val="auto"/>
          <w:kern w:val="2"/>
          <w:sz w:val="28"/>
          <w:szCs w:val="24"/>
          <w:highlight w:val="none"/>
          <w:lang w:val="en-US" w:eastAsia="zh-CN" w:bidi="ar-SA"/>
        </w:rPr>
        <w:t>发放</w:t>
      </w:r>
      <w:r>
        <w:rPr>
          <w:rFonts w:hint="eastAsia" w:cs="仿宋_GB2312"/>
          <w:b w:val="0"/>
          <w:bCs w:val="0"/>
          <w:color w:val="auto"/>
          <w:kern w:val="2"/>
          <w:sz w:val="28"/>
          <w:szCs w:val="24"/>
          <w:highlight w:val="none"/>
          <w:lang w:val="en-US" w:eastAsia="zh-CN" w:bidi="ar-SA"/>
        </w:rPr>
        <w:t>、社保按时缴纳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的预期目标。偏差原因：在职人员有退休辞职，使年初目标与年终实际完成值有偏差。改进措施：年初预算时充分考虑多方面因素，使预算更加精确。</w:t>
      </w:r>
    </w:p>
    <w:p w14:paraId="67786352">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（三）门诊就诊患者人数指标完成情况分析</w:t>
      </w:r>
    </w:p>
    <w:p w14:paraId="29DF0917">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13000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人，年中绩效运行监控时完成值12801人，年终实际完成值是</w:t>
      </w:r>
      <w:r>
        <w:rPr>
          <w:rFonts w:hint="eastAsia" w:cs="仿宋_GB2312"/>
          <w:b w:val="0"/>
          <w:bCs w:val="0"/>
          <w:color w:val="auto"/>
          <w:kern w:val="2"/>
          <w:sz w:val="28"/>
          <w:szCs w:val="24"/>
          <w:highlight w:val="none"/>
          <w:lang w:val="en-US" w:eastAsia="zh-CN" w:bidi="ar-SA"/>
        </w:rPr>
        <w:t>14092</w:t>
      </w:r>
      <w:r>
        <w:rPr>
          <w:rFonts w:hint="eastAsia" w:ascii="仿宋_GB2312" w:hAnsi="仿宋_GB2312" w:eastAsia="仿宋" w:cs="仿宋_GB2312"/>
          <w:b w:val="0"/>
          <w:bCs w:val="0"/>
          <w:color w:val="auto"/>
          <w:kern w:val="2"/>
          <w:sz w:val="28"/>
          <w:szCs w:val="24"/>
          <w:highlight w:val="none"/>
          <w:lang w:val="en-US" w:eastAsia="zh-CN" w:bidi="ar-SA"/>
        </w:rPr>
        <w:t>人，指标完成率是1</w:t>
      </w:r>
      <w:r>
        <w:rPr>
          <w:rFonts w:hint="eastAsia" w:cs="仿宋_GB2312"/>
          <w:b w:val="0"/>
          <w:bCs w:val="0"/>
          <w:color w:val="auto"/>
          <w:kern w:val="2"/>
          <w:sz w:val="28"/>
          <w:szCs w:val="24"/>
          <w:highlight w:val="none"/>
          <w:lang w:val="en-US" w:eastAsia="zh-CN" w:bidi="ar-SA"/>
        </w:rPr>
        <w:t>08.4</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14:paraId="516F0CC2">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（四）住院就诊患者人数指标完成情况分析</w:t>
      </w:r>
    </w:p>
    <w:p w14:paraId="55E0FC05">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住院就诊患者人数指标年初设定目标是&gt;=200人，年中绩效运行监控时完成值</w:t>
      </w:r>
      <w:r>
        <w:rPr>
          <w:rFonts w:hint="eastAsia" w:cs="仿宋_GB2312"/>
          <w:b w:val="0"/>
          <w:bCs w:val="0"/>
          <w:color w:val="auto"/>
          <w:kern w:val="2"/>
          <w:sz w:val="28"/>
          <w:szCs w:val="24"/>
          <w:highlight w:val="none"/>
          <w:lang w:val="en-US" w:eastAsia="zh-CN" w:bidi="ar-SA"/>
        </w:rPr>
        <w:t>200人</w:t>
      </w:r>
      <w:r>
        <w:rPr>
          <w:rFonts w:hint="eastAsia" w:ascii="仿宋_GB2312" w:hAnsi="仿宋_GB2312" w:eastAsia="仿宋" w:cs="仿宋_GB2312"/>
          <w:b w:val="0"/>
          <w:bCs w:val="0"/>
          <w:color w:val="auto"/>
          <w:kern w:val="2"/>
          <w:sz w:val="28"/>
          <w:szCs w:val="24"/>
          <w:highlight w:val="none"/>
          <w:lang w:val="en-US" w:eastAsia="zh-CN" w:bidi="ar-SA"/>
        </w:rPr>
        <w:t>，年终实际完成值是</w:t>
      </w:r>
      <w:r>
        <w:rPr>
          <w:rFonts w:hint="eastAsia" w:cs="仿宋_GB2312"/>
          <w:b w:val="0"/>
          <w:bCs w:val="0"/>
          <w:color w:val="auto"/>
          <w:kern w:val="2"/>
          <w:sz w:val="28"/>
          <w:szCs w:val="24"/>
          <w:highlight w:val="none"/>
          <w:lang w:val="en-US" w:eastAsia="zh-CN" w:bidi="ar-SA"/>
        </w:rPr>
        <w:t>409人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204.5</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达到了住院量增加，医疗收入提高的</w:t>
      </w:r>
      <w:r>
        <w:rPr>
          <w:rFonts w:hint="eastAsia" w:ascii="仿宋_GB2312" w:hAnsi="仿宋_GB2312" w:eastAsia="仿宋" w:cs="仿宋_GB2312"/>
          <w:b w:val="0"/>
          <w:bCs w:val="0"/>
          <w:color w:val="auto"/>
          <w:kern w:val="2"/>
          <w:sz w:val="28"/>
          <w:szCs w:val="24"/>
          <w:highlight w:val="none"/>
          <w:lang w:val="en-US" w:eastAsia="zh-CN" w:bidi="ar-SA"/>
        </w:rPr>
        <w:t>预期目标。偏差原因：</w:t>
      </w:r>
      <w:r>
        <w:rPr>
          <w:rFonts w:hint="eastAsia" w:cs="仿宋_GB2312"/>
          <w:b w:val="0"/>
          <w:bCs w:val="0"/>
          <w:color w:val="auto"/>
          <w:kern w:val="2"/>
          <w:sz w:val="28"/>
          <w:szCs w:val="24"/>
          <w:highlight w:val="none"/>
          <w:lang w:val="en-US" w:eastAsia="zh-CN" w:bidi="ar-SA"/>
        </w:rPr>
        <w:t>因2023年流感病毒反复，导致住院患者大幅增加。</w:t>
      </w:r>
      <w:r>
        <w:rPr>
          <w:rFonts w:hint="eastAsia"/>
          <w:color w:val="auto"/>
          <w:highlight w:val="none"/>
          <w:lang w:val="en-US" w:eastAsia="zh-CN"/>
        </w:rPr>
        <w:t>改进措施：年初预算时充分考虑多方面因素，使预算更加精确。</w:t>
      </w:r>
    </w:p>
    <w:p w14:paraId="4CD383F0">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（五）基层医务人员培训人数指标完成情况分析</w:t>
      </w:r>
    </w:p>
    <w:p w14:paraId="0AD952F8">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药品差价政策执行率指标年初设定目标是&gt;=6人次，年中绩效运行监控时完成值6人次，年终实际完成值是6人次，指标完成率是100%，达到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14:paraId="767A791C">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（六）提供医疗与护理保健服务率指标完成情况分析</w:t>
      </w:r>
    </w:p>
    <w:p w14:paraId="60373A96">
      <w:pPr>
        <w:pStyle w:val="2"/>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2AB94244">
      <w:pPr>
        <w:pStyle w:val="4"/>
        <w:numPr>
          <w:ilvl w:val="0"/>
          <w:numId w:val="1"/>
        </w:numPr>
        <w:bidi w:val="0"/>
        <w:spacing w:before="0" w:beforeLines="0" w:line="240" w:lineRule="auto"/>
        <w:ind w:left="560" w:leftChars="0" w:firstLine="0" w:firstLineChars="0"/>
        <w:rPr>
          <w:rFonts w:hint="eastAsia"/>
          <w:color w:val="auto"/>
          <w:highlight w:val="none"/>
          <w:lang w:val="en-US" w:eastAsia="zh-CN"/>
        </w:rPr>
      </w:pPr>
      <w:r>
        <w:rPr>
          <w:rFonts w:hint="eastAsia"/>
          <w:color w:val="auto"/>
          <w:highlight w:val="none"/>
          <w:lang w:val="en-US" w:eastAsia="zh-CN"/>
        </w:rPr>
        <w:t>人员经费足额发放率指标完成情况分析</w:t>
      </w:r>
    </w:p>
    <w:p w14:paraId="4B6DEB87">
      <w:pPr>
        <w:rPr>
          <w:rFonts w:hint="eastAsia"/>
          <w:color w:val="auto"/>
          <w:highlight w:val="none"/>
          <w:lang w:val="en-US" w:eastAsia="zh-CN"/>
        </w:rPr>
      </w:pPr>
    </w:p>
    <w:p w14:paraId="010EC8B8">
      <w:pPr>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人员经费足额发放率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31AB52FA">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（八）药品差价政策执行率指标完成情况分析</w:t>
      </w:r>
    </w:p>
    <w:p w14:paraId="2DDDB454">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药品差价政策执行率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实现了药品价格公开，</w:t>
      </w:r>
      <w:r>
        <w:rPr>
          <w:rFonts w:hint="eastAsia" w:ascii="仿宋" w:hAnsi="仿宋" w:eastAsia="仿宋" w:cs="Times New Roman"/>
          <w:color w:val="auto"/>
          <w:kern w:val="2"/>
          <w:sz w:val="28"/>
          <w:szCs w:val="24"/>
          <w:highlight w:val="none"/>
          <w:lang w:val="en-US" w:eastAsia="zh-CN" w:bidi="ar-SA"/>
        </w:rPr>
        <w:t>减轻患者医药费用负担，使群众得到更多的实惠</w:t>
      </w:r>
      <w:r>
        <w:rPr>
          <w:rFonts w:hint="eastAsia"/>
          <w:color w:val="auto"/>
          <w:highlight w:val="none"/>
          <w:lang w:val="en-US" w:eastAsia="zh-CN"/>
        </w:rPr>
        <w:t>的预期目标。偏差原因：无偏差。</w:t>
      </w:r>
    </w:p>
    <w:p w14:paraId="25DD5827">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（九）辖区基本公共卫生服务覆盖率指标完成情况分析</w:t>
      </w:r>
    </w:p>
    <w:p w14:paraId="5950568C">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14:paraId="6CDCA221">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14:paraId="1F0C771E">
      <w:pPr>
        <w:bidi w:val="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医保政策知晓率指标年初设定目标是&gt;=85%，年中绩效运行监控时完成值100%，年终实际完成值是85%，指标完成率是100%，提高了居民对医保政策的理解和信任的预期目标。偏差原因：无偏差。</w:t>
      </w:r>
    </w:p>
    <w:p w14:paraId="7324138B">
      <w:pPr>
        <w:pStyle w:val="2"/>
        <w:numPr>
          <w:ilvl w:val="0"/>
          <w:numId w:val="2"/>
        </w:numPr>
        <w:rPr>
          <w:rFonts w:hint="eastAsia"/>
          <w:color w:val="auto"/>
          <w:highlight w:val="none"/>
          <w:lang w:val="en-US" w:eastAsia="zh-CN"/>
        </w:rPr>
      </w:pPr>
      <w:r>
        <w:rPr>
          <w:rFonts w:hint="eastAsia"/>
          <w:color w:val="auto"/>
          <w:highlight w:val="none"/>
          <w:lang w:val="en-US" w:eastAsia="zh-CN"/>
        </w:rPr>
        <w:t>提升本辖区居民健康水平指标完成情况分析</w:t>
      </w:r>
    </w:p>
    <w:p w14:paraId="55A324B5">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提升本辖区居民健康水平指标年初设定目标是&gt;=90%，年中绩效运行监控时完成值未达监控节点，年终实际完成值是90%，指标完成率是100%，提高了本辖区居民健康水平的预期目标。偏差原因：无偏差。</w:t>
      </w:r>
    </w:p>
    <w:p w14:paraId="2E9F93D8">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（十二）居民满意度指标完成情况分析</w:t>
      </w:r>
    </w:p>
    <w:p w14:paraId="70CC8A96">
      <w:pPr>
        <w:bidi w:val="0"/>
        <w:rPr>
          <w:rFonts w:hint="eastAsia"/>
          <w:color w:val="auto"/>
          <w:highlight w:val="none"/>
          <w:lang w:val="en-US" w:eastAsia="zh-CN"/>
        </w:rPr>
      </w:pPr>
      <w:r>
        <w:rPr>
          <w:rFonts w:hint="eastAsia"/>
          <w:color w:val="auto"/>
          <w:highlight w:val="none"/>
          <w:lang w:val="en-US" w:eastAsia="zh-CN"/>
        </w:rPr>
        <w:t>居民满意度指标年初设定目标是&gt;=90%，年中绩效运行监控时完成值未达监控节点，年终实际完成值是90%，指标完成率是100%，提升了患者满意度和就诊体验的预期目标。偏差原因：无偏差。</w:t>
      </w:r>
    </w:p>
    <w:p w14:paraId="565298D4">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（十三）职工满意度指标完成情况分析</w:t>
      </w:r>
    </w:p>
    <w:p w14:paraId="2F0EB99F">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95%，年中绩效运行监控时完成值未达监控节点，年终实际完成值是95%，指标完成率是100%，增强了员工的积极性，提高了工作效率，减少人员流失的预期目标。偏差原因：无偏差。</w:t>
      </w:r>
    </w:p>
    <w:p w14:paraId="2E7678EB">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11125DFA">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99.3</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59A7959C">
      <w:pPr>
        <w:bidi w:val="0"/>
        <w:spacing w:line="560" w:lineRule="exact"/>
        <w:ind w:firstLine="560" w:firstLineChars="200"/>
        <w:rPr>
          <w:rFonts w:hint="default"/>
          <w:color w:val="auto"/>
          <w:highlight w:val="none"/>
          <w:lang w:eastAsia="zh-CN"/>
        </w:rPr>
      </w:pPr>
      <w:bookmarkStart w:id="4" w:name="_Toc22800_WPSOffice_Level1"/>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乃门莫敦镇中心卫生院</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14:paraId="561D7D23">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4251A31A">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3BCFF62F">
      <w:pPr>
        <w:numPr>
          <w:ilvl w:val="0"/>
          <w:numId w:val="3"/>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14:paraId="17340005">
      <w:pPr>
        <w:pStyle w:val="3"/>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39E784E3">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04B6E765">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14:paraId="2942E8D5">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68951726">
      <w:pPr>
        <w:pStyle w:val="3"/>
        <w:bidi w:val="0"/>
        <w:rPr>
          <w:rFonts w:hint="default"/>
          <w:color w:val="auto"/>
          <w:highlight w:val="none"/>
          <w:lang w:val="en-US" w:eastAsia="zh-CN"/>
        </w:rPr>
      </w:pPr>
      <w:r>
        <w:rPr>
          <w:rFonts w:hint="eastAsia"/>
          <w:color w:val="auto"/>
          <w:highlight w:val="none"/>
          <w:lang w:val="en-US" w:eastAsia="zh-CN"/>
        </w:rPr>
        <w:t>七、附件上传</w:t>
      </w:r>
    </w:p>
    <w:p w14:paraId="68759E2B">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B7B86">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445AD71C">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abstractNum w:abstractNumId="1">
    <w:nsid w:val="1E81D3EC"/>
    <w:multiLevelType w:val="singleLevel"/>
    <w:tmpl w:val="1E81D3EC"/>
    <w:lvl w:ilvl="0" w:tentative="0">
      <w:start w:val="11"/>
      <w:numFmt w:val="chineseCounting"/>
      <w:suff w:val="nothing"/>
      <w:lvlText w:val="（%1）"/>
      <w:lvlJc w:val="left"/>
      <w:rPr>
        <w:rFonts w:hint="eastAsia"/>
      </w:rPr>
    </w:lvl>
  </w:abstractNum>
  <w:abstractNum w:abstractNumId="2">
    <w:nsid w:val="221A81B8"/>
    <w:multiLevelType w:val="singleLevel"/>
    <w:tmpl w:val="221A81B8"/>
    <w:lvl w:ilvl="0" w:tentative="0">
      <w:start w:val="7"/>
      <w:numFmt w:val="chineseCounting"/>
      <w:suff w:val="nothing"/>
      <w:lvlText w:val="（%1）"/>
      <w:lvlJc w:val="left"/>
      <w:pPr>
        <w:ind w:left="56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D5684"/>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892162"/>
    <w:rsid w:val="04DB4953"/>
    <w:rsid w:val="04FF0482"/>
    <w:rsid w:val="05062887"/>
    <w:rsid w:val="05464D81"/>
    <w:rsid w:val="0575419C"/>
    <w:rsid w:val="05F70F85"/>
    <w:rsid w:val="0607573C"/>
    <w:rsid w:val="06547701"/>
    <w:rsid w:val="072B19D6"/>
    <w:rsid w:val="07F75BB0"/>
    <w:rsid w:val="084208C4"/>
    <w:rsid w:val="098A3C0A"/>
    <w:rsid w:val="09A24E4E"/>
    <w:rsid w:val="0A9A7091"/>
    <w:rsid w:val="0ABB584A"/>
    <w:rsid w:val="0C48260B"/>
    <w:rsid w:val="0C6738B8"/>
    <w:rsid w:val="0CE47028"/>
    <w:rsid w:val="0E7D784C"/>
    <w:rsid w:val="0FBC1346"/>
    <w:rsid w:val="10300946"/>
    <w:rsid w:val="10A122E9"/>
    <w:rsid w:val="10FE60D7"/>
    <w:rsid w:val="13477178"/>
    <w:rsid w:val="134D58A4"/>
    <w:rsid w:val="134F7771"/>
    <w:rsid w:val="13E513B9"/>
    <w:rsid w:val="14FB46BE"/>
    <w:rsid w:val="158C5316"/>
    <w:rsid w:val="15B904C0"/>
    <w:rsid w:val="165C118C"/>
    <w:rsid w:val="17125CEF"/>
    <w:rsid w:val="172D035F"/>
    <w:rsid w:val="175D58E3"/>
    <w:rsid w:val="17E51656"/>
    <w:rsid w:val="18061B60"/>
    <w:rsid w:val="18906761"/>
    <w:rsid w:val="190C3DF8"/>
    <w:rsid w:val="19AA4D08"/>
    <w:rsid w:val="19B9393C"/>
    <w:rsid w:val="19F83E30"/>
    <w:rsid w:val="1B403139"/>
    <w:rsid w:val="1C6D319F"/>
    <w:rsid w:val="1D13631D"/>
    <w:rsid w:val="1D384A93"/>
    <w:rsid w:val="1D4D74D6"/>
    <w:rsid w:val="1DE32CFD"/>
    <w:rsid w:val="1E064D07"/>
    <w:rsid w:val="1F1A602A"/>
    <w:rsid w:val="1F2854B6"/>
    <w:rsid w:val="209329A5"/>
    <w:rsid w:val="217D20CE"/>
    <w:rsid w:val="21C67E02"/>
    <w:rsid w:val="21C768CD"/>
    <w:rsid w:val="22E14253"/>
    <w:rsid w:val="23931BB2"/>
    <w:rsid w:val="23F209A3"/>
    <w:rsid w:val="2403516E"/>
    <w:rsid w:val="24E71FCC"/>
    <w:rsid w:val="256A2A9E"/>
    <w:rsid w:val="26BF16F1"/>
    <w:rsid w:val="27F7226E"/>
    <w:rsid w:val="2805537E"/>
    <w:rsid w:val="289437EE"/>
    <w:rsid w:val="297873DB"/>
    <w:rsid w:val="29F35E61"/>
    <w:rsid w:val="2A285817"/>
    <w:rsid w:val="2B6F150A"/>
    <w:rsid w:val="2BB557CB"/>
    <w:rsid w:val="2BC51751"/>
    <w:rsid w:val="2D166684"/>
    <w:rsid w:val="2EBF757D"/>
    <w:rsid w:val="30A91022"/>
    <w:rsid w:val="313A1C72"/>
    <w:rsid w:val="31927D00"/>
    <w:rsid w:val="31AE39CE"/>
    <w:rsid w:val="31B83F5F"/>
    <w:rsid w:val="328E2AB6"/>
    <w:rsid w:val="329B12EA"/>
    <w:rsid w:val="32FB1A54"/>
    <w:rsid w:val="331A3077"/>
    <w:rsid w:val="33291F9F"/>
    <w:rsid w:val="332E3A59"/>
    <w:rsid w:val="33A83F87"/>
    <w:rsid w:val="340D2D0F"/>
    <w:rsid w:val="348F1A9E"/>
    <w:rsid w:val="355C2B3F"/>
    <w:rsid w:val="356B4AF0"/>
    <w:rsid w:val="35F12468"/>
    <w:rsid w:val="36851B5C"/>
    <w:rsid w:val="36E667CE"/>
    <w:rsid w:val="36FE0561"/>
    <w:rsid w:val="3714684D"/>
    <w:rsid w:val="37661A13"/>
    <w:rsid w:val="377A54BF"/>
    <w:rsid w:val="379871D0"/>
    <w:rsid w:val="37BA58BB"/>
    <w:rsid w:val="37D360CA"/>
    <w:rsid w:val="3882287D"/>
    <w:rsid w:val="38CB5066"/>
    <w:rsid w:val="38CD161E"/>
    <w:rsid w:val="38E054C9"/>
    <w:rsid w:val="3A565DE9"/>
    <w:rsid w:val="3AB111F7"/>
    <w:rsid w:val="3AC36A27"/>
    <w:rsid w:val="3B4A33FA"/>
    <w:rsid w:val="3B4A3407"/>
    <w:rsid w:val="3BA26036"/>
    <w:rsid w:val="3CCA58BE"/>
    <w:rsid w:val="3F301058"/>
    <w:rsid w:val="3F4D3B97"/>
    <w:rsid w:val="417A34F9"/>
    <w:rsid w:val="418810F4"/>
    <w:rsid w:val="41A37673"/>
    <w:rsid w:val="42503F5E"/>
    <w:rsid w:val="425863FC"/>
    <w:rsid w:val="42C30950"/>
    <w:rsid w:val="42DA7C18"/>
    <w:rsid w:val="43F63628"/>
    <w:rsid w:val="44EB17AA"/>
    <w:rsid w:val="459B4F7E"/>
    <w:rsid w:val="45A65C7F"/>
    <w:rsid w:val="45F13359"/>
    <w:rsid w:val="468C2A4A"/>
    <w:rsid w:val="46AD2493"/>
    <w:rsid w:val="46EC7F14"/>
    <w:rsid w:val="471276CB"/>
    <w:rsid w:val="47CA7D9C"/>
    <w:rsid w:val="47DB3D58"/>
    <w:rsid w:val="480D0379"/>
    <w:rsid w:val="48194880"/>
    <w:rsid w:val="48AF4C7F"/>
    <w:rsid w:val="4A5B46DD"/>
    <w:rsid w:val="4A6F6A56"/>
    <w:rsid w:val="4A7162AD"/>
    <w:rsid w:val="4A81677A"/>
    <w:rsid w:val="4AD43BE1"/>
    <w:rsid w:val="4B3B5348"/>
    <w:rsid w:val="4D2143D5"/>
    <w:rsid w:val="4D217148"/>
    <w:rsid w:val="4DA177B2"/>
    <w:rsid w:val="4DA370C6"/>
    <w:rsid w:val="4DF36D4F"/>
    <w:rsid w:val="4E50267E"/>
    <w:rsid w:val="4F2418BA"/>
    <w:rsid w:val="4F2E6E63"/>
    <w:rsid w:val="4F5B577E"/>
    <w:rsid w:val="501B7C76"/>
    <w:rsid w:val="504D5CCF"/>
    <w:rsid w:val="50744D49"/>
    <w:rsid w:val="511A2CA6"/>
    <w:rsid w:val="533A7469"/>
    <w:rsid w:val="53526129"/>
    <w:rsid w:val="538B4CD8"/>
    <w:rsid w:val="53A21BCD"/>
    <w:rsid w:val="541D74A6"/>
    <w:rsid w:val="54394F3D"/>
    <w:rsid w:val="54A84FC1"/>
    <w:rsid w:val="54E12281"/>
    <w:rsid w:val="55570796"/>
    <w:rsid w:val="565F61A9"/>
    <w:rsid w:val="56AD4B11"/>
    <w:rsid w:val="57232FC4"/>
    <w:rsid w:val="572D2326"/>
    <w:rsid w:val="57365691"/>
    <w:rsid w:val="59EE1E48"/>
    <w:rsid w:val="5A490F5C"/>
    <w:rsid w:val="5B805E16"/>
    <w:rsid w:val="5BD21464"/>
    <w:rsid w:val="5BDE2B83"/>
    <w:rsid w:val="5C777282"/>
    <w:rsid w:val="61635F72"/>
    <w:rsid w:val="618606C5"/>
    <w:rsid w:val="6224402D"/>
    <w:rsid w:val="62516C98"/>
    <w:rsid w:val="629A57C5"/>
    <w:rsid w:val="636649C5"/>
    <w:rsid w:val="6384067A"/>
    <w:rsid w:val="638D125E"/>
    <w:rsid w:val="6396333E"/>
    <w:rsid w:val="63E114D3"/>
    <w:rsid w:val="64033FC2"/>
    <w:rsid w:val="65B174D2"/>
    <w:rsid w:val="66951451"/>
    <w:rsid w:val="680E0276"/>
    <w:rsid w:val="690031C6"/>
    <w:rsid w:val="6A2B751B"/>
    <w:rsid w:val="6AD46D46"/>
    <w:rsid w:val="6B07083C"/>
    <w:rsid w:val="6B623CC4"/>
    <w:rsid w:val="6B6C65E0"/>
    <w:rsid w:val="6C2B67AC"/>
    <w:rsid w:val="6CB31465"/>
    <w:rsid w:val="6D08089B"/>
    <w:rsid w:val="6DE07909"/>
    <w:rsid w:val="6E0C3182"/>
    <w:rsid w:val="6E58438A"/>
    <w:rsid w:val="6E7066F8"/>
    <w:rsid w:val="6E9D5508"/>
    <w:rsid w:val="6F871359"/>
    <w:rsid w:val="7012558D"/>
    <w:rsid w:val="70CB5E68"/>
    <w:rsid w:val="711B7F18"/>
    <w:rsid w:val="71EB22B3"/>
    <w:rsid w:val="72010FA6"/>
    <w:rsid w:val="730542C9"/>
    <w:rsid w:val="733F48EB"/>
    <w:rsid w:val="74212849"/>
    <w:rsid w:val="744C1D4E"/>
    <w:rsid w:val="74602D6B"/>
    <w:rsid w:val="748A4F72"/>
    <w:rsid w:val="74934EEE"/>
    <w:rsid w:val="74961819"/>
    <w:rsid w:val="750202C6"/>
    <w:rsid w:val="75664078"/>
    <w:rsid w:val="761E4132"/>
    <w:rsid w:val="77707769"/>
    <w:rsid w:val="78061A79"/>
    <w:rsid w:val="78713799"/>
    <w:rsid w:val="79181486"/>
    <w:rsid w:val="7A015F2D"/>
    <w:rsid w:val="7AFE508C"/>
    <w:rsid w:val="7B2561EC"/>
    <w:rsid w:val="7B587F11"/>
    <w:rsid w:val="7BC003CA"/>
    <w:rsid w:val="7CBF4BB4"/>
    <w:rsid w:val="7E53749D"/>
    <w:rsid w:val="7E5D346D"/>
    <w:rsid w:val="7EEF3669"/>
    <w:rsid w:val="7F323556"/>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5386</Words>
  <Characters>5754</Characters>
  <Lines>7</Lines>
  <Paragraphs>2</Paragraphs>
  <TotalTime>6</TotalTime>
  <ScaleCrop>false</ScaleCrop>
  <LinksUpToDate>false</LinksUpToDate>
  <CharactersWithSpaces>5759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2024-11-21T05:19:41Z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