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7DA99">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和静县社区卫生服务中心</w:t>
      </w:r>
    </w:p>
    <w:p w14:paraId="28B28A97">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0B8E998B">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DB73F31">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7AE7A78A">
      <w:pPr>
        <w:pStyle w:val="2"/>
        <w:bidi w:val="0"/>
        <w:rPr>
          <w:rFonts w:hint="eastAsia"/>
          <w:color w:val="auto"/>
          <w:highlight w:val="none"/>
          <w:lang w:val="en-US" w:eastAsia="zh-CN"/>
        </w:rPr>
      </w:pPr>
      <w:r>
        <w:rPr>
          <w:rFonts w:hint="eastAsia"/>
          <w:color w:val="auto"/>
          <w:highlight w:val="none"/>
          <w:lang w:val="en-US" w:eastAsia="zh-CN"/>
        </w:rPr>
        <w:t>1.部门主要职能</w:t>
      </w:r>
    </w:p>
    <w:p w14:paraId="0D25A585">
      <w:pPr>
        <w:rPr>
          <w:rFonts w:hint="eastAsia"/>
          <w:color w:val="auto"/>
          <w:highlight w:val="none"/>
          <w:lang w:val="en-US" w:eastAsia="zh-CN"/>
        </w:rPr>
      </w:pPr>
      <w:r>
        <w:rPr>
          <w:rFonts w:hint="eastAsia"/>
          <w:color w:val="auto"/>
          <w:highlight w:val="none"/>
          <w:lang w:val="en-US" w:eastAsia="zh-CN"/>
        </w:rPr>
        <w:t>和静县社区卫生服务中心</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5A833B1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（1）着力抓好辖区居民健康档案管理。</w:t>
      </w:r>
    </w:p>
    <w:p w14:paraId="14EB9EB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（2）积极开展居民健康教育活动，组建了一支健康教育队伍，利用讲座、 培训、咨询、多媒体、宣传窗和微信平台等方式，开展健康 教育活动。</w:t>
      </w:r>
    </w:p>
    <w:p w14:paraId="3D546DB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（3）加强儿童预防接种服务，目前已全面使用 自治区统一的儿童预防接种信息管理系统（俗称“笑脸系统”）实行接种信息电子化，在儿童接种时给家长提供下次 接种的预约单，并通过电话、微信平台等方式对即将到时限 接种儿童家长进行提醒和预约，确保辖 区儿童接种率。</w:t>
      </w:r>
    </w:p>
    <w:p w14:paraId="61926D6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 逐步推进妇幼保健服务，以降低孕产妇、5 岁以下儿童死亡 为重点，认真做好儿童、孕产妇健康管理，逐步提升辖区妇 幼保健水平。</w:t>
      </w:r>
    </w:p>
    <w:p w14:paraId="3F16D45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（5）大力加强传染病和突发公共卫生事件的 管理，有完整的传染病防治管理制度和上报流程，同时根据上级部门的文件精神中心制定了各类突发公共卫生事件的 应急预案成立了相关领导小组。</w:t>
      </w:r>
    </w:p>
    <w:p w14:paraId="42307E8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（6）逐步完善老年人健康 管理，开展老年人健康咨询，做好辖区老年人健康指导和中 医药管理服务。</w:t>
      </w:r>
    </w:p>
    <w:p w14:paraId="03994A6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 xml:space="preserve">（7）认真做好辖区慢性病患者健康管理。 各站成立签约式服务团队，对辖区糖尿病及高血压患者定期 上门随访，实施健康干预，安排督导组。 </w:t>
      </w:r>
    </w:p>
    <w:p w14:paraId="38FAA023">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57E245D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和静县社区卫生服务中心单位无下属预算单位，下设13个处室，分别是：全科诊室、药房、收费室、妇幼科、公卫科、疾控科、康复科、B超室、心电图室、检验室、财务室、辅助科室、值班室。</w:t>
      </w:r>
    </w:p>
    <w:p w14:paraId="4460BDD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和静县社区卫生服务中心单位编制数5，实有人数4人，其中：在职4人，增加1人；退休0人，增加0人；离休0人，增加0人。</w:t>
      </w:r>
    </w:p>
    <w:p w14:paraId="7CFB9C1D">
      <w:pPr>
        <w:pStyle w:val="4"/>
        <w:bidi w:val="0"/>
        <w:ind w:left="0" w:leftChars="0" w:firstLine="643" w:firstLineChars="200"/>
        <w:outlineLvl w:val="1"/>
        <w:rPr>
          <w:rFonts w:hint="eastAsia"/>
          <w:color w:val="auto"/>
          <w:highlight w:val="none"/>
          <w:lang w:val="en-US" w:eastAsia="zh-CN"/>
        </w:rPr>
      </w:pPr>
      <w:r>
        <w:rPr>
          <w:rFonts w:hint="eastAsia"/>
          <w:color w:val="auto"/>
          <w:highlight w:val="none"/>
          <w:lang w:val="en-US" w:eastAsia="zh-CN"/>
        </w:rPr>
        <w:t>（二）部门单位年度重点工作</w:t>
      </w:r>
    </w:p>
    <w:p w14:paraId="39817704">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6DB4C317">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00A010F5">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18704A59">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2E40574C">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w:t>
      </w:r>
      <w:bookmarkStart w:id="6" w:name="_GoBack"/>
      <w:bookmarkEnd w:id="6"/>
      <w:r>
        <w:rPr>
          <w:rFonts w:hint="eastAsia"/>
          <w:color w:val="auto"/>
          <w:szCs w:val="28"/>
          <w:highlight w:val="none"/>
          <w:lang w:val="en-US" w:eastAsia="zh-CN"/>
        </w:rPr>
        <w:t>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2AFEC28D">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0ACF9B6A">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5DF4F6C0">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9658262">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496D97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F8DF5F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我单位年初预算数为182.96万元，实际预算执行数182.96元，预算执行率为100%。</w:t>
      </w:r>
    </w:p>
    <w:p w14:paraId="4452EEB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E19435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全年预算数为1249.07万元，全年实际支出资金1249.07万元，预算执行率为100%。</w:t>
      </w:r>
    </w:p>
    <w:p w14:paraId="207B6B29">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AE99C2B">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182.96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1066.11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1249.07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582.71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582.71</w:t>
      </w:r>
      <w:r>
        <w:rPr>
          <w:rFonts w:hint="eastAsia" w:ascii="Times New Roman" w:hAnsi="Times New Roman" w:cs="Times New Roman"/>
          <w:bCs/>
          <w:color w:val="auto"/>
          <w:highlight w:val="none"/>
          <w:lang w:eastAsia="zh-CN"/>
        </w:rPr>
        <w:t>%。）</w:t>
      </w:r>
    </w:p>
    <w:p w14:paraId="2C69461F">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8DB065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1249.07</w:t>
      </w:r>
      <w:r>
        <w:rPr>
          <w:rFonts w:hint="default"/>
          <w:color w:val="auto"/>
          <w:highlight w:val="none"/>
          <w:lang w:val="en-US" w:eastAsia="zh-CN"/>
        </w:rPr>
        <w:t>万元，其中：</w:t>
      </w:r>
    </w:p>
    <w:p w14:paraId="2951673E">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761.02</w:t>
      </w:r>
      <w:r>
        <w:rPr>
          <w:rFonts w:hint="default"/>
          <w:color w:val="auto"/>
          <w:highlight w:val="none"/>
          <w:lang w:val="en-US" w:eastAsia="zh-CN"/>
        </w:rPr>
        <w:t>万元，资金的使用方向为我单位机关人员经费支出</w:t>
      </w:r>
      <w:r>
        <w:rPr>
          <w:rFonts w:hint="eastAsia"/>
          <w:color w:val="auto"/>
          <w:highlight w:val="none"/>
          <w:lang w:val="en-US" w:eastAsia="zh-CN"/>
        </w:rPr>
        <w:t>35.23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725.79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67CD17B0">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488.05</w:t>
      </w:r>
      <w:r>
        <w:rPr>
          <w:rFonts w:hint="default"/>
          <w:color w:val="auto"/>
          <w:highlight w:val="none"/>
          <w:lang w:val="en-US" w:eastAsia="zh-CN"/>
        </w:rPr>
        <w:t>万元，主要用于保障</w:t>
      </w:r>
      <w:r>
        <w:rPr>
          <w:rFonts w:hint="eastAsia"/>
          <w:color w:val="auto"/>
          <w:highlight w:val="none"/>
          <w:lang w:val="en-US" w:eastAsia="zh-CN"/>
        </w:rPr>
        <w:t>基本公共卫生服务</w:t>
      </w:r>
      <w:r>
        <w:rPr>
          <w:rFonts w:hint="default"/>
          <w:color w:val="auto"/>
          <w:highlight w:val="none"/>
          <w:lang w:val="en-US" w:eastAsia="zh-CN"/>
        </w:rPr>
        <w:t>项目、</w:t>
      </w:r>
      <w:r>
        <w:rPr>
          <w:rFonts w:hint="eastAsia"/>
          <w:color w:val="auto"/>
          <w:highlight w:val="none"/>
          <w:lang w:val="en-US" w:eastAsia="zh-CN"/>
        </w:rPr>
        <w:t>重大公共卫生服务</w:t>
      </w:r>
      <w:r>
        <w:rPr>
          <w:rFonts w:hint="default"/>
          <w:color w:val="auto"/>
          <w:highlight w:val="none"/>
          <w:lang w:val="en-US" w:eastAsia="zh-CN"/>
        </w:rPr>
        <w:t>项目、</w:t>
      </w:r>
      <w:r>
        <w:rPr>
          <w:rFonts w:hint="eastAsia"/>
          <w:color w:val="auto"/>
          <w:highlight w:val="none"/>
          <w:lang w:val="en-US" w:eastAsia="zh-CN"/>
        </w:rPr>
        <w:t>全民健康体检</w:t>
      </w:r>
      <w:r>
        <w:rPr>
          <w:rFonts w:hint="default"/>
          <w:color w:val="auto"/>
          <w:highlight w:val="none"/>
          <w:lang w:val="en-US" w:eastAsia="zh-CN"/>
        </w:rPr>
        <w:t>项目等项目支出。</w:t>
      </w:r>
    </w:p>
    <w:p w14:paraId="2617A3FB">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49A3D747">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8BC3BA2">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761.02万元，全年实际支出761.02万元，资金执行率100%。基本支出严格按照财务管理制度执行，其中：</w:t>
      </w:r>
    </w:p>
    <w:p w14:paraId="573A9AD2">
      <w:pPr>
        <w:bidi w:val="0"/>
        <w:rPr>
          <w:rFonts w:hint="eastAsia"/>
          <w:color w:val="auto"/>
          <w:highlight w:val="none"/>
          <w:lang w:val="en-US" w:eastAsia="zh-CN"/>
        </w:rPr>
      </w:pPr>
      <w:r>
        <w:rPr>
          <w:rFonts w:hint="eastAsia"/>
          <w:color w:val="auto"/>
          <w:highlight w:val="none"/>
          <w:lang w:val="en-US" w:eastAsia="zh-CN"/>
        </w:rPr>
        <w:t>人员经费支出35.23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7274D60B">
      <w:pPr>
        <w:bidi w:val="0"/>
        <w:rPr>
          <w:rFonts w:hint="eastAsia"/>
          <w:color w:val="auto"/>
          <w:highlight w:val="none"/>
          <w:lang w:val="en-US" w:eastAsia="zh-CN"/>
        </w:rPr>
      </w:pPr>
      <w:r>
        <w:rPr>
          <w:rFonts w:hint="eastAsia"/>
          <w:color w:val="auto"/>
          <w:highlight w:val="none"/>
          <w:lang w:val="en-US" w:eastAsia="zh-CN"/>
        </w:rPr>
        <w:t>公用经费支出725.79万元，主要包括：办公费、印刷费、水费、电费、邮电费、取暖费、物业管理费、差旅费、培训费、公务接待费、工会经费、福利费、公务用车运行维护费、其他交通费用、其他商品和服务支出。</w:t>
      </w:r>
    </w:p>
    <w:p w14:paraId="639AD8E5">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794DD357">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78F3CF9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项目支出预算488.05</w:t>
      </w:r>
      <w:r>
        <w:rPr>
          <w:rFonts w:hint="eastAsia"/>
          <w:color w:val="auto"/>
          <w:highlight w:val="none"/>
          <w:lang w:eastAsia="zh-CN"/>
        </w:rPr>
        <w:t>万元，</w:t>
      </w:r>
      <w:r>
        <w:rPr>
          <w:rFonts w:hint="eastAsia"/>
          <w:color w:val="auto"/>
          <w:highlight w:val="none"/>
          <w:lang w:val="en-US" w:eastAsia="zh-CN"/>
        </w:rPr>
        <w:t>其中：上级专项资金448.9万元，本级财政资金39.15万元</w:t>
      </w:r>
      <w:r>
        <w:rPr>
          <w:rFonts w:hint="eastAsia"/>
          <w:color w:val="auto"/>
          <w:highlight w:val="none"/>
          <w:lang w:eastAsia="zh-CN"/>
        </w:rPr>
        <w:t>。</w:t>
      </w:r>
    </w:p>
    <w:p w14:paraId="0846F246">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7B2B10D8">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488.05万元，其中拨付县域内7个社区卫生服务站共299.79万元，保证各社区卫生服务站基本公共卫生经费及时拨付，各卫生站顺利开展基本公共卫生服务工作，更好地服务辖区内的居民；重大公共卫生资金中有58.80万元投入我中心的数字化预防接种项目中，全面实现了县域内居民按时接种、查漏补种疫苗全程数字化转型，方便群众接种疫苗，同时大大减轻了工作人员的工作量，项目效果显著。所有项目资金全部通过财政国库集中支付方式直接拨给项目实施单位。</w:t>
      </w:r>
    </w:p>
    <w:p w14:paraId="11FC8B6A">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拨付各社区卫生服务站基本公共卫生资金制定资金发放方案，严格按照中心制定的考核细则和各站年度考核结果为依据拨付项目资金。对数字化预防接种项目严格按照国家采购法执行，进行项目招标意向公开，对竞标单位进行严格筛查和考察后择优录取，保证中心数字化预防接种项目顺利进行，达到预期显著效果。</w:t>
      </w:r>
    </w:p>
    <w:p w14:paraId="272CD1EA">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3C6EB930">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度安排项目支出资金488.05万元，</w:t>
      </w:r>
      <w:r>
        <w:rPr>
          <w:rFonts w:hint="eastAsia"/>
          <w:color w:val="auto"/>
          <w:highlight w:val="none"/>
          <w:lang w:eastAsia="zh-CN"/>
        </w:rPr>
        <w:t>实际</w:t>
      </w:r>
      <w:r>
        <w:rPr>
          <w:rFonts w:hint="eastAsia"/>
          <w:color w:val="auto"/>
          <w:highlight w:val="none"/>
          <w:lang w:val="en-US" w:eastAsia="zh-CN"/>
        </w:rPr>
        <w:t>支出488.05，其中：上级专项资金支出448.9万元，本级财政安排项目资金支出39.15万元，项目预算资金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4C3F63C0">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9.3</w:t>
      </w:r>
      <w:r>
        <w:rPr>
          <w:rFonts w:hint="default"/>
          <w:color w:val="auto"/>
          <w:highlight w:val="none"/>
          <w:lang w:val="en-US" w:eastAsia="zh-CN"/>
        </w:rPr>
        <w:t>万元，公共卫生支出</w:t>
      </w:r>
      <w:r>
        <w:rPr>
          <w:rFonts w:hint="eastAsia"/>
          <w:color w:val="auto"/>
          <w:highlight w:val="none"/>
          <w:lang w:val="en-US" w:eastAsia="zh-CN"/>
        </w:rPr>
        <w:t>478.75</w:t>
      </w:r>
      <w:r>
        <w:rPr>
          <w:rFonts w:hint="default"/>
          <w:color w:val="auto"/>
          <w:highlight w:val="none"/>
          <w:lang w:val="en-US" w:eastAsia="zh-CN"/>
        </w:rPr>
        <w:t>万元</w:t>
      </w:r>
      <w:r>
        <w:rPr>
          <w:rFonts w:hint="eastAsia"/>
          <w:color w:val="auto"/>
          <w:highlight w:val="none"/>
          <w:lang w:val="en-US" w:eastAsia="zh-CN"/>
        </w:rPr>
        <w:t>。</w:t>
      </w:r>
    </w:p>
    <w:bookmarkEnd w:id="2"/>
    <w:p w14:paraId="5C2D9711">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3D513F22">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64D09F2">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2580090F">
      <w:pPr>
        <w:bidi w:val="0"/>
        <w:rPr>
          <w:rFonts w:hint="eastAsia" w:eastAsia="仿宋"/>
          <w:color w:val="auto"/>
          <w:highlight w:val="none"/>
          <w:lang w:val="en-US" w:eastAsia="zh-CN"/>
        </w:rPr>
      </w:pPr>
      <w:r>
        <w:rPr>
          <w:rFonts w:hint="eastAsia"/>
          <w:color w:val="auto"/>
          <w:highlight w:val="none"/>
          <w:lang w:val="en-US" w:eastAsia="zh-CN"/>
        </w:rPr>
        <w:t>项目支出预算执行率指标年初设定目标是100%，年中绩效运行监控时完成值99.99%，年终实际完成值是100%，指标完成率是100%，达到按时支付专项资金，顺利开展各项工作的预期目标。偏差原因：无偏差。</w:t>
      </w:r>
    </w:p>
    <w:p w14:paraId="4E1D8CFF">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14:paraId="1725C6DA">
      <w:pPr>
        <w:bidi w:val="0"/>
        <w:rPr>
          <w:rFonts w:hint="eastAsia"/>
          <w:color w:val="auto"/>
          <w:highlight w:val="none"/>
          <w:lang w:val="en-US" w:eastAsia="zh-CN"/>
        </w:rPr>
      </w:pPr>
      <w:r>
        <w:rPr>
          <w:rFonts w:hint="eastAsia"/>
          <w:color w:val="auto"/>
          <w:highlight w:val="none"/>
          <w:lang w:eastAsia="zh-CN"/>
        </w:rPr>
        <w:t>“三公经费”控制率</w:t>
      </w:r>
      <w:r>
        <w:rPr>
          <w:rFonts w:hint="eastAsia"/>
          <w:color w:val="auto"/>
          <w:highlight w:val="none"/>
          <w:lang w:val="en-US" w:eastAsia="zh-CN"/>
        </w:rPr>
        <w:t>指标年初设定目标是100%，年中绩效运行监控时完成值100%，年终实际完成值是100%，指标完成率是100%，达到了合理控制</w:t>
      </w:r>
      <w:r>
        <w:rPr>
          <w:rFonts w:hint="eastAsia"/>
          <w:color w:val="auto"/>
          <w:highlight w:val="none"/>
          <w:lang w:eastAsia="zh-CN"/>
        </w:rPr>
        <w:t>“三公经费”</w:t>
      </w:r>
      <w:r>
        <w:rPr>
          <w:rFonts w:hint="eastAsia"/>
          <w:color w:val="auto"/>
          <w:highlight w:val="none"/>
          <w:lang w:val="en-US" w:eastAsia="zh-CN"/>
        </w:rPr>
        <w:t>的预期目标。偏差原因：无偏差。</w:t>
      </w:r>
    </w:p>
    <w:p w14:paraId="7FEE98F8">
      <w:pPr>
        <w:pStyle w:val="2"/>
        <w:numPr>
          <w:ilvl w:val="0"/>
          <w:numId w:val="1"/>
        </w:numPr>
        <w:ind w:left="0" w:leftChars="0" w:firstLine="602" w:firstLineChars="200"/>
        <w:rPr>
          <w:rFonts w:hint="eastAsia"/>
          <w:color w:val="auto"/>
          <w:highlight w:val="none"/>
          <w:lang w:val="en-US" w:eastAsia="zh-CN"/>
        </w:rPr>
      </w:pPr>
      <w:r>
        <w:rPr>
          <w:rFonts w:hint="eastAsia"/>
          <w:color w:val="auto"/>
          <w:highlight w:val="none"/>
          <w:lang w:val="en-US" w:eastAsia="zh-CN"/>
        </w:rPr>
        <w:t>在职人员经费保障人数指标完成情况分析</w:t>
      </w:r>
    </w:p>
    <w:p w14:paraId="71AB198A">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在职人员经费保障人数指标年初设定目标是&gt;=1人，年中绩效运行监控时完成值1人，年终实际完成值是1人，指标完成率是100%，达到了职工人员工资按时发放、社保按时缴纳的预期目标。偏差原因：无偏差。</w:t>
      </w:r>
    </w:p>
    <w:p w14:paraId="1067AF59">
      <w:pPr>
        <w:pStyle w:val="2"/>
        <w:numPr>
          <w:ilvl w:val="0"/>
          <w:numId w:val="1"/>
        </w:numPr>
        <w:ind w:left="0" w:leftChars="0" w:firstLine="602" w:firstLineChars="200"/>
        <w:rPr>
          <w:rFonts w:hint="eastAsia"/>
          <w:color w:val="auto"/>
          <w:highlight w:val="none"/>
          <w:lang w:val="en-US" w:eastAsia="zh-CN"/>
        </w:rPr>
      </w:pPr>
      <w:r>
        <w:rPr>
          <w:rFonts w:hint="eastAsia"/>
          <w:color w:val="auto"/>
          <w:highlight w:val="none"/>
          <w:lang w:val="en-US" w:eastAsia="zh-CN"/>
        </w:rPr>
        <w:t>门诊就诊患者人次指标完成情况分析</w:t>
      </w:r>
    </w:p>
    <w:p w14:paraId="45426F8A">
      <w:pPr>
        <w:ind w:left="0" w:leftChars="0" w:firstLine="560" w:firstLineChars="200"/>
        <w:rPr>
          <w:rFonts w:hint="eastAsia"/>
          <w:color w:val="auto"/>
          <w:highlight w:val="none"/>
          <w:lang w:val="en-US" w:eastAsia="zh-CN"/>
        </w:rPr>
      </w:pPr>
      <w:r>
        <w:rPr>
          <w:rFonts w:hint="eastAsia"/>
          <w:color w:val="auto"/>
          <w:highlight w:val="none"/>
          <w:lang w:val="en-US" w:eastAsia="zh-CN"/>
        </w:rPr>
        <w:t>门诊就诊患者人次指标年初设定目标是&gt;=26544人次，年中绩效运行监控时完成值13582人次，年终实际完成值是36863人次，指标完成率是138.88%，</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0E8B4E30">
      <w:pPr>
        <w:pStyle w:val="2"/>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35102670">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基层医务人员培训人数年初设定目标是&gt;=5人次，年中绩效运行监控时完成值5人次，年终实际完成值是5人次，指标完成率是100%，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6150778C">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69255F7B">
      <w:pPr>
        <w:pStyle w:val="2"/>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提供医疗与护理保健服务率数年初设定目标是&gt;=85%，年中绩效运行监控时完成值为92，年终实际完成值是85%，指标完成率是100%，提高了患者就医医疗与服务水平的预期目标。偏差</w:t>
      </w:r>
      <w:r>
        <w:rPr>
          <w:rFonts w:hint="eastAsia" w:ascii="仿宋_GB2312" w:hAnsi="仿宋_GB2312" w:eastAsia="仿宋" w:cs="仿宋_GB2312"/>
          <w:b w:val="0"/>
          <w:bCs w:val="0"/>
          <w:color w:val="auto"/>
          <w:kern w:val="2"/>
          <w:sz w:val="28"/>
          <w:szCs w:val="24"/>
          <w:highlight w:val="none"/>
          <w:lang w:val="en-US" w:eastAsia="zh-CN" w:bidi="ar-SA"/>
        </w:rPr>
        <w:t>原因：无偏差</w:t>
      </w:r>
      <w:r>
        <w:rPr>
          <w:rFonts w:hint="eastAsia" w:cs="仿宋_GB2312"/>
          <w:b w:val="0"/>
          <w:bCs w:val="0"/>
          <w:color w:val="auto"/>
          <w:kern w:val="2"/>
          <w:sz w:val="28"/>
          <w:szCs w:val="24"/>
          <w:highlight w:val="none"/>
          <w:lang w:val="en-US" w:eastAsia="zh-CN" w:bidi="ar-SA"/>
        </w:rPr>
        <w:t>。</w:t>
      </w:r>
    </w:p>
    <w:p w14:paraId="3053FDAC">
      <w:pPr>
        <w:pStyle w:val="2"/>
        <w:numPr>
          <w:ilvl w:val="0"/>
          <w:numId w:val="0"/>
        </w:numPr>
        <w:ind w:leftChars="20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w:t>
      </w:r>
      <w:r>
        <w:rPr>
          <w:rFonts w:hint="eastAsia"/>
          <w:color w:val="auto"/>
          <w:highlight w:val="none"/>
          <w:lang w:val="en-US" w:eastAsia="zh-CN"/>
        </w:rPr>
        <w:t>七）人员经费足额发放率指标完成情况分析</w:t>
      </w:r>
    </w:p>
    <w:p w14:paraId="052C98C6">
      <w:pPr>
        <w:pStyle w:val="2"/>
        <w:rPr>
          <w:rFonts w:hint="eastAsia" w:cs="仿宋_GB2312"/>
          <w:b w:val="0"/>
          <w:bCs w:val="0"/>
          <w:color w:val="auto"/>
          <w:kern w:val="2"/>
          <w:sz w:val="28"/>
          <w:szCs w:val="24"/>
          <w:highlight w:val="none"/>
          <w:lang w:val="en-US" w:eastAsia="zh-CN" w:bidi="ar-SA"/>
        </w:rPr>
      </w:pPr>
      <w:r>
        <w:rPr>
          <w:rFonts w:hint="eastAsia" w:cs="仿宋_GB2312"/>
          <w:b w:val="0"/>
          <w:bCs w:val="0"/>
          <w:color w:val="auto"/>
          <w:kern w:val="2"/>
          <w:sz w:val="28"/>
          <w:szCs w:val="24"/>
          <w:highlight w:val="none"/>
          <w:lang w:val="en-US" w:eastAsia="zh-CN" w:bidi="ar-SA"/>
        </w:rPr>
        <w:t>人员经费足额发放率年初设定目标是=100%，年中绩效运行监控时完成值100%，年终实际完成值是100%，指标完成率是100%，达到了保障在职人员工资按时发放，社会保险及医疗保险按时足额缴纳的预期目标。偏差原因：无偏差。</w:t>
      </w:r>
    </w:p>
    <w:p w14:paraId="6F7CA0E6">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24066370">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药品差价政策执行率年初设定目标是=100%，年中绩效运行监控时完成值100%，年终实际完成值是100%，指标完成率是100%，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降低患者看病成本，解决患者看病贵的问题。</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14:paraId="4066F97D">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30AA9A44">
      <w:pPr>
        <w:bidi w:val="0"/>
        <w:rPr>
          <w:rFonts w:hint="eastAsia"/>
          <w:color w:val="auto"/>
          <w:highlight w:val="none"/>
          <w:lang w:val="en-US" w:eastAsia="zh-CN"/>
        </w:rPr>
      </w:pPr>
      <w:r>
        <w:rPr>
          <w:rFonts w:hint="eastAsia"/>
          <w:color w:val="auto"/>
          <w:highlight w:val="none"/>
          <w:lang w:val="en-US" w:eastAsia="zh-CN"/>
        </w:rPr>
        <w:t>辖区基本公共卫生服务覆盖率年初设定目标是=100%，年中绩效运行监控时完成值100%，年终实际完成值是100%，指标完成率是100%，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实现基本公共卫生辖区全覆盖的基本目标。</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14:paraId="436D2F29">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2EF5275F">
      <w:pPr>
        <w:bidi w:val="0"/>
        <w:rPr>
          <w:rFonts w:hint="eastAsia"/>
          <w:color w:val="auto"/>
          <w:highlight w:val="none"/>
          <w:lang w:val="en-US" w:eastAsia="zh-CN"/>
        </w:rPr>
      </w:pPr>
      <w:r>
        <w:rPr>
          <w:rFonts w:hint="eastAsia"/>
          <w:color w:val="auto"/>
          <w:highlight w:val="none"/>
          <w:lang w:val="en-US" w:eastAsia="zh-CN"/>
        </w:rPr>
        <w:t>医保政策知晓率年初设定目标是&gt;=85%，年中绩效运行监控时完成值96%，年终实际完成值是90%，指标完成率是100%，提高了居民对医保政策的理解和信任的预期目标。偏差原因：无偏差。</w:t>
      </w:r>
    </w:p>
    <w:p w14:paraId="2E311593">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（十一）提升本辖区居民健康水平指标完成情况分析</w:t>
      </w:r>
    </w:p>
    <w:p w14:paraId="27678A31">
      <w:pPr>
        <w:bidi w:val="0"/>
        <w:rPr>
          <w:rFonts w:hint="eastAsia"/>
          <w:color w:val="auto"/>
          <w:highlight w:val="none"/>
          <w:lang w:val="en-US" w:eastAsia="zh-CN"/>
        </w:rPr>
      </w:pPr>
      <w:r>
        <w:rPr>
          <w:rFonts w:hint="eastAsia"/>
          <w:color w:val="auto"/>
          <w:highlight w:val="none"/>
          <w:lang w:val="en-US" w:eastAsia="zh-CN"/>
        </w:rPr>
        <w:t>提升本辖区居民健康水平年初设定目标是&gt;=90%，年中绩效运行监控时完成值未达监控节点，年终实际完成值是95%，指标完成率是100%，增强了居民健康意识和技能，促进健康行为的形成，从而提升整体健康水平。偏差原因：无偏差。</w:t>
      </w:r>
    </w:p>
    <w:p w14:paraId="6E95D61F">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14:paraId="698791D9">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居民满意度指标年初设定目标是&gt;=90%，年中绩效运行监控时完成值未达监控节点，年终实际完成值是90%，指标完成率是100%，提升了患者满意度和就诊体验的预期目标。偏差原因：无偏差。</w:t>
      </w:r>
    </w:p>
    <w:p w14:paraId="6299D004">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14:paraId="303EEFF1">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职工满意度年初设定目标是&gt;=95%，年中绩效运行监控时完成值未达监控节点，年终实际完成值是95%，指标完成率是100%，增强了员工的积极性，提高了工作效率，减少人员流失的预期目标。偏差原因：无偏差。</w:t>
      </w:r>
    </w:p>
    <w:p w14:paraId="01AA5456">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14:paraId="10EF035D">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70DD8B78">
      <w:pPr>
        <w:bidi w:val="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社区卫生服务中心</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全县人民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color w:val="auto"/>
          <w:highlight w:val="none"/>
          <w:lang w:eastAsia="zh-CN"/>
        </w:rPr>
        <w:t>打造“两专科一中心”特色专科，</w:t>
      </w:r>
      <w:r>
        <w:rPr>
          <w:rFonts w:hint="default"/>
          <w:color w:val="auto"/>
          <w:highlight w:val="none"/>
          <w:lang w:eastAsia="zh-CN"/>
        </w:rPr>
        <w:t>优化医疗服务流程，提高患者满意度。我</w:t>
      </w:r>
      <w:r>
        <w:rPr>
          <w:rFonts w:hint="default"/>
          <w:color w:val="auto"/>
          <w:highlight w:val="none"/>
          <w:lang w:val="en-US" w:eastAsia="zh-CN"/>
        </w:rPr>
        <w:t>院</w:t>
      </w:r>
      <w:r>
        <w:rPr>
          <w:rFonts w:hint="default"/>
          <w:color w:val="auto"/>
          <w:highlight w:val="none"/>
          <w:lang w:eastAsia="zh-CN"/>
        </w:rPr>
        <w:t>加强了医疗服务的规范化管理，完善了医疗文书书写和档案管理，进一步提高了医疗服务质量。</w:t>
      </w:r>
    </w:p>
    <w:p w14:paraId="1324E120">
      <w:pPr>
        <w:pStyle w:val="3"/>
        <w:numPr>
          <w:ilvl w:val="0"/>
          <w:numId w:val="2"/>
        </w:numPr>
        <w:bidi w:val="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14:paraId="431ECC47">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06F11FB2">
      <w:pPr>
        <w:numPr>
          <w:ilvl w:val="0"/>
          <w:numId w:val="3"/>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30B4B565">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0651B340">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3B07A302">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1EDA1A97">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7398AA2A">
      <w:pPr>
        <w:pStyle w:val="3"/>
        <w:bidi w:val="0"/>
        <w:rPr>
          <w:rFonts w:hint="default"/>
          <w:color w:val="auto"/>
          <w:highlight w:val="none"/>
          <w:lang w:val="en-US" w:eastAsia="zh-CN"/>
        </w:rPr>
      </w:pPr>
      <w:r>
        <w:rPr>
          <w:rFonts w:hint="eastAsia"/>
          <w:color w:val="auto"/>
          <w:highlight w:val="none"/>
          <w:lang w:val="en-US" w:eastAsia="zh-CN"/>
        </w:rPr>
        <w:t>七、附件上传</w:t>
      </w:r>
    </w:p>
    <w:p w14:paraId="2F926710">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916F8">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3332BF7">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EA7B1D"/>
    <w:multiLevelType w:val="singleLevel"/>
    <w:tmpl w:val="C3EA7B1D"/>
    <w:lvl w:ilvl="0" w:tentative="0">
      <w:start w:val="5"/>
      <w:numFmt w:val="chineseCounting"/>
      <w:suff w:val="nothing"/>
      <w:lvlText w:val="%1、"/>
      <w:lvlJc w:val="left"/>
      <w:rPr>
        <w:rFonts w:hint="eastAsia"/>
      </w:rPr>
    </w:lvl>
  </w:abstractNum>
  <w:abstractNum w:abstractNumId="1">
    <w:nsid w:val="F05EAF67"/>
    <w:multiLevelType w:val="singleLevel"/>
    <w:tmpl w:val="F05EAF67"/>
    <w:lvl w:ilvl="0" w:tentative="0">
      <w:start w:val="1"/>
      <w:numFmt w:val="decimal"/>
      <w:suff w:val="nothing"/>
      <w:lvlText w:val="%1、"/>
      <w:lvlJc w:val="left"/>
    </w:lvl>
  </w:abstractNum>
  <w:abstractNum w:abstractNumId="2">
    <w:nsid w:val="532C3B79"/>
    <w:multiLevelType w:val="singleLevel"/>
    <w:tmpl w:val="532C3B79"/>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EA2DDC"/>
    <w:rsid w:val="05F70F85"/>
    <w:rsid w:val="0607573C"/>
    <w:rsid w:val="06547701"/>
    <w:rsid w:val="072B19D6"/>
    <w:rsid w:val="084208C4"/>
    <w:rsid w:val="098A3C0A"/>
    <w:rsid w:val="09A24E4E"/>
    <w:rsid w:val="0A9A7091"/>
    <w:rsid w:val="0C6738B8"/>
    <w:rsid w:val="0D2774FB"/>
    <w:rsid w:val="0E7D784C"/>
    <w:rsid w:val="10236A39"/>
    <w:rsid w:val="10300946"/>
    <w:rsid w:val="10FE60D7"/>
    <w:rsid w:val="124C7D1E"/>
    <w:rsid w:val="12652051"/>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BA67C7"/>
    <w:rsid w:val="22E14253"/>
    <w:rsid w:val="23931BB2"/>
    <w:rsid w:val="23F209A3"/>
    <w:rsid w:val="2403516E"/>
    <w:rsid w:val="24E71FCC"/>
    <w:rsid w:val="25255338"/>
    <w:rsid w:val="256A2A9E"/>
    <w:rsid w:val="27F7226E"/>
    <w:rsid w:val="2805537E"/>
    <w:rsid w:val="289437EE"/>
    <w:rsid w:val="297873DB"/>
    <w:rsid w:val="29F35E61"/>
    <w:rsid w:val="2A285817"/>
    <w:rsid w:val="2B6F150A"/>
    <w:rsid w:val="2BB557CB"/>
    <w:rsid w:val="2BC51751"/>
    <w:rsid w:val="2BC95E3F"/>
    <w:rsid w:val="2D166684"/>
    <w:rsid w:val="2EBF757D"/>
    <w:rsid w:val="313A1C72"/>
    <w:rsid w:val="31927D00"/>
    <w:rsid w:val="31AE39CE"/>
    <w:rsid w:val="31B83F5F"/>
    <w:rsid w:val="31F42769"/>
    <w:rsid w:val="328E2AB6"/>
    <w:rsid w:val="329B12EA"/>
    <w:rsid w:val="32FB1A54"/>
    <w:rsid w:val="331A3077"/>
    <w:rsid w:val="33291F9F"/>
    <w:rsid w:val="33A83F87"/>
    <w:rsid w:val="340D2D0F"/>
    <w:rsid w:val="348F1A9E"/>
    <w:rsid w:val="34E50677"/>
    <w:rsid w:val="355C2B3F"/>
    <w:rsid w:val="356B4AF0"/>
    <w:rsid w:val="35F12468"/>
    <w:rsid w:val="36851B5C"/>
    <w:rsid w:val="37661A13"/>
    <w:rsid w:val="379871D0"/>
    <w:rsid w:val="37BA58BB"/>
    <w:rsid w:val="37D360CA"/>
    <w:rsid w:val="38CB5066"/>
    <w:rsid w:val="38E054C9"/>
    <w:rsid w:val="3A565DE9"/>
    <w:rsid w:val="3AC36A27"/>
    <w:rsid w:val="3B4A3407"/>
    <w:rsid w:val="3B7F3009"/>
    <w:rsid w:val="3BD549C6"/>
    <w:rsid w:val="3F301058"/>
    <w:rsid w:val="3FB60DA4"/>
    <w:rsid w:val="417A34F9"/>
    <w:rsid w:val="418810F4"/>
    <w:rsid w:val="41A37673"/>
    <w:rsid w:val="42503F5E"/>
    <w:rsid w:val="42C30950"/>
    <w:rsid w:val="43F25AA0"/>
    <w:rsid w:val="459B4F7E"/>
    <w:rsid w:val="45A65C7F"/>
    <w:rsid w:val="45F13359"/>
    <w:rsid w:val="464157E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501B7C76"/>
    <w:rsid w:val="504D5CCF"/>
    <w:rsid w:val="511A2CA6"/>
    <w:rsid w:val="513A1BAD"/>
    <w:rsid w:val="51A370E9"/>
    <w:rsid w:val="533A7469"/>
    <w:rsid w:val="53526129"/>
    <w:rsid w:val="538B4CD8"/>
    <w:rsid w:val="53A21BCD"/>
    <w:rsid w:val="54394F3D"/>
    <w:rsid w:val="565F61A9"/>
    <w:rsid w:val="56AD4B11"/>
    <w:rsid w:val="57232FC4"/>
    <w:rsid w:val="572D2326"/>
    <w:rsid w:val="57365691"/>
    <w:rsid w:val="59EE1E48"/>
    <w:rsid w:val="5A490F5C"/>
    <w:rsid w:val="5AB437DA"/>
    <w:rsid w:val="5B805E16"/>
    <w:rsid w:val="5BD21464"/>
    <w:rsid w:val="5BDE2B83"/>
    <w:rsid w:val="5C777282"/>
    <w:rsid w:val="60BB5DCE"/>
    <w:rsid w:val="61635F72"/>
    <w:rsid w:val="618606C5"/>
    <w:rsid w:val="6224402D"/>
    <w:rsid w:val="6384067A"/>
    <w:rsid w:val="638D125E"/>
    <w:rsid w:val="6396333E"/>
    <w:rsid w:val="63E114D3"/>
    <w:rsid w:val="65A54A6A"/>
    <w:rsid w:val="6AD46D46"/>
    <w:rsid w:val="6B07083C"/>
    <w:rsid w:val="6B623CC4"/>
    <w:rsid w:val="6B6C65E0"/>
    <w:rsid w:val="6B8F1BAB"/>
    <w:rsid w:val="6C2B67AC"/>
    <w:rsid w:val="6CB31465"/>
    <w:rsid w:val="6DE07909"/>
    <w:rsid w:val="6E58438A"/>
    <w:rsid w:val="6E7066F8"/>
    <w:rsid w:val="6E9D5508"/>
    <w:rsid w:val="6F871359"/>
    <w:rsid w:val="70491307"/>
    <w:rsid w:val="711B7F18"/>
    <w:rsid w:val="71EB22B3"/>
    <w:rsid w:val="72010FA6"/>
    <w:rsid w:val="726447C6"/>
    <w:rsid w:val="733F48EB"/>
    <w:rsid w:val="73F41CC6"/>
    <w:rsid w:val="74212849"/>
    <w:rsid w:val="744C1D4E"/>
    <w:rsid w:val="748A4F72"/>
    <w:rsid w:val="74961819"/>
    <w:rsid w:val="750202C6"/>
    <w:rsid w:val="75664078"/>
    <w:rsid w:val="761E4132"/>
    <w:rsid w:val="765B2232"/>
    <w:rsid w:val="78061A79"/>
    <w:rsid w:val="79181486"/>
    <w:rsid w:val="7AFE508C"/>
    <w:rsid w:val="7B2561EC"/>
    <w:rsid w:val="7B7555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5365</Words>
  <Characters>5726</Characters>
  <Lines>7</Lines>
  <Paragraphs>2</Paragraphs>
  <TotalTime>29</TotalTime>
  <ScaleCrop>false</ScaleCrop>
  <LinksUpToDate>false</LinksUpToDate>
  <CharactersWithSpaces>5748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2024-11-22T04:53:18Z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7EE4B6CD36DC4038B7AA6ED3A7146D6B_13</vt:lpwstr>
  </property>
</Properties>
</file>