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szCs w:val="28"/>
          <w:highlight w:val="none"/>
        </w:rPr>
      </w:pPr>
      <w:r>
        <w:rPr>
          <w:rFonts w:hint="eastAsia"/>
          <w:color w:val="auto"/>
          <w:highlight w:val="none"/>
          <w:lang w:val="en-US" w:eastAsia="zh-CN"/>
        </w:rPr>
        <w:t>1.部门主要职能</w:t>
      </w:r>
    </w:p>
    <w:p>
      <w:pPr>
        <w:numPr>
          <w:ilvl w:val="0"/>
          <w:numId w:val="1"/>
        </w:numPr>
        <w:ind w:firstLine="56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贯彻落实新时代党的组织路线</w:t>
      </w:r>
      <w:r>
        <w:rPr>
          <w:rFonts w:hint="eastAsia" w:eastAsia="仿宋_GB2312" w:cs="Times New Roman"/>
          <w:color w:val="auto"/>
          <w:kern w:val="2"/>
          <w:sz w:val="28"/>
          <w:szCs w:val="28"/>
          <w:highlight w:val="none"/>
          <w:lang w:val="en-US" w:eastAsia="zh-CN" w:bidi="ar-SA"/>
        </w:rPr>
        <w:t>和以</w:t>
      </w:r>
      <w:r>
        <w:rPr>
          <w:rFonts w:hint="eastAsia" w:ascii="仿宋_GB2312" w:hAnsi="仿宋_GB2312" w:eastAsia="仿宋_GB2312" w:cs="Times New Roman"/>
          <w:color w:val="auto"/>
          <w:kern w:val="2"/>
          <w:sz w:val="28"/>
          <w:szCs w:val="28"/>
          <w:highlight w:val="none"/>
          <w:lang w:val="en-US" w:eastAsia="zh-CN" w:bidi="ar-SA"/>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贯彻执行国家、省、市关于媒体融合发展和新闻宣传意识形态方面工作的法律法规和政策规定。</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贯彻落实县委对宣传工作、舆论导向、</w:t>
      </w:r>
      <w:r>
        <w:rPr>
          <w:rFonts w:hint="eastAsia" w:eastAsia="仿宋_GB2312" w:cs="Times New Roman"/>
          <w:color w:val="auto"/>
          <w:kern w:val="2"/>
          <w:sz w:val="28"/>
          <w:szCs w:val="28"/>
          <w:highlight w:val="none"/>
          <w:lang w:val="en-US" w:eastAsia="zh-CN" w:bidi="ar-SA"/>
        </w:rPr>
        <w:t>舆情</w:t>
      </w:r>
      <w:r>
        <w:rPr>
          <w:rFonts w:hint="eastAsia" w:ascii="仿宋_GB2312" w:hAnsi="仿宋_GB2312" w:eastAsia="仿宋_GB2312" w:cs="Times New Roman"/>
          <w:color w:val="auto"/>
          <w:kern w:val="2"/>
          <w:sz w:val="28"/>
          <w:szCs w:val="28"/>
          <w:highlight w:val="none"/>
          <w:lang w:val="en-US" w:eastAsia="zh-CN" w:bidi="ar-SA"/>
        </w:rPr>
        <w:t>处置工作指示和部署。</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组织指导管理全县自媒体，抓好网络宣传阵地建设工作，执行互联网行业政策和法律法规</w:t>
      </w:r>
      <w:r>
        <w:rPr>
          <w:rFonts w:hint="eastAsia" w:ascii="仿宋_GB2312" w:hAnsi="仿宋_GB2312" w:cs="Times New Roman"/>
          <w:color w:val="auto"/>
          <w:kern w:val="2"/>
          <w:sz w:val="28"/>
          <w:szCs w:val="28"/>
          <w:highlight w:val="none"/>
          <w:lang w:val="en-US" w:eastAsia="zh-CN" w:bidi="ar-SA"/>
        </w:rPr>
        <w:t>。</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负责广播电视行业设施管理和广播电视政策、法律法规的执行；管理单位、个人设置的卫星电视广播地面接收设施。</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负责全县新闻宣传业务管理和对外通联工作；协助配合上级媒体和新闻单位采访和其他工作。</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拓展融媒体平台及网络平台应用，切实增强平台政务、便民服务的开发应用。</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负责新闻采访、编辑、播发，做好广播、电视、网络等媒体的对内对外宣传工作。</w:t>
      </w:r>
    </w:p>
    <w:p>
      <w:pPr>
        <w:numPr>
          <w:ilvl w:val="0"/>
          <w:numId w:val="1"/>
        </w:numPr>
        <w:ind w:firstLine="560"/>
        <w:rPr>
          <w:rFonts w:hint="eastAsia"/>
          <w:color w:val="auto"/>
          <w:highlight w:val="none"/>
        </w:rPr>
      </w:pPr>
      <w:r>
        <w:rPr>
          <w:rFonts w:hint="eastAsia" w:ascii="仿宋_GB2312" w:hAnsi="仿宋_GB2312" w:eastAsia="仿宋_GB2312" w:cs="Times New Roman"/>
          <w:color w:val="auto"/>
          <w:kern w:val="2"/>
          <w:sz w:val="28"/>
          <w:szCs w:val="28"/>
          <w:highlight w:val="none"/>
          <w:lang w:val="en-US" w:eastAsia="zh-CN" w:bidi="ar-SA"/>
        </w:rPr>
        <w:t>推进政务信息公开，建立健全政务信息公开工作制度，面向社会公开有关政务信息。</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spacing w:line="560" w:lineRule="exact"/>
        <w:ind w:firstLine="560" w:firstLineChars="200"/>
        <w:rPr>
          <w:rFonts w:hint="eastAsia" w:ascii="仿宋" w:hAnsi="仿宋" w:eastAsia="仿宋" w:cs="仿宋"/>
          <w:color w:val="auto"/>
          <w:sz w:val="30"/>
          <w:szCs w:val="30"/>
          <w:highlight w:val="none"/>
          <w:lang w:val="en-US" w:eastAsia="zh-CN"/>
        </w:rPr>
      </w:pPr>
      <w:r>
        <w:rPr>
          <w:rFonts w:hint="eastAsia"/>
          <w:color w:val="auto"/>
          <w:szCs w:val="28"/>
          <w:highlight w:val="none"/>
        </w:rPr>
        <w:t>根据上述职责，</w:t>
      </w:r>
      <w:r>
        <w:rPr>
          <w:rFonts w:hint="eastAsia"/>
          <w:color w:val="auto"/>
          <w:szCs w:val="28"/>
          <w:highlight w:val="none"/>
          <w:lang w:val="en-US" w:eastAsia="zh-CN"/>
        </w:rPr>
        <w:t>和静县融媒体中心，</w:t>
      </w:r>
      <w:r>
        <w:rPr>
          <w:rFonts w:hint="eastAsia"/>
          <w:color w:val="auto"/>
          <w:szCs w:val="28"/>
          <w:highlight w:val="none"/>
        </w:rPr>
        <w:t>设有</w:t>
      </w:r>
      <w:r>
        <w:rPr>
          <w:rFonts w:hint="eastAsia"/>
          <w:color w:val="auto"/>
          <w:szCs w:val="28"/>
          <w:highlight w:val="none"/>
          <w:lang w:val="en-US" w:eastAsia="zh-CN"/>
        </w:rPr>
        <w:t>6</w:t>
      </w:r>
      <w:r>
        <w:rPr>
          <w:rFonts w:hint="eastAsia"/>
          <w:color w:val="auto"/>
          <w:szCs w:val="28"/>
          <w:highlight w:val="none"/>
        </w:rPr>
        <w:t>个内设机构：</w:t>
      </w:r>
      <w:r>
        <w:rPr>
          <w:rFonts w:hint="eastAsia"/>
          <w:color w:val="auto"/>
          <w:highlight w:val="none"/>
        </w:rPr>
        <w:t>办公室、</w:t>
      </w:r>
      <w:r>
        <w:rPr>
          <w:rFonts w:hint="eastAsia"/>
          <w:color w:val="auto"/>
          <w:highlight w:val="none"/>
          <w:lang w:eastAsia="zh-CN"/>
        </w:rPr>
        <w:t>总编室，</w:t>
      </w:r>
      <w:r>
        <w:rPr>
          <w:rFonts w:hint="eastAsia" w:ascii="仿宋" w:hAnsi="仿宋" w:eastAsia="仿宋" w:cs="仿宋"/>
          <w:color w:val="auto"/>
          <w:sz w:val="30"/>
          <w:szCs w:val="30"/>
          <w:highlight w:val="none"/>
          <w:lang w:val="en-US" w:eastAsia="zh-CN"/>
        </w:rPr>
        <w:t>新闻信息采集中心、编辑中心、播出中心、技术中心。</w:t>
      </w:r>
    </w:p>
    <w:p>
      <w:pPr>
        <w:spacing w:line="560" w:lineRule="exact"/>
        <w:ind w:firstLine="560" w:firstLineChars="200"/>
        <w:rPr>
          <w:rFonts w:hint="eastAsia" w:cs="Times New Roman"/>
          <w:color w:val="auto"/>
          <w:szCs w:val="28"/>
          <w:highlight w:val="none"/>
          <w:lang w:val="en-US" w:eastAsia="zh-CN"/>
        </w:rPr>
      </w:pPr>
      <w:r>
        <w:rPr>
          <w:rFonts w:hint="eastAsia" w:cs="Times New Roman"/>
          <w:color w:val="auto"/>
          <w:szCs w:val="28"/>
          <w:highlight w:val="none"/>
          <w:lang w:val="en-US" w:eastAsia="zh-CN"/>
        </w:rPr>
        <w:t>和静县融媒体中心人员编制数共20人，其中：事业编制18人，工勤2人。实有在职人数18人，退休人员12人。</w:t>
      </w:r>
    </w:p>
    <w:p>
      <w:pPr>
        <w:spacing w:line="560" w:lineRule="exact"/>
        <w:ind w:firstLine="560" w:firstLineChars="200"/>
        <w:rPr>
          <w:rFonts w:hint="eastAsia" w:cs="Times New Roman"/>
          <w:color w:val="auto"/>
          <w:szCs w:val="28"/>
          <w:highlight w:val="none"/>
          <w:lang w:val="en-US" w:eastAsia="zh-CN"/>
        </w:rPr>
      </w:pPr>
      <w:r>
        <w:rPr>
          <w:rFonts w:hint="eastAsia" w:cs="Times New Roman"/>
          <w:color w:val="auto"/>
          <w:szCs w:val="28"/>
          <w:highlight w:val="none"/>
          <w:lang w:val="en-US" w:eastAsia="zh-CN"/>
        </w:rPr>
        <w:t>（二）部门单位年度重点工作</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我单位深入学习贯彻党的十九大精神，坚持以习近平新时代中国特色社会主义思想为指引，着力解决突出问题，深入推进干部能力建设。具体如下：</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（1）聚焦“两个维护”，把政治建设摆在首位、落到实处。推动各级党组织和广大党员坚决落实“两个维护”；深入学习贯彻习近平新时代中国特色社会主义思想和党的十九大精神。</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2）聚焦高素质专业化，打造忠诚干净担当的干部队伍。严格标准，坚持正确用人导向；严格教育，推进干部能力建设；严格考察，着力考准考实干部；严格考核，提升工作动能；严管与厚爱并重，激励干部新担当新作为。</w:t>
      </w:r>
    </w:p>
    <w:p>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（3）聚焦组织力提升，推进基层党组织全面进步、全面过硬。层层压实责任；全力推进抓党建促脱贫；推进“九项重点任务”落实；统筹推进城市等其他领域党建工作；全面从严加强党员教育管理。</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color w:val="auto"/>
          <w:highlight w:val="none"/>
          <w:lang w:val="en-US" w:eastAsia="zh-CN"/>
        </w:rPr>
      </w:pPr>
      <w:r>
        <w:rPr>
          <w:rFonts w:hint="eastAsia"/>
          <w:color w:val="auto"/>
          <w:highlight w:val="none"/>
          <w:lang w:val="en-US" w:eastAsia="zh-CN"/>
        </w:rPr>
        <w:t>（1）年初预算执行情况</w:t>
      </w:r>
    </w:p>
    <w:p>
      <w:pPr>
        <w:bidi w:val="0"/>
        <w:rPr>
          <w:rFonts w:hint="eastAsia"/>
          <w:color w:val="auto"/>
          <w:highlight w:val="none"/>
          <w:lang w:val="en-US" w:eastAsia="zh-CN"/>
        </w:rPr>
      </w:pPr>
      <w:r>
        <w:rPr>
          <w:rFonts w:hint="eastAsia"/>
          <w:color w:val="auto"/>
          <w:highlight w:val="none"/>
          <w:lang w:val="en-US" w:eastAsia="zh-CN"/>
        </w:rPr>
        <w:t>我单位年初预算数为556.71万元，实际预算执行数556.71万元，预算执行率为100%。</w:t>
      </w:r>
    </w:p>
    <w:p>
      <w:pPr>
        <w:bidi w:val="0"/>
        <w:rPr>
          <w:rFonts w:hint="eastAsia"/>
          <w:color w:val="auto"/>
          <w:highlight w:val="none"/>
          <w:lang w:val="en-US" w:eastAsia="zh-CN"/>
        </w:rPr>
      </w:pPr>
      <w:r>
        <w:rPr>
          <w:rFonts w:hint="eastAsia"/>
          <w:color w:val="auto"/>
          <w:highlight w:val="none"/>
          <w:lang w:val="en-US" w:eastAsia="zh-CN"/>
        </w:rPr>
        <w:t>（2）全年预算执行情况</w:t>
      </w:r>
    </w:p>
    <w:p>
      <w:pPr>
        <w:bidi w:val="0"/>
        <w:rPr>
          <w:rFonts w:hint="eastAsia"/>
          <w:color w:val="auto"/>
          <w:highlight w:val="none"/>
          <w:lang w:val="en-US" w:eastAsia="zh-CN"/>
        </w:rPr>
      </w:pPr>
      <w:r>
        <w:rPr>
          <w:rFonts w:hint="eastAsia"/>
          <w:color w:val="auto"/>
          <w:highlight w:val="none"/>
          <w:lang w:val="en-US" w:eastAsia="zh-CN"/>
        </w:rPr>
        <w:t>全年预算数为612.13万元，全年实际支出资金612.13万元，预算执行率为100%。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color w:val="auto"/>
          <w:highlight w:val="none"/>
          <w:lang w:val="en-US" w:eastAsia="zh-CN"/>
        </w:rPr>
        <w:t>我单位年初批复预算数556.71万元，年中调整数55.42万元，调整后全年预算数612.13万元，预算调整率9.95%。</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612.13</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549.87</w:t>
      </w:r>
      <w:r>
        <w:rPr>
          <w:rFonts w:hint="default"/>
          <w:color w:val="auto"/>
          <w:highlight w:val="none"/>
          <w:lang w:val="en-US" w:eastAsia="zh-CN"/>
        </w:rPr>
        <w:t>万元，资金的使用方向为我单位机关人员经费支出</w:t>
      </w:r>
      <w:r>
        <w:rPr>
          <w:rFonts w:hint="eastAsia"/>
          <w:color w:val="auto"/>
          <w:highlight w:val="none"/>
          <w:lang w:val="en-US" w:eastAsia="zh-CN"/>
        </w:rPr>
        <w:t>538.13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11.74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62.26</w:t>
      </w:r>
      <w:r>
        <w:rPr>
          <w:rFonts w:hint="default"/>
          <w:color w:val="auto"/>
          <w:highlight w:val="none"/>
          <w:lang w:val="en-US" w:eastAsia="zh-CN"/>
        </w:rPr>
        <w:t>万元，主要用于保障中央支持地方公共文化服务体系建设补助资金项目、自治区广播电视节目无线覆盖运行维护经费项目、少数民族地区和边疆地区文化安全补助资金等项目支出</w:t>
      </w:r>
      <w:r>
        <w:rPr>
          <w:rFonts w:hint="eastAsia"/>
          <w:color w:val="auto"/>
          <w:highlight w:val="none"/>
          <w:lang w:val="en-US" w:eastAsia="zh-CN"/>
        </w:rPr>
        <w:t>62.26万元</w:t>
      </w:r>
      <w:r>
        <w:rPr>
          <w:rFonts w:hint="default"/>
          <w:color w:val="auto"/>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549.87万元，全年实际支出549.87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538.13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11.74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项目支出预算62.26</w:t>
      </w:r>
      <w:r>
        <w:rPr>
          <w:rFonts w:hint="eastAsia" w:ascii="仿宋_GB2312" w:hAnsi="仿宋_GB2312" w:eastAsia="仿宋" w:cs="仿宋_GB2312"/>
          <w:b w:val="0"/>
          <w:bCs w:val="0"/>
          <w:color w:val="auto"/>
          <w:kern w:val="2"/>
          <w:sz w:val="28"/>
          <w:szCs w:val="24"/>
          <w:highlight w:val="none"/>
          <w:lang w:val="en-US" w:eastAsia="zh-CN" w:bidi="ar-SA"/>
        </w:rPr>
        <w:t>万元，其中：上级专项资金</w:t>
      </w:r>
      <w:r>
        <w:rPr>
          <w:rFonts w:hint="eastAsia" w:cs="仿宋_GB2312"/>
          <w:b w:val="0"/>
          <w:bCs w:val="0"/>
          <w:color w:val="auto"/>
          <w:kern w:val="2"/>
          <w:sz w:val="28"/>
          <w:szCs w:val="24"/>
          <w:highlight w:val="none"/>
          <w:lang w:val="en-US" w:eastAsia="zh-CN" w:bidi="ar-SA"/>
        </w:rPr>
        <w:t>62.26</w:t>
      </w:r>
      <w:r>
        <w:rPr>
          <w:rFonts w:hint="eastAsia" w:ascii="仿宋_GB2312" w:hAnsi="仿宋_GB2312" w:eastAsia="仿宋" w:cs="仿宋_GB2312"/>
          <w:b w:val="0"/>
          <w:bCs w:val="0"/>
          <w:color w:val="auto"/>
          <w:kern w:val="2"/>
          <w:sz w:val="28"/>
          <w:szCs w:val="24"/>
          <w:highlight w:val="none"/>
          <w:lang w:val="en-US" w:eastAsia="zh-CN" w:bidi="ar-SA"/>
        </w:rPr>
        <w:t>万元，本级财政资金0万元。</w:t>
      </w:r>
    </w:p>
    <w:p>
      <w:pPr>
        <w:pStyle w:val="2"/>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2.政策、项目支出管理情况</w:t>
      </w:r>
    </w:p>
    <w:p>
      <w:pPr>
        <w:bidi w:val="0"/>
        <w:ind w:left="0" w:leftChars="0" w:firstLine="0" w:firstLineChars="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s="仿宋_GB2312"/>
          <w:b w:val="0"/>
          <w:bCs w:val="0"/>
          <w:color w:val="auto"/>
          <w:kern w:val="2"/>
          <w:sz w:val="28"/>
          <w:szCs w:val="24"/>
          <w:highlight w:val="none"/>
          <w:lang w:val="en-US" w:eastAsia="zh-CN" w:bidi="ar-SA"/>
        </w:rPr>
        <w:t>专账</w:t>
      </w:r>
      <w:r>
        <w:rPr>
          <w:rFonts w:hint="eastAsia" w:ascii="仿宋_GB2312" w:hAnsi="仿宋_GB2312" w:eastAsia="仿宋" w:cs="仿宋_GB2312"/>
          <w:b w:val="0"/>
          <w:bCs w:val="0"/>
          <w:color w:val="auto"/>
          <w:kern w:val="2"/>
          <w:sz w:val="28"/>
          <w:szCs w:val="24"/>
          <w:highlight w:val="none"/>
          <w:lang w:val="en-US" w:eastAsia="zh-CN" w:bidi="ar-SA"/>
        </w:rPr>
        <w:t>，严格实行专款专用，保证资金及时足额用到项目中。2023年上级财政下达我单位专项资金</w:t>
      </w:r>
      <w:r>
        <w:rPr>
          <w:rFonts w:hint="eastAsia" w:cs="仿宋_GB2312"/>
          <w:b w:val="0"/>
          <w:bCs w:val="0"/>
          <w:color w:val="auto"/>
          <w:kern w:val="2"/>
          <w:sz w:val="28"/>
          <w:szCs w:val="24"/>
          <w:highlight w:val="none"/>
          <w:lang w:val="en-US" w:eastAsia="zh-CN" w:bidi="ar-SA"/>
        </w:rPr>
        <w:t>62.26</w:t>
      </w:r>
      <w:r>
        <w:rPr>
          <w:rFonts w:hint="eastAsia" w:ascii="仿宋_GB2312" w:hAnsi="仿宋_GB2312" w:eastAsia="仿宋" w:cs="仿宋_GB2312"/>
          <w:b w:val="0"/>
          <w:bCs w:val="0"/>
          <w:color w:val="auto"/>
          <w:kern w:val="2"/>
          <w:sz w:val="28"/>
          <w:szCs w:val="24"/>
          <w:highlight w:val="none"/>
          <w:lang w:val="en-US" w:eastAsia="zh-CN" w:bidi="ar-SA"/>
        </w:rPr>
        <w:t>万元，其中：</w:t>
      </w:r>
      <w:r>
        <w:rPr>
          <w:rFonts w:hint="default"/>
          <w:color w:val="auto"/>
          <w:highlight w:val="none"/>
          <w:lang w:val="en-US" w:eastAsia="zh-CN"/>
        </w:rPr>
        <w:t>中央支持地方公共文化服务体系建设补助资金项目</w:t>
      </w:r>
      <w:r>
        <w:rPr>
          <w:rFonts w:hint="eastAsia"/>
          <w:color w:val="auto"/>
          <w:highlight w:val="none"/>
          <w:lang w:val="en-US" w:eastAsia="zh-CN"/>
        </w:rPr>
        <w:t>、</w:t>
      </w:r>
      <w:r>
        <w:rPr>
          <w:rFonts w:hint="default"/>
          <w:color w:val="auto"/>
          <w:highlight w:val="none"/>
          <w:lang w:val="en-US" w:eastAsia="zh-CN"/>
        </w:rPr>
        <w:t>自治区广播电视节目无线覆盖运行维护经费</w:t>
      </w:r>
      <w:r>
        <w:rPr>
          <w:rFonts w:hint="eastAsia"/>
          <w:color w:val="auto"/>
          <w:highlight w:val="none"/>
          <w:lang w:val="en-US" w:eastAsia="zh-CN"/>
        </w:rPr>
        <w:t>，</w:t>
      </w:r>
      <w:r>
        <w:rPr>
          <w:rFonts w:hint="eastAsia" w:ascii="仿宋_GB2312" w:hAnsi="仿宋_GB2312" w:eastAsia="仿宋" w:cs="仿宋_GB2312"/>
          <w:b w:val="0"/>
          <w:bCs w:val="0"/>
          <w:color w:val="auto"/>
          <w:kern w:val="2"/>
          <w:sz w:val="28"/>
          <w:szCs w:val="24"/>
          <w:highlight w:val="none"/>
          <w:lang w:val="en-US" w:eastAsia="zh-CN" w:bidi="ar-SA"/>
        </w:rPr>
        <w:t>全部按财政国库集中支付制度要求通过财政直接支付方式拨给项目实施单位</w:t>
      </w:r>
      <w:r>
        <w:rPr>
          <w:rFonts w:hint="eastAsia" w:cs="仿宋_GB2312"/>
          <w:b w:val="0"/>
          <w:bCs w:val="0"/>
          <w:color w:val="auto"/>
          <w:kern w:val="2"/>
          <w:sz w:val="28"/>
          <w:szCs w:val="24"/>
          <w:highlight w:val="none"/>
          <w:lang w:val="en-US" w:eastAsia="zh-CN" w:bidi="ar-SA"/>
        </w:rPr>
        <w:t>。</w:t>
      </w:r>
    </w:p>
    <w:p>
      <w:p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w:t>
      </w:r>
      <w:r>
        <w:rPr>
          <w:rFonts w:hint="eastAsia" w:ascii="仿宋_GB2312" w:hAnsi="仿宋_GB2312" w:eastAsia="仿宋" w:cs="仿宋_GB2312"/>
          <w:b w:val="0"/>
          <w:bCs w:val="0"/>
          <w:color w:val="auto"/>
          <w:kern w:val="2"/>
          <w:sz w:val="28"/>
          <w:szCs w:val="24"/>
          <w:highlight w:val="none"/>
          <w:lang w:val="en-US" w:eastAsia="zh-CN" w:bidi="ar-SA"/>
        </w:rPr>
        <w:t>其中：</w:t>
      </w:r>
    </w:p>
    <w:p>
      <w:pPr>
        <w:bidi w:val="0"/>
        <w:rPr>
          <w:rFonts w:hint="eastAsia"/>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中央支持地方公共文化服务体系建设补助资金项目</w:t>
      </w:r>
      <w:r>
        <w:rPr>
          <w:rFonts w:hint="eastAsia"/>
          <w:color w:val="auto"/>
          <w:highlight w:val="none"/>
          <w:lang w:val="en-US" w:eastAsia="zh-CN"/>
        </w:rPr>
        <w:t>项目资金通过政府采购，确定供货单位，明确由项目负责人监督，并在规定时间完成项目的实施工作。明确项目责任的方法，任务落实到具体项目负责人，确保项目的实施责任制得到有效落实。通过项目实施完成维护模拟发射机1部，数字发射机2部，实现各发射台站按规定完整。巩固中央广播电视节目无线覆盖成果，进一步提升广播电视公共服务水平和质量，保障城乡居民听好广播、看好电视，丰富县域内居民群众的业余文化生活。县域内收看电视节目群众满意度达90%。</w:t>
      </w:r>
    </w:p>
    <w:p>
      <w:pPr>
        <w:bidi w:val="0"/>
        <w:rPr>
          <w:rFonts w:hint="eastAsia"/>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自治区广播电视节目无线覆盖运行维护经费</w:t>
      </w:r>
      <w:r>
        <w:rPr>
          <w:rFonts w:hint="eastAsia"/>
          <w:color w:val="auto"/>
          <w:highlight w:val="none"/>
          <w:lang w:val="en-US" w:eastAsia="zh-CN"/>
        </w:rPr>
        <w:t>，通过项目实施</w:t>
      </w:r>
      <w:r>
        <w:rPr>
          <w:rFonts w:hint="default"/>
          <w:color w:val="auto"/>
          <w:highlight w:val="none"/>
          <w:lang w:val="en-US" w:eastAsia="zh-CN"/>
        </w:rPr>
        <w:t>确保自治区无线覆盖工程配备的转播自治区节目的调频发射机正常运转，保障各族群众能够免费收听到自治区广播节目数量2套，满足广大农村各族群众及时收听收看到中央和自治区的广播节目需求。巩固自治区广播电视无线覆盖工程实施效果</w:t>
      </w:r>
      <w:r>
        <w:rPr>
          <w:rFonts w:hint="eastAsia"/>
          <w:color w:val="auto"/>
          <w:highlight w:val="none"/>
          <w:lang w:val="en-US" w:eastAsia="zh-CN"/>
        </w:rPr>
        <w:t>，</w:t>
      </w:r>
      <w:r>
        <w:rPr>
          <w:rFonts w:hint="default"/>
          <w:color w:val="auto"/>
          <w:highlight w:val="none"/>
          <w:lang w:val="en-US" w:eastAsia="zh-CN"/>
        </w:rPr>
        <w:t>实现发射台站按规定完整转播好自治区广播节目，做到“满功率、</w:t>
      </w:r>
      <w:r>
        <w:rPr>
          <w:rFonts w:hint="eastAsia"/>
          <w:color w:val="auto"/>
          <w:highlight w:val="none"/>
          <w:lang w:val="en-US" w:eastAsia="zh-CN"/>
        </w:rPr>
        <w:t>满</w:t>
      </w:r>
      <w:r>
        <w:rPr>
          <w:rFonts w:hint="default"/>
          <w:color w:val="auto"/>
          <w:highlight w:val="none"/>
          <w:lang w:val="en-US" w:eastAsia="zh-CN"/>
        </w:rPr>
        <w:t>幅度、满时间”安全播出。县域用户收听收看自治区广播电视节目满意度达95%</w:t>
      </w:r>
      <w:r>
        <w:rPr>
          <w:rFonts w:hint="eastAsia"/>
          <w:color w:val="auto"/>
          <w:highlight w:val="none"/>
          <w:lang w:val="en-US" w:eastAsia="zh-CN"/>
        </w:rPr>
        <w:t>。</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度安排项目支出资金62.26万元，实际支出62.26万元，其中：上级专项资金支出62.26万元，本级财政安排项目资金支出0万元，项目预算资金执行率100%，结转0万元，结余0万元。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）：办公费</w:t>
      </w:r>
      <w:r>
        <w:rPr>
          <w:rFonts w:hint="default"/>
          <w:color w:val="auto"/>
          <w:highlight w:val="none"/>
          <w:lang w:val="en-US" w:eastAsia="zh-CN"/>
        </w:rPr>
        <w:t>支出</w:t>
      </w:r>
      <w:r>
        <w:rPr>
          <w:rFonts w:hint="eastAsia"/>
          <w:color w:val="auto"/>
          <w:highlight w:val="none"/>
          <w:lang w:val="en-US" w:eastAsia="zh-CN"/>
        </w:rPr>
        <w:t>62.26</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（一）项目支出预算执行率指标完成情况分析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项目支出预算执行率年初设定目标是100%，年中绩效运行监控时完成值99.97%，年终实际完成值是100%，指标完成率是100%，达到项目任务按期完成，资金及时支付的预期目标，偏差原因：无偏差。</w:t>
      </w:r>
    </w:p>
    <w:p>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年初设定目标是100%，年中绩效运行监控时完成值100%，年终实际完成值是100%，指标完成率是100%，达到预算的预期目标，公用经费的开支能够保障单位正常运转，厉行节约，偏差原因：无偏差。</w:t>
      </w:r>
    </w:p>
    <w:p>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（三）宣传和静原生态之美宣传片指标完成情况分析</w:t>
      </w:r>
    </w:p>
    <w:p>
      <w:pPr>
        <w:bidi w:val="0"/>
        <w:rPr>
          <w:rFonts w:hint="eastAsia"/>
          <w:color w:val="auto"/>
          <w:highlight w:val="none"/>
          <w:lang w:val="en-US" w:eastAsia="zh-CN"/>
        </w:rPr>
      </w:pPr>
      <w:r>
        <w:rPr>
          <w:rFonts w:hint="eastAsia"/>
          <w:color w:val="auto"/>
          <w:highlight w:val="none"/>
          <w:lang w:val="en-US" w:eastAsia="zh-CN"/>
        </w:rPr>
        <w:t>宣传和静原生态之美宣传片指标年初设定目标是2部，年中绩效运行监控时完成值2部，年终实际完成2部，指标完成率是100%，经过宣传和静县原生态之美增加旅游收入。偏差原因：无偏差。</w:t>
      </w:r>
    </w:p>
    <w:p>
      <w:pPr>
        <w:pStyle w:val="4"/>
        <w:bidi w:val="0"/>
        <w:ind w:left="0" w:leftChars="0" w:firstLine="0" w:firstLineChars="0"/>
        <w:rPr>
          <w:rFonts w:hint="eastAsia" w:ascii="宋体" w:hAnsi="宋体" w:eastAsia="黑体" w:cs="仿宋_GB2312"/>
          <w:b w:val="0"/>
          <w:bCs/>
          <w:color w:val="auto"/>
          <w:kern w:val="44"/>
          <w:sz w:val="32"/>
          <w:szCs w:val="44"/>
          <w:highlight w:val="none"/>
          <w:lang w:val="en-US" w:eastAsia="zh-CN" w:bidi="ar-SA"/>
        </w:rPr>
      </w:pPr>
      <w:r>
        <w:rPr>
          <w:rFonts w:hint="eastAsia" w:ascii="宋体" w:hAnsi="宋体" w:eastAsia="黑体" w:cs="仿宋_GB2312"/>
          <w:b w:val="0"/>
          <w:bCs/>
          <w:color w:val="auto"/>
          <w:kern w:val="44"/>
          <w:sz w:val="32"/>
          <w:szCs w:val="44"/>
          <w:highlight w:val="none"/>
          <w:lang w:val="en-US" w:eastAsia="zh-CN" w:bidi="ar-SA"/>
        </w:rPr>
        <w:t>（四）州级以上媒体宣传采用和静县稿件数量指标完成情况分析</w:t>
      </w:r>
    </w:p>
    <w:p>
      <w:pPr>
        <w:bidi w:val="0"/>
        <w:rPr>
          <w:rFonts w:hint="eastAsia"/>
          <w:color w:val="auto"/>
          <w:highlight w:val="none"/>
          <w:lang w:val="en-US" w:eastAsia="zh-CN"/>
        </w:rPr>
      </w:pPr>
      <w:r>
        <w:rPr>
          <w:rFonts w:hint="eastAsia"/>
          <w:color w:val="auto"/>
          <w:highlight w:val="none"/>
          <w:lang w:val="en-US" w:eastAsia="zh-CN"/>
        </w:rPr>
        <w:t>州级以上媒体宣传采用和静县稿件指标年初设定目标是20件，年中绩效运行监控时完成值15件，年终实际完成值是20件，指标完成率是100%，达到宣传稿件按期发放预期目标，得到州级以上媒体宣传高度评价，偏差原因：无偏差。</w:t>
      </w:r>
    </w:p>
    <w:p>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（五）专题片制作数量指标完成情况分析</w:t>
      </w:r>
    </w:p>
    <w:p>
      <w:pPr>
        <w:bidi w:val="0"/>
        <w:rPr>
          <w:rFonts w:hint="eastAsia"/>
          <w:color w:val="auto"/>
          <w:highlight w:val="none"/>
          <w:lang w:val="en-US" w:eastAsia="zh-CN"/>
        </w:rPr>
      </w:pPr>
      <w:r>
        <w:rPr>
          <w:rFonts w:hint="eastAsia"/>
          <w:color w:val="auto"/>
          <w:highlight w:val="none"/>
          <w:lang w:val="en-US" w:eastAsia="zh-CN"/>
        </w:rPr>
        <w:t>专题片制作数量指标年初设定目标是5部，年中绩效运行监控时完成值5部，年终实际完成值是5部，指标完成率是100%，达到专题片及时发布的预期目标，带动和静县文旅发展。偏差原因：无偏差。</w:t>
      </w:r>
    </w:p>
    <w:p>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（六）发表政务微信指标完成情况分析</w:t>
      </w:r>
    </w:p>
    <w:p>
      <w:pPr>
        <w:bidi w:val="0"/>
        <w:rPr>
          <w:rFonts w:hint="eastAsia"/>
          <w:color w:val="auto"/>
          <w:highlight w:val="none"/>
          <w:lang w:val="en-US" w:eastAsia="zh-CN"/>
        </w:rPr>
      </w:pPr>
      <w:r>
        <w:rPr>
          <w:rFonts w:hint="eastAsia"/>
          <w:color w:val="auto"/>
          <w:highlight w:val="none"/>
          <w:lang w:val="en-US" w:eastAsia="zh-CN"/>
        </w:rPr>
        <w:t>发表政务微信指标年初设定目标是1000条，年中绩效运行监控时完成值800条，年终实际完成值是1000条，指标完成率是100%，达到政务微信及时发布的预期目标，偏差原因：无偏差。</w:t>
      </w:r>
    </w:p>
    <w:p>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（七）</w:t>
      </w:r>
      <w:r>
        <w:rPr>
          <w:rFonts w:hint="default" w:ascii="宋体" w:hAnsi="宋体" w:eastAsia="黑体" w:cs="仿宋_GB2312"/>
          <w:bCs/>
          <w:color w:val="auto"/>
          <w:kern w:val="44"/>
          <w:sz w:val="32"/>
          <w:szCs w:val="44"/>
          <w:highlight w:val="none"/>
          <w:lang w:val="en-US" w:eastAsia="zh-CN" w:bidi="ar-SA"/>
        </w:rPr>
        <w:t>群众政策宣传知晓率</w:t>
      </w:r>
      <w:r>
        <w:rPr>
          <w:rFonts w:hint="eastAsia" w:ascii="宋体" w:hAnsi="宋体" w:eastAsia="黑体" w:cs="仿宋_GB2312"/>
          <w:bCs/>
          <w:color w:val="auto"/>
          <w:kern w:val="44"/>
          <w:sz w:val="32"/>
          <w:szCs w:val="44"/>
          <w:highlight w:val="none"/>
          <w:lang w:val="en-US" w:eastAsia="zh-CN" w:bidi="ar-SA"/>
        </w:rPr>
        <w:t>指标完成情况分析</w:t>
      </w:r>
    </w:p>
    <w:p>
      <w:pPr>
        <w:bidi w:val="0"/>
        <w:rPr>
          <w:rFonts w:hint="eastAsia"/>
          <w:color w:val="auto"/>
          <w:highlight w:val="none"/>
          <w:lang w:val="en-US" w:eastAsia="zh-CN"/>
        </w:rPr>
      </w:pPr>
      <w:r>
        <w:rPr>
          <w:rFonts w:hint="default"/>
          <w:color w:val="auto"/>
          <w:highlight w:val="none"/>
          <w:lang w:val="en-US" w:eastAsia="zh-CN"/>
        </w:rPr>
        <w:t>群众政策宣传知晓率</w:t>
      </w:r>
      <w:r>
        <w:rPr>
          <w:rFonts w:hint="eastAsia"/>
          <w:color w:val="auto"/>
          <w:highlight w:val="none"/>
          <w:lang w:val="en-US" w:eastAsia="zh-CN"/>
        </w:rPr>
        <w:t>年初设定目标是≥90%，年中绩效运行监控时完成值80%，年终实际完成值是90%，指标完成率是100%，达到提高群众对政策知晓程度的预期目标，偏差原因：无偏差。</w:t>
      </w:r>
    </w:p>
    <w:p>
      <w:pPr>
        <w:bidi w:val="0"/>
        <w:ind w:left="0" w:leftChars="0" w:firstLine="0" w:firstLineChars="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（八）服务群众满意度指标完成情况分析</w:t>
      </w:r>
    </w:p>
    <w:p>
      <w:pPr>
        <w:bidi w:val="0"/>
        <w:rPr>
          <w:rFonts w:hint="eastAsia"/>
          <w:color w:val="auto"/>
          <w:highlight w:val="none"/>
          <w:lang w:val="en-US" w:eastAsia="zh-CN"/>
        </w:rPr>
      </w:pPr>
      <w:r>
        <w:rPr>
          <w:rFonts w:hint="eastAsia"/>
          <w:color w:val="auto"/>
          <w:highlight w:val="none"/>
          <w:lang w:val="en-US" w:eastAsia="zh-CN"/>
        </w:rPr>
        <w:tab/>
      </w:r>
      <w:r>
        <w:rPr>
          <w:rFonts w:hint="eastAsia"/>
          <w:color w:val="auto"/>
          <w:highlight w:val="none"/>
          <w:lang w:val="en-US" w:eastAsia="zh-CN"/>
        </w:rPr>
        <w:t>服务群众满意度指标年初设定目标是≥95%，年中绩效运行监控时完成值未达监控节点，年终实际完成值是95%，指标完成率是100%，达到提高居民群众满意度的预期目标，偏差原因：无偏差。</w:t>
      </w:r>
    </w:p>
    <w:p>
      <w:pPr>
        <w:pStyle w:val="3"/>
        <w:numPr>
          <w:ilvl w:val="0"/>
          <w:numId w:val="0"/>
        </w:numPr>
        <w:bidi w:val="0"/>
        <w:rPr>
          <w:rFonts w:hint="default"/>
          <w:color w:val="auto"/>
          <w:highlight w:val="none"/>
          <w:lang w:val="en-US"/>
        </w:rPr>
      </w:pPr>
      <w:r>
        <w:rPr>
          <w:rFonts w:hint="eastAsia"/>
          <w:color w:val="auto"/>
          <w:highlight w:val="none"/>
          <w:lang w:val="en-US" w:eastAsia="zh-CN"/>
        </w:rPr>
        <w:t>四、评价结论</w:t>
      </w:r>
    </w:p>
    <w:p>
      <w:pPr>
        <w:bidi w:val="0"/>
        <w:rPr>
          <w:rFonts w:hint="eastAsia"/>
          <w:color w:val="auto"/>
          <w:sz w:val="28"/>
          <w:szCs w:val="28"/>
          <w:highlight w:val="none"/>
          <w:lang w:val="en-US" w:eastAsia="zh-CN"/>
        </w:rPr>
      </w:pPr>
      <w:r>
        <w:rPr>
          <w:rFonts w:hint="eastAsia"/>
          <w:color w:val="auto"/>
          <w:sz w:val="28"/>
          <w:szCs w:val="28"/>
          <w:highlight w:val="none"/>
          <w:lang w:val="en-US" w:eastAsia="zh-CN"/>
        </w:rPr>
        <w:t>我单位</w:t>
      </w:r>
      <w:r>
        <w:rPr>
          <w:rFonts w:hint="eastAsia"/>
          <w:color w:val="auto"/>
          <w:sz w:val="28"/>
          <w:szCs w:val="28"/>
          <w:highlight w:val="none"/>
          <w:lang w:eastAsia="zh-CN"/>
        </w:rPr>
        <w:t>20</w:t>
      </w:r>
      <w:r>
        <w:rPr>
          <w:rFonts w:hint="eastAsia"/>
          <w:color w:val="auto"/>
          <w:sz w:val="28"/>
          <w:szCs w:val="28"/>
          <w:highlight w:val="none"/>
          <w:lang w:val="en-US" w:eastAsia="zh-CN"/>
        </w:rPr>
        <w:t>23</w:t>
      </w:r>
      <w:r>
        <w:rPr>
          <w:rFonts w:hint="eastAsia"/>
          <w:color w:val="auto"/>
          <w:sz w:val="28"/>
          <w:szCs w:val="28"/>
          <w:highlight w:val="none"/>
          <w:lang w:eastAsia="zh-CN"/>
        </w:rPr>
        <w:t>年度部门整体支</w:t>
      </w:r>
      <w:r>
        <w:rPr>
          <w:rFonts w:hint="eastAsia"/>
          <w:color w:val="auto"/>
          <w:sz w:val="28"/>
          <w:szCs w:val="28"/>
          <w:highlight w:val="none"/>
          <w:lang w:val="en-US" w:eastAsia="zh-CN"/>
        </w:rPr>
        <w:t>出绩效自评综合得分100分，评价结果为“优”。我</w:t>
      </w:r>
      <w:r>
        <w:rPr>
          <w:rFonts w:hint="default"/>
          <w:color w:val="auto"/>
          <w:sz w:val="28"/>
          <w:szCs w:val="28"/>
          <w:highlight w:val="none"/>
          <w:lang w:val="en-US" w:eastAsia="zh-CN"/>
        </w:rPr>
        <w:t>单位202</w:t>
      </w:r>
      <w:r>
        <w:rPr>
          <w:rFonts w:hint="eastAsia"/>
          <w:color w:val="auto"/>
          <w:sz w:val="28"/>
          <w:szCs w:val="28"/>
          <w:highlight w:val="none"/>
          <w:lang w:val="en-US" w:eastAsia="zh-CN"/>
        </w:rPr>
        <w:t>3</w:t>
      </w:r>
      <w:r>
        <w:rPr>
          <w:rFonts w:hint="default"/>
          <w:color w:val="auto"/>
          <w:sz w:val="28"/>
          <w:szCs w:val="28"/>
          <w:highlight w:val="none"/>
          <w:lang w:val="en-US" w:eastAsia="zh-CN"/>
        </w:rPr>
        <w:t>年部门履职效果良好，</w:t>
      </w:r>
      <w:r>
        <w:rPr>
          <w:rFonts w:hint="eastAsia"/>
          <w:color w:val="auto"/>
          <w:sz w:val="28"/>
          <w:szCs w:val="28"/>
          <w:highlight w:val="none"/>
          <w:lang w:val="en-US" w:eastAsia="zh-CN"/>
        </w:rPr>
        <w:t>主要体现在：</w:t>
      </w:r>
    </w:p>
    <w:p>
      <w:pPr>
        <w:bidi w:val="0"/>
        <w:rPr>
          <w:rFonts w:hint="eastAsia"/>
          <w:color w:val="auto"/>
          <w:sz w:val="28"/>
          <w:szCs w:val="28"/>
          <w:highlight w:val="none"/>
          <w:lang w:val="en-US" w:eastAsia="zh-CN"/>
        </w:rPr>
      </w:pPr>
      <w:r>
        <w:rPr>
          <w:rFonts w:hint="default"/>
          <w:color w:val="auto"/>
          <w:sz w:val="28"/>
          <w:szCs w:val="28"/>
          <w:highlight w:val="none"/>
          <w:lang w:val="en-US" w:eastAsia="zh-CN"/>
        </w:rPr>
        <w:t>充分发挥媒体深度融合整体优势，着力构建以自治区“石榴云”平台为载体、以“和静好地方”客户端为中心</w:t>
      </w:r>
      <w:r>
        <w:rPr>
          <w:rFonts w:hint="eastAsia"/>
          <w:color w:val="auto"/>
          <w:sz w:val="28"/>
          <w:szCs w:val="28"/>
          <w:highlight w:val="none"/>
          <w:lang w:val="en-US" w:eastAsia="zh-CN"/>
        </w:rPr>
        <w:t>，以</w:t>
      </w:r>
      <w:r>
        <w:rPr>
          <w:rFonts w:hint="default"/>
          <w:color w:val="auto"/>
          <w:sz w:val="28"/>
          <w:szCs w:val="28"/>
          <w:highlight w:val="none"/>
          <w:lang w:val="en-US" w:eastAsia="zh-CN"/>
        </w:rPr>
        <w:t>广播、电视、微信、微博、抖音等新媒体平台为主体的全媒体传播矩阵，打造成为线索收集、选题策划、新闻采编、报道发布一体化新闻传播新格局，全面实现新闻传播立体式覆盖、全天候延伸和多领域拓展。今年以来，持续优化现有新媒体平台内容，新增设“微信视频号”功能，加工生产多样宣传产品，进一步创作出一批有思想、有温度、有品质的新闻作品，对外宣传和新闻报道成效显著。</w:t>
      </w:r>
      <w:r>
        <w:rPr>
          <w:rFonts w:hint="eastAsia"/>
          <w:color w:val="auto"/>
          <w:sz w:val="28"/>
          <w:szCs w:val="28"/>
          <w:highlight w:val="none"/>
          <w:lang w:val="en-US" w:eastAsia="zh-CN"/>
        </w:rPr>
        <w:t>在和静零距离公众号中嵌入便民服务板块，新增招聘求职、房屋租售等便民服务信息。</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（一）指标设置还不够严谨，</w:t>
      </w:r>
      <w:r>
        <w:rPr>
          <w:rFonts w:hint="eastAsia" w:ascii="仿宋_GB2312" w:hAnsi="仿宋_GB2312" w:cs="仿宋_GB2312"/>
          <w:color w:val="auto"/>
          <w:szCs w:val="28"/>
          <w:highlight w:val="none"/>
        </w:rPr>
        <w:t>出现预算申报数或出现项目资金数额多或少的情况，导致调剂频繁，缺乏预算编制的科学性</w:t>
      </w:r>
    </w:p>
    <w:p>
      <w:pPr>
        <w:spacing w:line="560" w:lineRule="exact"/>
        <w:ind w:firstLine="560" w:firstLineChars="200"/>
        <w:rPr>
          <w:rFonts w:hint="eastAsia" w:ascii="仿宋" w:hAnsi="仿宋" w:eastAsia="仿宋"/>
          <w:b w:val="0"/>
          <w:bCs w:val="0"/>
          <w:color w:val="auto"/>
          <w:kern w:val="2"/>
          <w:szCs w:val="24"/>
          <w:highlight w:val="none"/>
          <w:lang w:eastAsia="zh-CN"/>
        </w:rPr>
      </w:pPr>
      <w:r>
        <w:rPr>
          <w:rFonts w:hint="eastAsia"/>
          <w:b w:val="0"/>
          <w:bCs w:val="0"/>
          <w:color w:val="auto"/>
          <w:kern w:val="2"/>
          <w:szCs w:val="24"/>
          <w:highlight w:val="none"/>
          <w:lang w:eastAsia="zh-CN"/>
        </w:rPr>
        <w:t>（</w:t>
      </w:r>
      <w:r>
        <w:rPr>
          <w:rFonts w:hint="eastAsia"/>
          <w:b w:val="0"/>
          <w:bCs w:val="0"/>
          <w:color w:val="auto"/>
          <w:kern w:val="2"/>
          <w:szCs w:val="24"/>
          <w:highlight w:val="none"/>
          <w:lang w:val="en-US" w:eastAsia="zh-CN"/>
        </w:rPr>
        <w:t>二</w:t>
      </w:r>
      <w:r>
        <w:rPr>
          <w:rFonts w:hint="eastAsia"/>
          <w:b w:val="0"/>
          <w:bCs w:val="0"/>
          <w:color w:val="auto"/>
          <w:kern w:val="2"/>
          <w:szCs w:val="24"/>
          <w:highlight w:val="none"/>
          <w:lang w:eastAsia="zh-CN"/>
        </w:rPr>
        <w:t>）</w:t>
      </w:r>
      <w:r>
        <w:rPr>
          <w:rFonts w:hint="eastAsia" w:ascii="仿宋" w:hAnsi="仿宋" w:eastAsia="仿宋"/>
          <w:b w:val="0"/>
          <w:bCs w:val="0"/>
          <w:color w:val="auto"/>
          <w:kern w:val="2"/>
          <w:szCs w:val="24"/>
          <w:highlight w:val="none"/>
        </w:rPr>
        <w:t>在“重投入轻管理、重支出轻绩效”的情况，对全面实施预算绩效管理的要求认识还不到位，项目申报、实施等环节与预算绩效管理各个环节联系不够紧密</w:t>
      </w:r>
      <w:r>
        <w:rPr>
          <w:rFonts w:hint="eastAsia"/>
          <w:b w:val="0"/>
          <w:bCs w:val="0"/>
          <w:color w:val="auto"/>
          <w:kern w:val="2"/>
          <w:szCs w:val="24"/>
          <w:highlight w:val="none"/>
          <w:lang w:eastAsia="zh-CN"/>
        </w:rPr>
        <w:t>。</w:t>
      </w:r>
    </w:p>
    <w:p>
      <w:pPr>
        <w:bidi w:val="0"/>
        <w:rPr>
          <w:rFonts w:hint="eastAsia"/>
          <w:color w:val="auto"/>
          <w:highlight w:val="none"/>
          <w:lang w:val="en-US" w:eastAsia="zh-CN"/>
        </w:rPr>
      </w:pPr>
      <w:r>
        <w:rPr>
          <w:rFonts w:hint="eastAsia" w:cs="Times New Roman"/>
          <w:b w:val="0"/>
          <w:bCs w:val="0"/>
          <w:color w:val="auto"/>
          <w:kern w:val="2"/>
          <w:szCs w:val="24"/>
          <w:highlight w:val="none"/>
          <w:lang w:eastAsia="zh-CN"/>
        </w:rPr>
        <w:t>（</w:t>
      </w:r>
      <w:r>
        <w:rPr>
          <w:rFonts w:hint="eastAsia" w:cs="Times New Roman"/>
          <w:b w:val="0"/>
          <w:bCs w:val="0"/>
          <w:color w:val="auto"/>
          <w:kern w:val="2"/>
          <w:szCs w:val="24"/>
          <w:highlight w:val="none"/>
          <w:lang w:val="en-US" w:eastAsia="zh-CN"/>
        </w:rPr>
        <w:t>三</w:t>
      </w:r>
      <w:r>
        <w:rPr>
          <w:rFonts w:hint="eastAsia" w:cs="Times New Roman"/>
          <w:b w:val="0"/>
          <w:bCs w:val="0"/>
          <w:color w:val="auto"/>
          <w:kern w:val="2"/>
          <w:szCs w:val="24"/>
          <w:highlight w:val="none"/>
          <w:lang w:eastAsia="zh-CN"/>
        </w:rPr>
        <w:t>）工作配合不够，在一定程度上影响了项目工作质量和整体进度；健全工作机制，强化工作职责。加强对公共卫生工作的督导，健全工作机制，强化工作职责，及时分析汇总，发现问题及时采取有效措施整改。</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（一）进一步加强预算管理知识的学习，结合单位实际情况建立全面规范透明、标准科学、约束有力的预算制度，全面实行绩效管理，通过设立公共服务质量奖充分发挥精神激励作用</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健全以公共服务为主要内容的行政问责制度</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将政府绩效评估结果及其运用情况向公众公开</w:t>
      </w:r>
      <w:r>
        <w:rPr>
          <w:rFonts w:hint="eastAsia" w:cs="仿宋_GB2312"/>
          <w:b w:val="0"/>
          <w:bCs/>
          <w:color w:val="auto"/>
          <w:szCs w:val="28"/>
          <w:highlight w:val="none"/>
          <w:lang w:val="en-US" w:eastAsia="zh-CN"/>
        </w:rPr>
        <w:t>，</w:t>
      </w:r>
      <w:r>
        <w:rPr>
          <w:rFonts w:hint="eastAsia" w:ascii="仿宋_GB2312" w:hAnsi="仿宋_GB2312" w:cs="仿宋_GB2312"/>
          <w:b w:val="0"/>
          <w:bCs/>
          <w:color w:val="auto"/>
          <w:szCs w:val="28"/>
          <w:highlight w:val="none"/>
          <w:lang w:val="en-US" w:eastAsia="zh-CN"/>
        </w:rPr>
        <w:t>与预算安排挂钩等措施推动政府绩效评估结果的有效运用。</w:t>
      </w:r>
    </w:p>
    <w:p>
      <w:pPr>
        <w:spacing w:line="560" w:lineRule="exact"/>
        <w:ind w:firstLine="560" w:firstLineChars="200"/>
        <w:rPr>
          <w:rFonts w:hint="eastAsia" w:ascii="仿宋_GB2312" w:hAnsi="仿宋_GB2312" w:cs="仿宋_GB2312"/>
          <w:b w:val="0"/>
          <w:bCs/>
          <w:color w:val="auto"/>
          <w:szCs w:val="28"/>
          <w:highlight w:val="none"/>
          <w:lang w:val="en-US" w:eastAsia="zh-CN"/>
        </w:rPr>
      </w:pPr>
      <w:r>
        <w:rPr>
          <w:rFonts w:hint="eastAsia" w:ascii="仿宋_GB2312" w:hAnsi="仿宋_GB2312" w:cs="仿宋_GB2312"/>
          <w:b w:val="0"/>
          <w:bCs/>
          <w:color w:val="auto"/>
          <w:szCs w:val="28"/>
          <w:highlight w:val="none"/>
          <w:lang w:val="en-US" w:eastAsia="zh-CN"/>
        </w:rPr>
        <w:t>（二）及时与财政局相关科室协调沟通，并做好涉改后预算工作及相关经费使用工作。</w:t>
      </w:r>
    </w:p>
    <w:p>
      <w:pPr>
        <w:spacing w:line="560" w:lineRule="exact"/>
        <w:ind w:firstLine="560" w:firstLineChars="200"/>
        <w:rPr>
          <w:rFonts w:hint="eastAsia"/>
          <w:color w:val="auto"/>
          <w:highlight w:val="none"/>
          <w:lang w:val="en-US" w:eastAsia="zh-CN"/>
        </w:rPr>
      </w:pPr>
      <w:r>
        <w:rPr>
          <w:rFonts w:hint="eastAsia" w:ascii="仿宋_GB2312" w:hAnsi="仿宋_GB2312" w:cs="仿宋_GB2312"/>
          <w:b w:val="0"/>
          <w:bCs/>
          <w:color w:val="auto"/>
          <w:szCs w:val="28"/>
          <w:highlight w:val="none"/>
          <w:lang w:val="en-US" w:eastAsia="zh-CN"/>
        </w:rPr>
        <w:t>（三）严格执行财务管理制度，一是严格执行资金使用申请程序，由具体负责人员提供相关方案和经费预算，再由分管领导和办公室审核，上级党委会讨论，最后落实：二是严格执行资金使用各项标准，三是严格执行资金使用报账制度，确保资金使用、管理符合财务管理制度，发挥最大使用效益。</w:t>
      </w:r>
    </w:p>
    <w:p>
      <w:pPr>
        <w:bidi w:val="0"/>
        <w:rPr>
          <w:rFonts w:hint="default"/>
          <w:color w:val="auto"/>
          <w:highlight w:val="none"/>
          <w:lang w:val="en-US" w:eastAsia="zh-CN"/>
        </w:rPr>
      </w:pP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01E50B"/>
    <w:multiLevelType w:val="singleLevel"/>
    <w:tmpl w:val="4401E5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0638A"/>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1F6B6E"/>
    <w:rsid w:val="02337D11"/>
    <w:rsid w:val="02C40969"/>
    <w:rsid w:val="04DB4953"/>
    <w:rsid w:val="04FF0482"/>
    <w:rsid w:val="05062887"/>
    <w:rsid w:val="05464D81"/>
    <w:rsid w:val="05F70F85"/>
    <w:rsid w:val="0607573C"/>
    <w:rsid w:val="06547701"/>
    <w:rsid w:val="06C7750D"/>
    <w:rsid w:val="072B19D6"/>
    <w:rsid w:val="084208C4"/>
    <w:rsid w:val="098A3C0A"/>
    <w:rsid w:val="09A24E4E"/>
    <w:rsid w:val="09DD34F0"/>
    <w:rsid w:val="0A9A7091"/>
    <w:rsid w:val="0C6738B8"/>
    <w:rsid w:val="0E7D784C"/>
    <w:rsid w:val="10300946"/>
    <w:rsid w:val="10FE60D7"/>
    <w:rsid w:val="115F26D8"/>
    <w:rsid w:val="134F7771"/>
    <w:rsid w:val="13E513B9"/>
    <w:rsid w:val="158C5316"/>
    <w:rsid w:val="15B904C0"/>
    <w:rsid w:val="165C118C"/>
    <w:rsid w:val="172D035F"/>
    <w:rsid w:val="175D58E3"/>
    <w:rsid w:val="18061B60"/>
    <w:rsid w:val="190C3DF8"/>
    <w:rsid w:val="19AA4D08"/>
    <w:rsid w:val="19F83E30"/>
    <w:rsid w:val="1A850BA8"/>
    <w:rsid w:val="1B403139"/>
    <w:rsid w:val="1C3814FE"/>
    <w:rsid w:val="1C6D319F"/>
    <w:rsid w:val="1D384A93"/>
    <w:rsid w:val="1D4D74D6"/>
    <w:rsid w:val="1DE32CFD"/>
    <w:rsid w:val="1F1A602A"/>
    <w:rsid w:val="1F2854B6"/>
    <w:rsid w:val="217D20CE"/>
    <w:rsid w:val="21C67E02"/>
    <w:rsid w:val="21C768CD"/>
    <w:rsid w:val="22E14253"/>
    <w:rsid w:val="23931BB2"/>
    <w:rsid w:val="23F209A3"/>
    <w:rsid w:val="2403516E"/>
    <w:rsid w:val="256A2A9E"/>
    <w:rsid w:val="258062EC"/>
    <w:rsid w:val="27F7226E"/>
    <w:rsid w:val="2805537E"/>
    <w:rsid w:val="289437EE"/>
    <w:rsid w:val="297873DB"/>
    <w:rsid w:val="29F35E61"/>
    <w:rsid w:val="2A285817"/>
    <w:rsid w:val="2A7229A8"/>
    <w:rsid w:val="2B6F150A"/>
    <w:rsid w:val="2BB557CB"/>
    <w:rsid w:val="2BC51751"/>
    <w:rsid w:val="2D166684"/>
    <w:rsid w:val="2EBF757D"/>
    <w:rsid w:val="313A1C72"/>
    <w:rsid w:val="31927D00"/>
    <w:rsid w:val="31AE39CE"/>
    <w:rsid w:val="31B83F5F"/>
    <w:rsid w:val="328E2AB6"/>
    <w:rsid w:val="329B12EA"/>
    <w:rsid w:val="32FB1A54"/>
    <w:rsid w:val="33291F9F"/>
    <w:rsid w:val="3361145B"/>
    <w:rsid w:val="33A83F87"/>
    <w:rsid w:val="33E94C9E"/>
    <w:rsid w:val="340D2D0F"/>
    <w:rsid w:val="348F1A9E"/>
    <w:rsid w:val="355C2B3F"/>
    <w:rsid w:val="356B4AF0"/>
    <w:rsid w:val="356F4BD6"/>
    <w:rsid w:val="35DC6A36"/>
    <w:rsid w:val="35F12468"/>
    <w:rsid w:val="36851B5C"/>
    <w:rsid w:val="37661A13"/>
    <w:rsid w:val="379871D0"/>
    <w:rsid w:val="37BA58BB"/>
    <w:rsid w:val="37D360CA"/>
    <w:rsid w:val="38CB5066"/>
    <w:rsid w:val="38E054C9"/>
    <w:rsid w:val="3A565DE9"/>
    <w:rsid w:val="3AC36A27"/>
    <w:rsid w:val="3AF92EC1"/>
    <w:rsid w:val="3D5B7AA8"/>
    <w:rsid w:val="3F301058"/>
    <w:rsid w:val="417A34F9"/>
    <w:rsid w:val="418810F4"/>
    <w:rsid w:val="41A37673"/>
    <w:rsid w:val="42503F5E"/>
    <w:rsid w:val="42C30950"/>
    <w:rsid w:val="44400543"/>
    <w:rsid w:val="459B4F7E"/>
    <w:rsid w:val="45A65C7F"/>
    <w:rsid w:val="45F13359"/>
    <w:rsid w:val="468C2A4A"/>
    <w:rsid w:val="46AD2493"/>
    <w:rsid w:val="46EC7F14"/>
    <w:rsid w:val="475D4B61"/>
    <w:rsid w:val="47CA7D9C"/>
    <w:rsid w:val="47DB3D58"/>
    <w:rsid w:val="48194880"/>
    <w:rsid w:val="48AF4C7F"/>
    <w:rsid w:val="4A5B46DD"/>
    <w:rsid w:val="4A6F6A56"/>
    <w:rsid w:val="4A81677A"/>
    <w:rsid w:val="4B3B5348"/>
    <w:rsid w:val="4C7C52A2"/>
    <w:rsid w:val="4DA177B2"/>
    <w:rsid w:val="4DA370C6"/>
    <w:rsid w:val="4DF36D4F"/>
    <w:rsid w:val="4E3820E9"/>
    <w:rsid w:val="501B7C76"/>
    <w:rsid w:val="504D5CCF"/>
    <w:rsid w:val="511A2CA6"/>
    <w:rsid w:val="51664653"/>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66541F"/>
    <w:rsid w:val="5C777282"/>
    <w:rsid w:val="61635F72"/>
    <w:rsid w:val="618606C5"/>
    <w:rsid w:val="6224402D"/>
    <w:rsid w:val="63297A7D"/>
    <w:rsid w:val="6384067A"/>
    <w:rsid w:val="638D125E"/>
    <w:rsid w:val="6396333E"/>
    <w:rsid w:val="63E114D3"/>
    <w:rsid w:val="676A03EF"/>
    <w:rsid w:val="681B6176"/>
    <w:rsid w:val="6AA158D6"/>
    <w:rsid w:val="6AD46D46"/>
    <w:rsid w:val="6B07083C"/>
    <w:rsid w:val="6B623CC4"/>
    <w:rsid w:val="6B6C65E0"/>
    <w:rsid w:val="6C1C0CB5"/>
    <w:rsid w:val="6C2B67AC"/>
    <w:rsid w:val="6DE07909"/>
    <w:rsid w:val="6E4931DD"/>
    <w:rsid w:val="6E58438A"/>
    <w:rsid w:val="6E7066F8"/>
    <w:rsid w:val="6E9D5508"/>
    <w:rsid w:val="6F871359"/>
    <w:rsid w:val="711B7F18"/>
    <w:rsid w:val="71EB22B3"/>
    <w:rsid w:val="72010FA6"/>
    <w:rsid w:val="73233FC9"/>
    <w:rsid w:val="733F48EB"/>
    <w:rsid w:val="74212849"/>
    <w:rsid w:val="744C1D4E"/>
    <w:rsid w:val="748A4F72"/>
    <w:rsid w:val="74961819"/>
    <w:rsid w:val="750202C6"/>
    <w:rsid w:val="75664078"/>
    <w:rsid w:val="761E4132"/>
    <w:rsid w:val="78061A79"/>
    <w:rsid w:val="79181486"/>
    <w:rsid w:val="794938D6"/>
    <w:rsid w:val="7AFE508C"/>
    <w:rsid w:val="7B2561EC"/>
    <w:rsid w:val="7BC003CA"/>
    <w:rsid w:val="7CBF4BB4"/>
    <w:rsid w:val="7E53749D"/>
    <w:rsid w:val="7E5D346D"/>
    <w:rsid w:val="7FDB1E88"/>
    <w:rsid w:val="7FE22632"/>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4051</Words>
  <Characters>4283</Characters>
  <Lines>7</Lines>
  <Paragraphs>2</Paragraphs>
  <TotalTime>2</TotalTime>
  <ScaleCrop>false</ScaleCrop>
  <LinksUpToDate>false</LinksUpToDate>
  <CharactersWithSpaces>4284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2024-08-11T07:58:48Z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