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rPr>
          <w:rFonts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rPr>
          <w:rFonts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00" w:lineRule="exact"/>
        <w:ind w:left="0" w:right="0" w:firstLine="0"/>
        <w:jc w:val="center"/>
        <w:textAlignment w:val="auto"/>
        <w:rPr>
          <w:rFonts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rPr>
          <w:rFonts w:ascii="微软雅黑" w:hAnsi="微软雅黑" w:eastAsia="微软雅黑" w:cs="微软雅黑"/>
          <w:i w:val="0"/>
          <w:iCs w:val="0"/>
          <w:caps w:val="0"/>
          <w:color w:val="333333"/>
          <w:spacing w:val="0"/>
          <w:sz w:val="24"/>
          <w:szCs w:val="24"/>
        </w:rPr>
      </w:pPr>
      <w:r>
        <w:rPr>
          <w:rFonts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t>新疆和静县</w:t>
      </w:r>
      <w:r>
        <w:rPr>
          <w:rFonts w:hint="eastAsia"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t>S12高昌(吐鲁番）-托克逊-巴伦台公路建设工程沿线K186+500</w:t>
      </w:r>
      <w:bookmarkStart w:id="0" w:name="_GoBack"/>
      <w:bookmarkEnd w:id="0"/>
      <w:r>
        <w:rPr>
          <w:rFonts w:hint="eastAsia"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t>砂砾石料场建筑用砂等4宗采矿权挂</w:t>
      </w:r>
      <w:r>
        <w:rPr>
          <w:rFonts w:hint="eastAsia" w:ascii="方正小标宋简体" w:hAnsi="方正小标宋简体" w:eastAsia="方正小标宋简体" w:cs="方正小标宋简体"/>
          <w:i w:val="0"/>
          <w:iCs w:val="0"/>
          <w:caps w:val="0"/>
          <w:color w:val="333333"/>
          <w:spacing w:val="0"/>
          <w:kern w:val="0"/>
          <w:sz w:val="44"/>
          <w:szCs w:val="44"/>
          <w:lang w:val="en-US" w:eastAsia="zh-CN" w:bidi="ar"/>
        </w:rPr>
        <w:t>牌</w:t>
      </w:r>
      <w:r>
        <w:rPr>
          <w:rFonts w:hint="eastAsia"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t>出让公告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ascii="仿宋" w:hAnsi="仿宋" w:eastAsia="仿宋" w:cs="仿宋"/>
          <w:i w:val="0"/>
          <w:iCs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rPr>
          <w:rFonts w:hint="eastAsia" w:ascii="微软雅黑" w:hAnsi="微软雅黑" w:eastAsia="微软雅黑" w:cs="微软雅黑"/>
          <w:i w:val="0"/>
          <w:iCs w:val="0"/>
          <w:caps w:val="0"/>
          <w:color w:val="333333"/>
          <w:spacing w:val="0"/>
          <w:sz w:val="24"/>
          <w:szCs w:val="24"/>
        </w:rPr>
      </w:pPr>
      <w:r>
        <w:rPr>
          <w:rFonts w:ascii="仿宋" w:hAnsi="仿宋" w:eastAsia="仿宋" w:cs="仿宋"/>
          <w:i w:val="0"/>
          <w:iCs w:val="0"/>
          <w:caps w:val="0"/>
          <w:color w:val="333333"/>
          <w:spacing w:val="0"/>
          <w:sz w:val="32"/>
          <w:szCs w:val="32"/>
          <w:shd w:val="clear" w:fill="FFFFFF"/>
        </w:rPr>
        <w:t>静自然资告字〔</w:t>
      </w:r>
      <w:r>
        <w:rPr>
          <w:rFonts w:hint="eastAsia" w:ascii="仿宋" w:hAnsi="仿宋" w:eastAsia="仿宋" w:cs="仿宋"/>
          <w:i w:val="0"/>
          <w:iCs w:val="0"/>
          <w:caps w:val="0"/>
          <w:color w:val="333333"/>
          <w:spacing w:val="0"/>
          <w:sz w:val="32"/>
          <w:szCs w:val="32"/>
          <w:shd w:val="clear" w:fill="FFFFFF"/>
        </w:rPr>
        <w:t>2025〕1号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641"/>
        <w:jc w:val="both"/>
        <w:textAlignment w:val="auto"/>
        <w:rPr>
          <w:rFonts w:hint="eastAsia" w:ascii="仿宋" w:hAnsi="仿宋" w:eastAsia="仿宋" w:cs="仿宋"/>
          <w:i w:val="0"/>
          <w:iCs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为促进矿产资源勘查开采，按照相关法律法规和规定，经批准，新疆国源土地矿产资源交易中心受和静县自然资源局委托，以挂牌方式公开出让新疆和静县S12高昌(吐鲁番）-托克逊-巴伦台公路建设工程沿线K186+500砂砾石料场建筑用砂、新疆和静县S12高昌(吐鲁番）-托克逊-巴伦台公路建设工程沿线K177+000砂砾石料场、新疆和静县S12高昌(吐鲁番）-托克逊-巴伦台公路建设工程沿线K144+920取弃土场和新疆和静县S12高昌（吐鲁番）-托克逊-巴公伦台公路建设工程沿线K181+400砾类土料4宗采矿权，现将有关事宜公告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ascii="黑体" w:hAnsi="宋体" w:eastAsia="黑体" w:cs="黑体"/>
          <w:i w:val="0"/>
          <w:iCs w:val="0"/>
          <w:caps w:val="0"/>
          <w:color w:val="333333"/>
          <w:spacing w:val="0"/>
          <w:kern w:val="0"/>
          <w:sz w:val="32"/>
          <w:szCs w:val="32"/>
          <w:shd w:val="clear" w:fill="FFFFFF"/>
          <w:lang w:val="en-US" w:eastAsia="zh-CN" w:bidi="ar"/>
        </w:rPr>
        <w:t>一、出让人及</w:t>
      </w:r>
      <w:r>
        <w:rPr>
          <w:rFonts w:hint="eastAsia" w:ascii="黑体" w:hAnsi="宋体" w:eastAsia="黑体" w:cs="黑体"/>
          <w:i w:val="0"/>
          <w:iCs w:val="0"/>
          <w:caps w:val="0"/>
          <w:color w:val="333333"/>
          <w:spacing w:val="0"/>
          <w:kern w:val="0"/>
          <w:sz w:val="32"/>
          <w:szCs w:val="32"/>
          <w:shd w:val="clear" w:fill="FFFFFF"/>
          <w:lang w:val="en-US" w:eastAsia="zh-CN" w:bidi="ar"/>
        </w:rPr>
        <w:t>交易机构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ascii="楷体" w:hAnsi="楷体" w:eastAsia="楷体" w:cs="楷体"/>
          <w:i w:val="0"/>
          <w:iCs w:val="0"/>
          <w:caps w:val="0"/>
          <w:color w:val="333333"/>
          <w:spacing w:val="0"/>
          <w:kern w:val="0"/>
          <w:sz w:val="32"/>
          <w:szCs w:val="32"/>
          <w:shd w:val="clear" w:fill="FFFFFF"/>
          <w:lang w:val="en-US" w:eastAsia="zh-CN" w:bidi="ar"/>
        </w:rPr>
        <w:t>（一）出让人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名称：和静县自然资源局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场所：和静县和静镇建设路</w:t>
      </w:r>
      <w:r>
        <w:rPr>
          <w:rFonts w:ascii="Calibri" w:hAnsi="Calibri" w:eastAsia="仿宋" w:cs="Calibri"/>
          <w:i w:val="0"/>
          <w:iCs w:val="0"/>
          <w:caps w:val="0"/>
          <w:color w:val="333333"/>
          <w:spacing w:val="0"/>
          <w:kern w:val="0"/>
          <w:sz w:val="32"/>
          <w:szCs w:val="32"/>
          <w:shd w:val="clear" w:fill="FFFFFF"/>
          <w:lang w:val="en-US" w:eastAsia="zh-CN" w:bidi="ar"/>
        </w:rPr>
        <w:t>988</w:t>
      </w:r>
      <w:r>
        <w:rPr>
          <w:rFonts w:hint="eastAsia" w:ascii="仿宋" w:hAnsi="仿宋" w:eastAsia="仿宋" w:cs="仿宋"/>
          <w:i w:val="0"/>
          <w:iCs w:val="0"/>
          <w:caps w:val="0"/>
          <w:color w:val="333333"/>
          <w:spacing w:val="0"/>
          <w:kern w:val="0"/>
          <w:sz w:val="32"/>
          <w:szCs w:val="32"/>
          <w:shd w:val="clear" w:fill="FFFFFF"/>
          <w:lang w:val="en-US" w:eastAsia="zh-CN" w:bidi="ar"/>
        </w:rPr>
        <w:t>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textAlignment w:val="baseline"/>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kern w:val="0"/>
          <w:sz w:val="32"/>
          <w:szCs w:val="32"/>
          <w:vertAlign w:val="baseline"/>
          <w:lang w:val="en-US" w:eastAsia="zh-CN" w:bidi="ar"/>
        </w:rPr>
        <w:t>（二)</w:t>
      </w:r>
      <w:r>
        <w:rPr>
          <w:rFonts w:hint="eastAsia" w:ascii="楷体" w:hAnsi="楷体" w:eastAsia="楷体" w:cs="楷体"/>
          <w:i w:val="0"/>
          <w:iCs w:val="0"/>
          <w:caps w:val="0"/>
          <w:color w:val="333333"/>
          <w:spacing w:val="0"/>
          <w:kern w:val="0"/>
          <w:sz w:val="32"/>
          <w:szCs w:val="32"/>
          <w:shd w:val="clear" w:fill="FFFFFF"/>
          <w:vertAlign w:val="baseline"/>
          <w:lang w:val="en-US" w:eastAsia="zh-CN" w:bidi="ar"/>
        </w:rPr>
        <w:t>交易机构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名称：新疆国源土地矿产资源交易中心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场所：</w:t>
      </w:r>
      <w:r>
        <w:rPr>
          <w:rFonts w:hint="eastAsia" w:ascii="仿宋" w:hAnsi="仿宋" w:eastAsia="仿宋" w:cs="仿宋"/>
          <w:i w:val="0"/>
          <w:iCs w:val="0"/>
          <w:caps w:val="0"/>
          <w:color w:val="333333"/>
          <w:spacing w:val="10"/>
          <w:kern w:val="0"/>
          <w:sz w:val="32"/>
          <w:szCs w:val="32"/>
          <w:shd w:val="clear" w:fill="FFFFFF"/>
          <w:lang w:val="en-US" w:eastAsia="zh-CN" w:bidi="ar"/>
        </w:rPr>
        <w:t>乌鲁木齐市城北大道1299号乐天孵化园南区G12幢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二、出让采矿权基本情况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（一）项目名称：新疆和静县S12高昌(吐鲁番）-托克逊-巴伦台公路建设工程沿线K186+500砂砾石料场建筑用砂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出让矿区范围拐点坐标(2000坐标系):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1，4748903.887,29493012.862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2，4748863.105,29493345.252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3，4748191.258,29493225.652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4，4748251.234,29492886.218</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矿种：建筑用砂矿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推断资源量：98.93万立方米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矿区面积：0.2287平方千米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资源量估算标高：+2929.00米～+2869.00米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挂牌出让起始价人民币：79.144万元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出让年限：5年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竞买保证金人民币：500万元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增价幅度人民币：1万元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（二）项目名称：新疆和静县S12高昌(吐鲁番）-托克逊-巴伦台公路建设工程沿线K177+000砂砾石料场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出让矿区范围拐点坐标(2000国家大地坐标):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1，4743323.96,29500268.08</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2，4743184.52,29500623.29</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3，4742685.77,29500398.18</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4，4742833.90,29500060.41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矿种：建筑用砂矿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推断资源量：79.5万立方米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矿区面积：0.202平方千米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资源量估算标高：+2610米～+2641.00米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挂牌出让起始价人民币：63.6万元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出让年限：5年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竞买保证金人民币：500万元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增价幅度人民币：1万元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（三）项目名称：新疆和静县S12高昌(吐鲁番）-托克逊-巴伦台公路建设工程沿线K144+920取弃土场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出让矿区范围拐点坐标(2000国家大地坐标):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1，4746669.68，29530034.08</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2，4746662.56，29529981.61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3，4746651.86，29529892.41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4，4746641.97，29529775.65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5，4746616.33，29529645.84</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6，4746708.72,29529560.58</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7，4746911.71，29529526.03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8，4747042.32，29529539.89</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9，4747126.98，29529512.85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10，4747267.77，29529590.53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11，4747250.55，29529697.32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12，4746988.90，29529851.56</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13，4746905.14，29529886.93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14，4746823.34，29530006.28</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15，4746763.12，29530109.36</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16，4746707.36，29530080.73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矿种：建筑用砂矿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推断资源量：104.94万立方米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矿区面积：0.2140平方千米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资源量估算标高：+1934.00米～+2012.00米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挂牌出让起始价人民币：83.952万元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出让年限：5年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竞买保证金人民币：500万元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增价幅度人民币：1万元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（四）项目名称：新疆和静县S12高昌（吐鲁番）-托克逊-巴公伦台公路建设工程沿线K181+400砾类土料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出让矿区范围拐点坐标(2000国家大地坐标):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1，4743219.44，29497219.96</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2，4743146.47，29497562.22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3，4742668.42，29497399.66</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4，4742765.86，29497053.87</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矿种：建筑用砂矿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推断资源量：68.3万立方米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矿区面积：0.174平方千米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资源量估算标高：+2722米～+2666.00米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挂牌出让起始价人民币：54.64万元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出让年限：5年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竞买保证金人民币：500万元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增价幅度人民币：1万元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3"/>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333333"/>
          <w:spacing w:val="0"/>
          <w:kern w:val="0"/>
          <w:sz w:val="32"/>
          <w:szCs w:val="32"/>
          <w:shd w:val="clear" w:fill="FFFFFF"/>
          <w:lang w:val="en-US" w:eastAsia="zh-CN" w:bidi="ar"/>
        </w:rPr>
        <w:t>注：最终成交的采矿权范围拐点坐标、面积、资源量、开采标高等，以与出让人签订的《采矿权出让合同》中确定的数据为准。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三、竞买人资格条件及相关要求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kern w:val="0"/>
          <w:sz w:val="32"/>
          <w:szCs w:val="32"/>
          <w:shd w:val="clear" w:fill="FFFFFF"/>
          <w:lang w:val="en-US" w:eastAsia="zh-CN" w:bidi="ar"/>
        </w:rPr>
        <w:t>（一）</w:t>
      </w:r>
      <w:r>
        <w:rPr>
          <w:rFonts w:hint="eastAsia" w:ascii="仿宋" w:hAnsi="仿宋" w:eastAsia="仿宋" w:cs="仿宋"/>
          <w:i w:val="0"/>
          <w:iCs w:val="0"/>
          <w:caps w:val="0"/>
          <w:color w:val="333333"/>
          <w:spacing w:val="0"/>
          <w:kern w:val="0"/>
          <w:sz w:val="32"/>
          <w:szCs w:val="32"/>
          <w:shd w:val="clear" w:fill="FFFFFF"/>
          <w:lang w:val="en-US" w:eastAsia="zh-CN" w:bidi="ar"/>
        </w:rPr>
        <w:t>中华人民共和国境内依法注册的营利法人。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kern w:val="0"/>
          <w:sz w:val="32"/>
          <w:szCs w:val="32"/>
          <w:shd w:val="clear" w:fill="FFFFFF"/>
          <w:lang w:val="en-US" w:eastAsia="zh-CN" w:bidi="ar"/>
        </w:rPr>
        <w:t>（二）</w:t>
      </w:r>
      <w:r>
        <w:rPr>
          <w:rFonts w:hint="eastAsia" w:ascii="仿宋" w:hAnsi="仿宋" w:eastAsia="仿宋" w:cs="仿宋"/>
          <w:i w:val="0"/>
          <w:iCs w:val="0"/>
          <w:caps w:val="0"/>
          <w:color w:val="333333"/>
          <w:spacing w:val="0"/>
          <w:kern w:val="0"/>
          <w:sz w:val="32"/>
          <w:szCs w:val="32"/>
          <w:shd w:val="clear" w:fill="FFFFFF"/>
          <w:lang w:val="en-US" w:eastAsia="zh-CN" w:bidi="ar"/>
        </w:rPr>
        <w:t>独立法人，不接受联合体竞买。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kern w:val="0"/>
          <w:sz w:val="32"/>
          <w:szCs w:val="32"/>
          <w:shd w:val="clear" w:fill="FFFFFF"/>
          <w:lang w:val="en-US" w:eastAsia="zh-CN" w:bidi="ar"/>
        </w:rPr>
        <w:t>（三）</w:t>
      </w:r>
      <w:r>
        <w:rPr>
          <w:rFonts w:hint="eastAsia" w:ascii="仿宋" w:hAnsi="仿宋" w:eastAsia="仿宋" w:cs="仿宋"/>
          <w:i w:val="0"/>
          <w:iCs w:val="0"/>
          <w:caps w:val="0"/>
          <w:color w:val="333333"/>
          <w:spacing w:val="0"/>
          <w:kern w:val="0"/>
          <w:sz w:val="32"/>
          <w:szCs w:val="32"/>
          <w:shd w:val="clear" w:fill="FFFFFF"/>
          <w:lang w:val="en-US" w:eastAsia="zh-CN" w:bidi="ar"/>
        </w:rPr>
        <w:t>未被列入全国矿业权人勘查开采信息公示系统中的“严重违法名单”。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kern w:val="0"/>
          <w:sz w:val="32"/>
          <w:szCs w:val="32"/>
          <w:shd w:val="clear" w:fill="FFFFFF"/>
          <w:lang w:val="en-US" w:eastAsia="zh-CN" w:bidi="ar"/>
        </w:rPr>
        <w:t>（四）</w:t>
      </w:r>
      <w:r>
        <w:rPr>
          <w:rFonts w:hint="eastAsia" w:ascii="仿宋" w:hAnsi="仿宋" w:eastAsia="仿宋" w:cs="仿宋"/>
          <w:i w:val="0"/>
          <w:iCs w:val="0"/>
          <w:caps w:val="0"/>
          <w:color w:val="333333"/>
          <w:spacing w:val="0"/>
          <w:kern w:val="0"/>
          <w:sz w:val="32"/>
          <w:szCs w:val="32"/>
          <w:shd w:val="clear" w:fill="FFFFFF"/>
          <w:lang w:val="en-US" w:eastAsia="zh-CN" w:bidi="ar"/>
        </w:rPr>
        <w:t>未被“信用中国”网站列入“失信惩戒对象”“重点关注名单”“安全生产领域失信生产经营单位”。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kern w:val="0"/>
          <w:sz w:val="32"/>
          <w:szCs w:val="32"/>
          <w:shd w:val="clear" w:fill="FFFFFF"/>
          <w:lang w:val="en-US" w:eastAsia="zh-CN" w:bidi="ar"/>
        </w:rPr>
        <w:t>（五）</w:t>
      </w:r>
      <w:r>
        <w:rPr>
          <w:rFonts w:hint="eastAsia" w:ascii="仿宋" w:hAnsi="仿宋" w:eastAsia="仿宋" w:cs="仿宋"/>
          <w:i w:val="0"/>
          <w:iCs w:val="0"/>
          <w:caps w:val="0"/>
          <w:color w:val="333333"/>
          <w:spacing w:val="0"/>
          <w:kern w:val="0"/>
          <w:sz w:val="32"/>
          <w:szCs w:val="32"/>
          <w:shd w:val="clear" w:fill="FFFFFF"/>
          <w:lang w:val="en-US" w:eastAsia="zh-CN" w:bidi="ar"/>
        </w:rPr>
        <w:t>未被“国家企业信用信息公示系统”列入“经营异常名录”“严重违法失信企业名单”。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32"/>
          <w:szCs w:val="32"/>
          <w:shd w:val="clear" w:fill="FFFFFF"/>
        </w:rPr>
        <w:t>（六）</w:t>
      </w:r>
      <w:r>
        <w:rPr>
          <w:rFonts w:hint="eastAsia" w:ascii="仿宋" w:hAnsi="仿宋" w:eastAsia="仿宋" w:cs="仿宋"/>
          <w:i w:val="0"/>
          <w:iCs w:val="0"/>
          <w:caps w:val="0"/>
          <w:color w:val="333333"/>
          <w:spacing w:val="0"/>
          <w:sz w:val="32"/>
          <w:szCs w:val="32"/>
          <w:shd w:val="clear" w:fill="FFFFFF"/>
        </w:rPr>
        <w:t>竞买人需具备与勘查开采矿种相匹配的资金实力。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kern w:val="0"/>
          <w:sz w:val="32"/>
          <w:szCs w:val="32"/>
          <w:shd w:val="clear" w:fill="FFFFFF"/>
          <w:lang w:val="en-US" w:eastAsia="zh-CN" w:bidi="ar"/>
        </w:rPr>
        <w:t>（七）</w:t>
      </w:r>
      <w:r>
        <w:rPr>
          <w:rFonts w:hint="eastAsia" w:ascii="仿宋" w:hAnsi="仿宋" w:eastAsia="仿宋" w:cs="仿宋"/>
          <w:i w:val="0"/>
          <w:iCs w:val="0"/>
          <w:caps w:val="0"/>
          <w:color w:val="333333"/>
          <w:spacing w:val="0"/>
          <w:kern w:val="0"/>
          <w:sz w:val="32"/>
          <w:szCs w:val="32"/>
          <w:shd w:val="clear" w:fill="FFFFFF"/>
          <w:lang w:val="en-US" w:eastAsia="zh-CN" w:bidi="ar"/>
        </w:rPr>
        <w:t>法律、行政法规规定和相关部门要求的其他条件。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四、出让方式及交易的时间、地点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kern w:val="0"/>
          <w:sz w:val="32"/>
          <w:szCs w:val="32"/>
          <w:shd w:val="clear" w:fill="FFFFFF"/>
          <w:lang w:val="en-US" w:eastAsia="zh-CN" w:bidi="ar"/>
        </w:rPr>
        <w:t>（一）</w:t>
      </w:r>
      <w:r>
        <w:rPr>
          <w:rFonts w:hint="eastAsia" w:ascii="仿宋" w:hAnsi="仿宋" w:eastAsia="仿宋" w:cs="仿宋"/>
          <w:i w:val="0"/>
          <w:iCs w:val="0"/>
          <w:caps w:val="0"/>
          <w:color w:val="333333"/>
          <w:spacing w:val="0"/>
          <w:kern w:val="0"/>
          <w:sz w:val="32"/>
          <w:szCs w:val="32"/>
          <w:shd w:val="clear" w:fill="FFFFFF"/>
          <w:lang w:val="en-US" w:eastAsia="zh-CN" w:bidi="ar"/>
        </w:rPr>
        <w:t>出让方式：线上挂牌出让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kern w:val="0"/>
          <w:sz w:val="32"/>
          <w:szCs w:val="32"/>
          <w:shd w:val="clear" w:fill="FFFFFF"/>
          <w:lang w:val="en-US" w:eastAsia="zh-CN" w:bidi="ar"/>
        </w:rPr>
        <w:t>（二）</w:t>
      </w:r>
      <w:r>
        <w:rPr>
          <w:rFonts w:hint="eastAsia" w:ascii="仿宋" w:hAnsi="仿宋" w:eastAsia="仿宋" w:cs="仿宋"/>
          <w:i w:val="0"/>
          <w:iCs w:val="0"/>
          <w:caps w:val="0"/>
          <w:color w:val="333333"/>
          <w:spacing w:val="0"/>
          <w:kern w:val="0"/>
          <w:sz w:val="32"/>
          <w:szCs w:val="32"/>
          <w:shd w:val="clear" w:fill="FFFFFF"/>
          <w:lang w:val="en-US" w:eastAsia="zh-CN" w:bidi="ar"/>
        </w:rPr>
        <w:t>公告及报名时间：2025年4月30日</w:t>
      </w:r>
      <w:r>
        <w:rPr>
          <w:rFonts w:hint="eastAsia" w:ascii="仿宋" w:hAnsi="仿宋" w:eastAsia="仿宋" w:cs="仿宋"/>
          <w:i w:val="0"/>
          <w:iCs w:val="0"/>
          <w:caps w:val="0"/>
          <w:color w:val="333333"/>
          <w:spacing w:val="0"/>
          <w:kern w:val="0"/>
          <w:sz w:val="32"/>
          <w:szCs w:val="32"/>
          <w:lang w:val="en-US" w:eastAsia="zh-CN" w:bidi="ar"/>
        </w:rPr>
        <w:t>10:00（北京时间，下同）</w:t>
      </w:r>
      <w:r>
        <w:rPr>
          <w:rFonts w:hint="eastAsia" w:ascii="仿宋" w:hAnsi="仿宋" w:eastAsia="仿宋" w:cs="仿宋"/>
          <w:i w:val="0"/>
          <w:iCs w:val="0"/>
          <w:caps w:val="0"/>
          <w:color w:val="333333"/>
          <w:spacing w:val="0"/>
          <w:kern w:val="0"/>
          <w:sz w:val="32"/>
          <w:szCs w:val="32"/>
          <w:shd w:val="clear" w:fill="FFFFFF"/>
          <w:lang w:val="en-US" w:eastAsia="zh-CN" w:bidi="ar"/>
        </w:rPr>
        <w:t>至2025年5月30日</w:t>
      </w:r>
      <w:r>
        <w:rPr>
          <w:rFonts w:hint="eastAsia" w:ascii="仿宋" w:hAnsi="仿宋" w:eastAsia="仿宋" w:cs="仿宋"/>
          <w:i w:val="0"/>
          <w:iCs w:val="0"/>
          <w:caps w:val="0"/>
          <w:color w:val="333333"/>
          <w:spacing w:val="0"/>
          <w:kern w:val="0"/>
          <w:sz w:val="32"/>
          <w:szCs w:val="32"/>
          <w:lang w:val="en-US" w:eastAsia="zh-CN" w:bidi="ar"/>
        </w:rPr>
        <w:t>18:00止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kern w:val="0"/>
          <w:sz w:val="32"/>
          <w:szCs w:val="32"/>
          <w:shd w:val="clear" w:fill="FFFFFF"/>
          <w:lang w:val="en-US" w:eastAsia="zh-CN" w:bidi="ar"/>
        </w:rPr>
        <w:t>（三）</w:t>
      </w:r>
      <w:r>
        <w:rPr>
          <w:rFonts w:hint="eastAsia" w:ascii="仿宋" w:hAnsi="仿宋" w:eastAsia="仿宋" w:cs="仿宋"/>
          <w:i w:val="0"/>
          <w:iCs w:val="0"/>
          <w:caps w:val="0"/>
          <w:color w:val="333333"/>
          <w:spacing w:val="0"/>
          <w:kern w:val="0"/>
          <w:sz w:val="32"/>
          <w:szCs w:val="32"/>
          <w:lang w:val="en-US" w:eastAsia="zh-CN" w:bidi="ar"/>
        </w:rPr>
        <w:t>挂牌竞价时间</w:t>
      </w:r>
      <w:r>
        <w:rPr>
          <w:rFonts w:hint="eastAsia" w:ascii="仿宋" w:hAnsi="仿宋" w:eastAsia="仿宋" w:cs="仿宋"/>
          <w:i w:val="0"/>
          <w:iCs w:val="0"/>
          <w:caps w:val="0"/>
          <w:color w:val="333333"/>
          <w:spacing w:val="0"/>
          <w:kern w:val="0"/>
          <w:sz w:val="32"/>
          <w:szCs w:val="32"/>
          <w:shd w:val="clear" w:fill="FFFFFF"/>
          <w:lang w:val="en-US" w:eastAsia="zh-CN" w:bidi="ar"/>
        </w:rPr>
        <w:t>：</w:t>
      </w:r>
      <w:r>
        <w:rPr>
          <w:rFonts w:hint="eastAsia" w:ascii="仿宋" w:hAnsi="仿宋" w:eastAsia="仿宋" w:cs="仿宋"/>
          <w:i w:val="0"/>
          <w:iCs w:val="0"/>
          <w:caps w:val="0"/>
          <w:color w:val="333333"/>
          <w:spacing w:val="0"/>
          <w:kern w:val="0"/>
          <w:sz w:val="32"/>
          <w:szCs w:val="32"/>
          <w:lang w:val="en-US" w:eastAsia="zh-CN" w:bidi="ar"/>
        </w:rPr>
        <w:t>2025年6月3日10:00至2025年6月16日12:00止。延时竞价时间：2025年6月16日12:00开始。竞买人持CA数字证书登录全国公共资源交易平台新疆公共资源交易网进行竞价（竞买人可自主选择使用实体CA或者标证通移动CA）。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kern w:val="0"/>
          <w:sz w:val="32"/>
          <w:szCs w:val="32"/>
          <w:lang w:val="en-US" w:eastAsia="zh-CN" w:bidi="ar"/>
        </w:rPr>
        <w:t>（四）</w:t>
      </w:r>
      <w:r>
        <w:rPr>
          <w:rFonts w:hint="eastAsia" w:ascii="仿宋" w:hAnsi="仿宋" w:eastAsia="仿宋" w:cs="仿宋"/>
          <w:i w:val="0"/>
          <w:iCs w:val="0"/>
          <w:caps w:val="0"/>
          <w:color w:val="333333"/>
          <w:spacing w:val="0"/>
          <w:kern w:val="0"/>
          <w:sz w:val="32"/>
          <w:szCs w:val="32"/>
          <w:lang w:val="en-US" w:eastAsia="zh-CN" w:bidi="ar"/>
        </w:rPr>
        <w:t>报名方式：本次报名采用线上报名方式，竞买申请人可按照办事指南和“操作手册”的指引进行线上报名和上传报名资料。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32"/>
          <w:szCs w:val="32"/>
        </w:rPr>
        <w:t>（五）</w:t>
      </w:r>
      <w:r>
        <w:rPr>
          <w:rFonts w:hint="eastAsia" w:ascii="仿宋" w:hAnsi="仿宋" w:eastAsia="仿宋" w:cs="仿宋"/>
          <w:i w:val="0"/>
          <w:iCs w:val="0"/>
          <w:caps w:val="0"/>
          <w:color w:val="333333"/>
          <w:spacing w:val="0"/>
          <w:sz w:val="32"/>
          <w:szCs w:val="32"/>
        </w:rPr>
        <w:t>报名材料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32"/>
          <w:szCs w:val="32"/>
        </w:rPr>
        <w:t>1.</w:t>
      </w:r>
      <w:r>
        <w:rPr>
          <w:rFonts w:hint="eastAsia" w:ascii="仿宋" w:hAnsi="仿宋" w:eastAsia="仿宋" w:cs="仿宋"/>
          <w:i w:val="0"/>
          <w:iCs w:val="0"/>
          <w:caps w:val="0"/>
          <w:color w:val="333333"/>
          <w:spacing w:val="0"/>
          <w:sz w:val="32"/>
          <w:szCs w:val="32"/>
        </w:rPr>
        <w:t>竞买人一般情况表(附件1)，上传信用中国网站（https://www.creditchina.gov.cn/）“严重失信主体名单”“经营异常名录”“安全生产领域失信生产经营单位”，国家企业信用信息公示系统（https://www.gsxt.gov.cn）“经营异常名录”“严重违法失信企业名单”查询结果截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32"/>
          <w:szCs w:val="32"/>
        </w:rPr>
        <w:t>2.</w:t>
      </w:r>
      <w:r>
        <w:rPr>
          <w:rFonts w:hint="eastAsia" w:ascii="仿宋" w:hAnsi="仿宋" w:eastAsia="仿宋" w:cs="仿宋"/>
          <w:i w:val="0"/>
          <w:iCs w:val="0"/>
          <w:caps w:val="0"/>
          <w:color w:val="333333"/>
          <w:spacing w:val="0"/>
          <w:sz w:val="32"/>
          <w:szCs w:val="32"/>
        </w:rPr>
        <w:t>加盖公章的统一社会信用代码证扫描件（未办理五证合一的须提交营业执照、组织机构代码证、税务登记证）；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32"/>
          <w:szCs w:val="32"/>
        </w:rPr>
        <w:t>3.</w:t>
      </w:r>
      <w:r>
        <w:rPr>
          <w:rFonts w:hint="eastAsia" w:ascii="仿宋" w:hAnsi="仿宋" w:eastAsia="仿宋" w:cs="仿宋"/>
          <w:i w:val="0"/>
          <w:iCs w:val="0"/>
          <w:caps w:val="0"/>
          <w:color w:val="333333"/>
          <w:spacing w:val="0"/>
          <w:sz w:val="32"/>
          <w:szCs w:val="32"/>
        </w:rPr>
        <w:t>由法定代表人参加的上传法定代表人身份证明书（格式见附件2），由委托代理人参加的上传授权委托书（格式见附件3）；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32"/>
          <w:szCs w:val="32"/>
        </w:rPr>
        <w:t>4.</w:t>
      </w:r>
      <w:r>
        <w:rPr>
          <w:rFonts w:hint="eastAsia" w:ascii="仿宋" w:hAnsi="仿宋" w:eastAsia="仿宋" w:cs="仿宋"/>
          <w:i w:val="0"/>
          <w:iCs w:val="0"/>
          <w:caps w:val="0"/>
          <w:color w:val="333333"/>
          <w:spacing w:val="0"/>
          <w:sz w:val="32"/>
          <w:szCs w:val="32"/>
        </w:rPr>
        <w:t>保证金缴纳凭证（原件彩色扫描件）。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kern w:val="0"/>
          <w:sz w:val="32"/>
          <w:szCs w:val="32"/>
          <w:shd w:val="clear" w:fill="FFFFFF"/>
          <w:lang w:val="en-US" w:eastAsia="zh-CN" w:bidi="ar"/>
        </w:rPr>
        <w:t>（六）</w:t>
      </w:r>
      <w:r>
        <w:rPr>
          <w:rFonts w:hint="eastAsia" w:ascii="仿宋" w:hAnsi="仿宋" w:eastAsia="仿宋" w:cs="仿宋"/>
          <w:i w:val="0"/>
          <w:iCs w:val="0"/>
          <w:caps w:val="0"/>
          <w:color w:val="333333"/>
          <w:spacing w:val="0"/>
          <w:kern w:val="0"/>
          <w:sz w:val="32"/>
          <w:szCs w:val="32"/>
          <w:shd w:val="clear" w:fill="FFFFFF"/>
          <w:lang w:val="en-US" w:eastAsia="zh-CN" w:bidi="ar"/>
        </w:rPr>
        <w:t>资格确认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rPr>
        <w:t>竞买人提交报名材料后，经</w:t>
      </w:r>
      <w:r>
        <w:rPr>
          <w:rFonts w:hint="eastAsia" w:ascii="仿宋" w:hAnsi="仿宋" w:eastAsia="仿宋" w:cs="仿宋"/>
          <w:i w:val="0"/>
          <w:iCs w:val="0"/>
          <w:caps w:val="0"/>
          <w:color w:val="333333"/>
          <w:spacing w:val="0"/>
          <w:sz w:val="32"/>
          <w:szCs w:val="32"/>
          <w:shd w:val="clear" w:fill="FFFFFF"/>
        </w:rPr>
        <w:t>交易机构</w:t>
      </w:r>
      <w:r>
        <w:rPr>
          <w:rFonts w:hint="eastAsia" w:ascii="仿宋" w:hAnsi="仿宋" w:eastAsia="仿宋" w:cs="仿宋"/>
          <w:i w:val="0"/>
          <w:iCs w:val="0"/>
          <w:caps w:val="0"/>
          <w:color w:val="333333"/>
          <w:spacing w:val="0"/>
          <w:sz w:val="32"/>
          <w:szCs w:val="32"/>
        </w:rPr>
        <w:t>审核，符合竞买人资格条件要求的，出具《报名资格审核通知书》，竞买人与</w:t>
      </w:r>
      <w:r>
        <w:rPr>
          <w:rFonts w:hint="eastAsia" w:ascii="仿宋" w:hAnsi="仿宋" w:eastAsia="仿宋" w:cs="仿宋"/>
          <w:i w:val="0"/>
          <w:iCs w:val="0"/>
          <w:caps w:val="0"/>
          <w:color w:val="333333"/>
          <w:spacing w:val="0"/>
          <w:sz w:val="32"/>
          <w:szCs w:val="32"/>
          <w:shd w:val="clear" w:fill="FFFFFF"/>
        </w:rPr>
        <w:t>交易机构线下</w:t>
      </w:r>
      <w:r>
        <w:rPr>
          <w:rFonts w:hint="eastAsia" w:ascii="仿宋" w:hAnsi="仿宋" w:eastAsia="仿宋" w:cs="仿宋"/>
          <w:i w:val="0"/>
          <w:iCs w:val="0"/>
          <w:caps w:val="0"/>
          <w:color w:val="333333"/>
          <w:spacing w:val="0"/>
          <w:sz w:val="32"/>
          <w:szCs w:val="32"/>
        </w:rPr>
        <w:t>签订《竞买协议》等文件，并在报名截止时间前，按《报名资格审核通知书》规定方式缴纳竞买保证金后，凭《竞买资格确认书》取得竞买资格，</w:t>
      </w:r>
      <w:r>
        <w:rPr>
          <w:rFonts w:hint="eastAsia" w:ascii="仿宋" w:hAnsi="仿宋" w:eastAsia="仿宋" w:cs="仿宋"/>
          <w:i w:val="0"/>
          <w:iCs w:val="0"/>
          <w:caps w:val="0"/>
          <w:color w:val="333333"/>
          <w:spacing w:val="0"/>
          <w:sz w:val="32"/>
          <w:szCs w:val="32"/>
          <w:shd w:val="clear" w:fill="FFFFFF"/>
        </w:rPr>
        <w:t>成为竞买人（如有提供虚假材料和不实承诺等情形的将被取消竞买资格）。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(七)保证金缴纳注意事项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为控制交易风险，本次挂牌竞价达到或超过150万元或150万元的整数倍时启动熔断机制，系统暂停交易。有意愿继续参加竞价的竞买人须追缴保证金至当前熔断时的最高报价，并于暂停交易日起第2个工作日17：00恢复竞价；未追缴相应保证金的视为放弃竞买资格。触发熔断后，无人追缴相应保证金的，以最高报价者为竞得人。竞得人放弃则视为违约，所缴纳的保证金不予退还；追缴保证金超时到账，不予受理，所缴纳的保证金在交易结束后，3个工作日内原路径无息退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shd w:val="clear" w:fill="FFFFFF"/>
        </w:rPr>
        <w:t>五、确定竞得人标准和方法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32"/>
          <w:szCs w:val="32"/>
        </w:rPr>
        <w:t>（一）</w:t>
      </w:r>
      <w:r>
        <w:rPr>
          <w:rFonts w:hint="eastAsia" w:ascii="仿宋" w:hAnsi="仿宋" w:eastAsia="仿宋" w:cs="仿宋"/>
          <w:i w:val="0"/>
          <w:iCs w:val="0"/>
          <w:caps w:val="0"/>
          <w:color w:val="333333"/>
          <w:spacing w:val="0"/>
          <w:sz w:val="32"/>
          <w:szCs w:val="32"/>
          <w:shd w:val="clear" w:fill="FFFFFF"/>
        </w:rPr>
        <w:t>本次采矿权出让为有底价挂牌，</w:t>
      </w:r>
      <w:r>
        <w:rPr>
          <w:rFonts w:hint="eastAsia" w:ascii="仿宋" w:hAnsi="仿宋" w:eastAsia="仿宋" w:cs="仿宋"/>
          <w:i w:val="0"/>
          <w:iCs w:val="0"/>
          <w:caps w:val="0"/>
          <w:color w:val="333333"/>
          <w:spacing w:val="0"/>
          <w:sz w:val="32"/>
          <w:szCs w:val="32"/>
        </w:rPr>
        <w:t>采用增价报价方式，每次增价幅度为一个增价幅度或增价幅度的整数倍。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32"/>
          <w:szCs w:val="32"/>
        </w:rPr>
        <w:t>（二）</w:t>
      </w:r>
      <w:r>
        <w:rPr>
          <w:rFonts w:hint="eastAsia" w:ascii="仿宋" w:hAnsi="仿宋" w:eastAsia="仿宋" w:cs="仿宋"/>
          <w:i w:val="0"/>
          <w:iCs w:val="0"/>
          <w:caps w:val="0"/>
          <w:color w:val="333333"/>
          <w:spacing w:val="0"/>
          <w:sz w:val="32"/>
          <w:szCs w:val="32"/>
        </w:rPr>
        <w:t>按照价高者得原则确定竞得人，不低于</w:t>
      </w:r>
      <w:r>
        <w:rPr>
          <w:rFonts w:hint="eastAsia" w:ascii="仿宋" w:hAnsi="仿宋" w:eastAsia="仿宋" w:cs="仿宋"/>
          <w:i w:val="0"/>
          <w:iCs w:val="0"/>
          <w:caps w:val="0"/>
          <w:color w:val="333333"/>
          <w:spacing w:val="0"/>
          <w:sz w:val="32"/>
          <w:szCs w:val="32"/>
          <w:shd w:val="clear" w:fill="FFFFFF"/>
        </w:rPr>
        <w:t>底价</w:t>
      </w:r>
      <w:r>
        <w:rPr>
          <w:rFonts w:hint="eastAsia" w:ascii="仿宋" w:hAnsi="仿宋" w:eastAsia="仿宋" w:cs="仿宋"/>
          <w:i w:val="0"/>
          <w:iCs w:val="0"/>
          <w:caps w:val="0"/>
          <w:color w:val="333333"/>
          <w:spacing w:val="0"/>
          <w:sz w:val="32"/>
          <w:szCs w:val="32"/>
        </w:rPr>
        <w:t>的最高报价者为竞得人，无人报价或竞买人报价低于底价的，不成交。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32"/>
          <w:szCs w:val="32"/>
        </w:rPr>
        <w:t>（三）</w:t>
      </w:r>
      <w:r>
        <w:rPr>
          <w:rFonts w:hint="eastAsia" w:ascii="仿宋" w:hAnsi="仿宋" w:eastAsia="仿宋" w:cs="仿宋"/>
          <w:i w:val="0"/>
          <w:iCs w:val="0"/>
          <w:caps w:val="0"/>
          <w:color w:val="333333"/>
          <w:spacing w:val="0"/>
          <w:sz w:val="32"/>
          <w:szCs w:val="32"/>
        </w:rPr>
        <w:t>签订《采矿权成交确认书》：挂牌成交后，线上交易系统确定竞得候选人。竞得候选人按照系统提示即时与交易机构签订《采矿权成交确认书》，并按自治区发改委《关于规范政务服务和公共资源交易中心收费项目和标准的通知》（新发改服价〔2020〕578号）规定在5个工作日内一次性缴清交易服务费，缴纳完成后《采矿权成交确认书》签章生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32"/>
          <w:szCs w:val="32"/>
        </w:rPr>
        <w:t>（四）</w:t>
      </w:r>
      <w:r>
        <w:rPr>
          <w:rFonts w:hint="eastAsia" w:ascii="仿宋" w:hAnsi="仿宋" w:eastAsia="仿宋" w:cs="仿宋"/>
          <w:i w:val="0"/>
          <w:iCs w:val="0"/>
          <w:caps w:val="0"/>
          <w:color w:val="333333"/>
          <w:spacing w:val="0"/>
          <w:sz w:val="32"/>
          <w:szCs w:val="32"/>
        </w:rPr>
        <w:t>结果公示：交易结果在相关网站公示10个工作日。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shd w:val="clear" w:fill="FFFFFF"/>
        </w:rPr>
        <w:t>六、风险提示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32"/>
          <w:szCs w:val="32"/>
        </w:rPr>
        <w:t>（一）</w:t>
      </w:r>
      <w:r>
        <w:rPr>
          <w:rFonts w:hint="eastAsia" w:ascii="仿宋" w:hAnsi="仿宋" w:eastAsia="仿宋" w:cs="仿宋"/>
          <w:i w:val="0"/>
          <w:iCs w:val="0"/>
          <w:caps w:val="0"/>
          <w:color w:val="333333"/>
          <w:spacing w:val="0"/>
          <w:sz w:val="32"/>
          <w:szCs w:val="32"/>
        </w:rPr>
        <w:t>矿产资源勘查具有高风险、高投入的特点。出让人提供的相关地质资料基于现阶段的认识，仅供参考，这些资料中的描述并不构成出让人对采矿权的勘查前景、资源品质等出具的保证。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32"/>
          <w:szCs w:val="32"/>
        </w:rPr>
        <w:t>（二）</w:t>
      </w:r>
      <w:r>
        <w:rPr>
          <w:rFonts w:hint="eastAsia" w:ascii="仿宋" w:hAnsi="仿宋" w:eastAsia="仿宋" w:cs="仿宋"/>
          <w:i w:val="0"/>
          <w:iCs w:val="0"/>
          <w:caps w:val="0"/>
          <w:color w:val="333333"/>
          <w:spacing w:val="0"/>
          <w:sz w:val="32"/>
          <w:szCs w:val="32"/>
        </w:rPr>
        <w:t>因法律法规和政策发生重大调整的，采矿权的出让人和竞得人应按新的法律法规和政策执行。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32"/>
          <w:szCs w:val="32"/>
        </w:rPr>
        <w:t>（三）</w:t>
      </w:r>
      <w:r>
        <w:rPr>
          <w:rFonts w:hint="eastAsia" w:ascii="仿宋" w:hAnsi="仿宋" w:eastAsia="仿宋" w:cs="仿宋"/>
          <w:i w:val="0"/>
          <w:iCs w:val="0"/>
          <w:caps w:val="0"/>
          <w:color w:val="333333"/>
          <w:spacing w:val="0"/>
          <w:sz w:val="32"/>
          <w:szCs w:val="32"/>
        </w:rPr>
        <w:t>竞得人在采矿权有效期间，应当避免浪费资源、污染环境和破坏生态，严格遵守矿产资源法律法规、相关矿业权管理政策，认真履行矿业权出让收益、相关税费缴纳等相关义务。不依法履行土地复垦、矿山地质环境保护与治理恢复等义务的，按照《中华人民共和国土地管理法》《中华人民共和国土地管理法实施条例》《土地复垦条例》《土地复垦条例实施办法》《矿山地质环境保护规定》等有关规定给予行政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32"/>
          <w:szCs w:val="32"/>
        </w:rPr>
        <w:t>（四）</w:t>
      </w:r>
      <w:r>
        <w:rPr>
          <w:rFonts w:hint="eastAsia" w:ascii="仿宋" w:hAnsi="仿宋" w:eastAsia="仿宋" w:cs="仿宋"/>
          <w:i w:val="0"/>
          <w:iCs w:val="0"/>
          <w:caps w:val="0"/>
          <w:color w:val="333333"/>
          <w:spacing w:val="0"/>
          <w:sz w:val="32"/>
          <w:szCs w:val="32"/>
        </w:rPr>
        <w:t>竞得人在进行开采时，须按照安全生产、生态环境保护、爆破作业、取水、水土保持、林草等法律法规的要求，办理相应许可和手续等。竞得人在开采过程中需遵守重要公路、铁路、永久基本农田、林草等相关规定，并按要求施工，公路两侧按要求预留通道。开采过程中需要用地的，竞得人需按照法律法规有关规定，办理临时使用土地、土地征收、农用地转用和供应等相关手续、缴纳相关费用。竞得人违反相关法律法规规定的，依法予以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32"/>
          <w:szCs w:val="32"/>
          <w:shd w:val="clear" w:fill="FFFFFF"/>
        </w:rPr>
        <w:t>（五）</w:t>
      </w:r>
      <w:r>
        <w:rPr>
          <w:rFonts w:hint="eastAsia" w:ascii="仿宋" w:hAnsi="仿宋" w:eastAsia="仿宋" w:cs="仿宋"/>
          <w:i w:val="0"/>
          <w:iCs w:val="0"/>
          <w:caps w:val="0"/>
          <w:color w:val="333333"/>
          <w:spacing w:val="0"/>
          <w:sz w:val="32"/>
          <w:szCs w:val="32"/>
          <w:shd w:val="clear" w:fill="FFFFFF"/>
        </w:rPr>
        <w:t>本次采矿权出让不统一组织现场踏勘，竞买人应自行到采矿权区域踏勘，费用自理。意向竞买人一经提交报名申请，即表示对出让采矿权可能存在的瑕疵及风险已经了解并自愿全部承担。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32"/>
          <w:szCs w:val="32"/>
          <w:shd w:val="clear" w:fill="FFFFFF"/>
        </w:rPr>
        <w:t>（六）</w:t>
      </w:r>
      <w:r>
        <w:rPr>
          <w:rFonts w:hint="eastAsia" w:ascii="仿宋" w:hAnsi="仿宋" w:eastAsia="仿宋" w:cs="仿宋"/>
          <w:i w:val="0"/>
          <w:iCs w:val="0"/>
          <w:caps w:val="0"/>
          <w:color w:val="333333"/>
          <w:spacing w:val="0"/>
          <w:sz w:val="32"/>
          <w:szCs w:val="32"/>
          <w:shd w:val="clear" w:fill="FFFFFF"/>
        </w:rPr>
        <w:t>竞买申请人必须通过CA数字证书或标证通移动CA登录网上交易系统，登录后所有操作均视为竞买人操作或授权操作。竞买申请人因其计算机遭遇网络堵塞、病毒入侵、硬件故障或者遗失数字证书、遗忘或泄露密码、操作不当等原因造成的后果自行承担。竞买人参加竞买活动使用的计算机或网络环境遭到人为攻击和干扰的，应及时向当地公安机关报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32"/>
          <w:szCs w:val="32"/>
          <w:shd w:val="clear" w:fill="FFFFFF"/>
        </w:rPr>
        <w:t>（七）</w:t>
      </w:r>
      <w:r>
        <w:rPr>
          <w:rFonts w:hint="eastAsia" w:ascii="仿宋" w:hAnsi="仿宋" w:eastAsia="仿宋" w:cs="仿宋"/>
          <w:i w:val="0"/>
          <w:iCs w:val="0"/>
          <w:caps w:val="0"/>
          <w:color w:val="333333"/>
          <w:spacing w:val="0"/>
          <w:sz w:val="32"/>
          <w:szCs w:val="32"/>
          <w:shd w:val="clear" w:fill="FFFFFF"/>
        </w:rPr>
        <w:t>网上交易时将浏览器切换为最新版的Microsoft Edge浏览器或360极速浏览器。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kern w:val="0"/>
          <w:sz w:val="32"/>
          <w:szCs w:val="32"/>
          <w:shd w:val="clear" w:fill="FFFFFF"/>
          <w:lang w:val="en-US" w:eastAsia="zh-CN" w:bidi="ar"/>
        </w:rPr>
        <w:t>（八）</w:t>
      </w:r>
      <w:r>
        <w:rPr>
          <w:rFonts w:hint="eastAsia" w:ascii="仿宋" w:hAnsi="仿宋" w:eastAsia="仿宋" w:cs="仿宋"/>
          <w:i w:val="0"/>
          <w:iCs w:val="0"/>
          <w:caps w:val="0"/>
          <w:color w:val="333333"/>
          <w:spacing w:val="0"/>
          <w:kern w:val="0"/>
          <w:sz w:val="32"/>
          <w:szCs w:val="32"/>
          <w:shd w:val="clear" w:fill="FFFFFF"/>
          <w:lang w:val="en-US" w:eastAsia="zh-CN" w:bidi="ar"/>
        </w:rPr>
        <w:t>竞得人弃权或违约的，成交结果废止，除承担本公告和出让文件规定的违约责任外，还应执行《中华人民共和国拍卖法》有关规定。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shd w:val="clear" w:fill="FFFFFF"/>
        </w:rPr>
        <w:t>七、对交易采矿权异议的处理方式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在《采矿权出让合同》签订前，对交易过程中产生的异议，由交易机构予以澄清。在《采矿权出让合同》签订后产生的争议，按合同约定执行。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shd w:val="clear" w:fill="FFFFFF"/>
        </w:rPr>
        <w:t>八、失信联合惩戒提示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32"/>
          <w:szCs w:val="32"/>
          <w:shd w:val="clear" w:fill="FFFFFF"/>
        </w:rPr>
        <w:t>（一）</w:t>
      </w:r>
      <w:r>
        <w:rPr>
          <w:rFonts w:hint="eastAsia" w:ascii="仿宋" w:hAnsi="仿宋" w:eastAsia="仿宋" w:cs="仿宋"/>
          <w:i w:val="0"/>
          <w:iCs w:val="0"/>
          <w:caps w:val="0"/>
          <w:color w:val="333333"/>
          <w:spacing w:val="0"/>
          <w:sz w:val="32"/>
          <w:szCs w:val="32"/>
          <w:shd w:val="clear" w:fill="FFFFFF"/>
        </w:rPr>
        <w:t>竞买人应遵循“公开公平公正、诚实信用”的原则参与本次竞买，对所提交的文件和其他资料的真实性、合法性负责。对违反公共资源交易法律法规，违背诚实信用原则的竞买人，将按照《印发〈关于对公共资源领域严重失信主体开展联合惩戒备忘录〉的通知》（发改规〔2018〕457号）的规定，对相关失信企业和失信个人实施联合惩戒并按照公告约定承担相应的违约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32"/>
          <w:szCs w:val="32"/>
          <w:shd w:val="clear" w:fill="FFFFFF"/>
        </w:rPr>
        <w:t>（二）</w:t>
      </w:r>
      <w:r>
        <w:rPr>
          <w:rFonts w:hint="eastAsia" w:ascii="仿宋" w:hAnsi="仿宋" w:eastAsia="仿宋" w:cs="仿宋"/>
          <w:i w:val="0"/>
          <w:iCs w:val="0"/>
          <w:caps w:val="0"/>
          <w:color w:val="333333"/>
          <w:spacing w:val="0"/>
          <w:sz w:val="32"/>
          <w:szCs w:val="32"/>
          <w:shd w:val="clear" w:fill="FFFFFF"/>
        </w:rPr>
        <w:t>有下列情形之一的，竞得结果无效，将其列入失信联合惩戒名单并承担相当于保证金的违约金，造成经济损失的还应承担赔偿责任。</w:t>
      </w:r>
      <w:r>
        <w:rPr>
          <w:rFonts w:hint="eastAsia" w:ascii="仿宋" w:hAnsi="仿宋" w:eastAsia="仿宋" w:cs="仿宋"/>
          <w:i w:val="0"/>
          <w:iCs w:val="0"/>
          <w:caps w:val="0"/>
          <w:color w:val="333333"/>
          <w:spacing w:val="0"/>
          <w:sz w:val="32"/>
          <w:szCs w:val="32"/>
        </w:rPr>
        <w:t>出让方有权不再签订合同或解除合同</w:t>
      </w:r>
      <w:r>
        <w:rPr>
          <w:rFonts w:hint="eastAsia" w:ascii="仿宋" w:hAnsi="仿宋" w:eastAsia="仿宋" w:cs="仿宋"/>
          <w:i w:val="0"/>
          <w:iCs w:val="0"/>
          <w:caps w:val="0"/>
          <w:color w:val="333333"/>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32"/>
          <w:szCs w:val="32"/>
          <w:shd w:val="clear" w:fill="FFFFFF"/>
        </w:rPr>
        <w:t>1.</w:t>
      </w:r>
      <w:r>
        <w:rPr>
          <w:rFonts w:hint="eastAsia" w:ascii="仿宋" w:hAnsi="仿宋" w:eastAsia="仿宋" w:cs="仿宋"/>
          <w:i w:val="0"/>
          <w:iCs w:val="0"/>
          <w:caps w:val="0"/>
          <w:color w:val="333333"/>
          <w:spacing w:val="0"/>
          <w:sz w:val="32"/>
          <w:szCs w:val="32"/>
          <w:shd w:val="clear" w:fill="FFFFFF"/>
        </w:rPr>
        <w:t>竞得人拒绝签订《采矿权成交确认书》及不能如期按规（约）定缴纳交易服务费的；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32"/>
          <w:szCs w:val="32"/>
          <w:shd w:val="clear" w:fill="FFFFFF"/>
        </w:rPr>
        <w:t>2.</w:t>
      </w:r>
      <w:r>
        <w:rPr>
          <w:rFonts w:hint="eastAsia" w:ascii="仿宋" w:hAnsi="仿宋" w:eastAsia="仿宋" w:cs="仿宋"/>
          <w:i w:val="0"/>
          <w:iCs w:val="0"/>
          <w:caps w:val="0"/>
          <w:color w:val="333333"/>
          <w:spacing w:val="0"/>
          <w:sz w:val="32"/>
          <w:szCs w:val="32"/>
          <w:shd w:val="clear" w:fill="FFFFFF"/>
        </w:rPr>
        <w:t>在</w:t>
      </w:r>
      <w:r>
        <w:rPr>
          <w:rFonts w:hint="eastAsia" w:ascii="仿宋" w:hAnsi="仿宋" w:eastAsia="仿宋" w:cs="仿宋"/>
          <w:i w:val="0"/>
          <w:iCs w:val="0"/>
          <w:caps w:val="0"/>
          <w:color w:val="333333"/>
          <w:spacing w:val="0"/>
          <w:sz w:val="32"/>
          <w:szCs w:val="32"/>
        </w:rPr>
        <w:t>交易结果公示无异议后，竞得人因自身原因未在规（约）定时间内与出让人签订《采矿权出让合同》的，</w:t>
      </w:r>
      <w:r>
        <w:rPr>
          <w:rFonts w:hint="eastAsia" w:ascii="仿宋" w:hAnsi="仿宋" w:eastAsia="仿宋" w:cs="仿宋"/>
          <w:i w:val="0"/>
          <w:iCs w:val="0"/>
          <w:caps w:val="0"/>
          <w:color w:val="333333"/>
          <w:spacing w:val="0"/>
          <w:sz w:val="32"/>
          <w:szCs w:val="32"/>
          <w:shd w:val="clear" w:fill="FFFFFF"/>
        </w:rPr>
        <w:t>或者拒绝签订的，或</w:t>
      </w:r>
      <w:r>
        <w:rPr>
          <w:rFonts w:hint="eastAsia" w:ascii="仿宋" w:hAnsi="仿宋" w:eastAsia="仿宋" w:cs="仿宋"/>
          <w:i w:val="0"/>
          <w:iCs w:val="0"/>
          <w:caps w:val="0"/>
          <w:color w:val="333333"/>
          <w:spacing w:val="0"/>
          <w:sz w:val="32"/>
          <w:szCs w:val="32"/>
        </w:rPr>
        <w:t>签订合同后，未按照合同约定缴纳出让收益的</w:t>
      </w:r>
      <w:r>
        <w:rPr>
          <w:rFonts w:hint="eastAsia" w:ascii="仿宋" w:hAnsi="仿宋" w:eastAsia="仿宋" w:cs="仿宋"/>
          <w:i w:val="0"/>
          <w:iCs w:val="0"/>
          <w:caps w:val="0"/>
          <w:color w:val="333333"/>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32"/>
          <w:szCs w:val="32"/>
          <w:shd w:val="clear" w:fill="FFFFFF"/>
        </w:rPr>
        <w:t>3.</w:t>
      </w:r>
      <w:r>
        <w:rPr>
          <w:rFonts w:hint="eastAsia" w:ascii="仿宋" w:hAnsi="仿宋" w:eastAsia="仿宋" w:cs="仿宋"/>
          <w:i w:val="0"/>
          <w:iCs w:val="0"/>
          <w:caps w:val="0"/>
          <w:color w:val="333333"/>
          <w:spacing w:val="0"/>
          <w:sz w:val="32"/>
          <w:szCs w:val="32"/>
          <w:shd w:val="clear" w:fill="FFFFFF"/>
        </w:rPr>
        <w:t>竞得人提供虚假文件、资料或者隐瞒事实的；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32"/>
          <w:szCs w:val="32"/>
          <w:shd w:val="clear" w:fill="FFFFFF"/>
        </w:rPr>
        <w:t>4.</w:t>
      </w:r>
      <w:r>
        <w:rPr>
          <w:rFonts w:hint="eastAsia" w:ascii="仿宋" w:hAnsi="仿宋" w:eastAsia="仿宋" w:cs="仿宋"/>
          <w:i w:val="0"/>
          <w:iCs w:val="0"/>
          <w:caps w:val="0"/>
          <w:color w:val="333333"/>
          <w:spacing w:val="0"/>
          <w:sz w:val="32"/>
          <w:szCs w:val="32"/>
          <w:shd w:val="clear" w:fill="FFFFFF"/>
        </w:rPr>
        <w:t>采取行贿或其他不正当手段竞得的；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kern w:val="0"/>
          <w:sz w:val="32"/>
          <w:szCs w:val="32"/>
          <w:shd w:val="clear" w:fill="FFFFFF"/>
          <w:lang w:val="en-US" w:eastAsia="zh-CN" w:bidi="ar"/>
        </w:rPr>
        <w:t>5.</w:t>
      </w:r>
      <w:r>
        <w:rPr>
          <w:rFonts w:hint="eastAsia" w:ascii="仿宋" w:hAnsi="仿宋" w:eastAsia="仿宋" w:cs="仿宋"/>
          <w:i w:val="0"/>
          <w:iCs w:val="0"/>
          <w:caps w:val="0"/>
          <w:color w:val="333333"/>
          <w:spacing w:val="0"/>
          <w:kern w:val="0"/>
          <w:sz w:val="32"/>
          <w:szCs w:val="32"/>
          <w:shd w:val="clear" w:fill="FFFFFF"/>
          <w:lang w:val="en-US" w:eastAsia="zh-CN" w:bidi="ar"/>
        </w:rPr>
        <w:t>法律法规规定的其他情形。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shd w:val="clear" w:fill="FFFFFF"/>
        </w:rPr>
        <w:t>九、其他事项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32"/>
          <w:szCs w:val="32"/>
          <w:shd w:val="clear" w:fill="FFFFFF"/>
        </w:rPr>
        <w:t>（一）</w:t>
      </w:r>
      <w:r>
        <w:rPr>
          <w:rFonts w:hint="eastAsia" w:ascii="仿宋" w:hAnsi="仿宋" w:eastAsia="仿宋" w:cs="仿宋"/>
          <w:i w:val="0"/>
          <w:iCs w:val="0"/>
          <w:caps w:val="0"/>
          <w:color w:val="333333"/>
          <w:spacing w:val="0"/>
          <w:sz w:val="32"/>
          <w:szCs w:val="32"/>
          <w:shd w:val="clear" w:fill="FFFFFF"/>
        </w:rPr>
        <w:t>公示期间无异议的，竞得人在规（约）定时间内应与出让人签订《采矿权出让合同》。按照《采矿权出让合同》约定缴纳矿业权出让收益后，受让人按有关规定和要求办理采矿权登记。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32"/>
          <w:szCs w:val="32"/>
        </w:rPr>
        <w:t>（二）</w:t>
      </w:r>
      <w:r>
        <w:rPr>
          <w:rFonts w:hint="eastAsia" w:ascii="仿宋" w:hAnsi="仿宋" w:eastAsia="仿宋" w:cs="仿宋"/>
          <w:i w:val="0"/>
          <w:iCs w:val="0"/>
          <w:caps w:val="0"/>
          <w:color w:val="333333"/>
          <w:spacing w:val="0"/>
          <w:sz w:val="32"/>
          <w:szCs w:val="32"/>
        </w:rPr>
        <w:t>本次出让公告相关信息同时在公告中相关网站发布。出让信息如有变更，变更事项在下述网站发布，请意向竞买人密切关注。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32"/>
          <w:szCs w:val="32"/>
          <w:shd w:val="clear" w:fill="FFFFFF"/>
        </w:rPr>
        <w:t>（三）</w:t>
      </w:r>
      <w:r>
        <w:rPr>
          <w:rFonts w:hint="eastAsia" w:ascii="仿宋" w:hAnsi="仿宋" w:eastAsia="仿宋" w:cs="仿宋"/>
          <w:i w:val="0"/>
          <w:iCs w:val="0"/>
          <w:caps w:val="0"/>
          <w:color w:val="333333"/>
          <w:spacing w:val="0"/>
          <w:sz w:val="32"/>
          <w:szCs w:val="32"/>
          <w:shd w:val="clear" w:fill="FFFFFF"/>
        </w:rPr>
        <w:t>本次采矿权出让的详细资料和具体要求见出让文件。</w:t>
      </w:r>
      <w:r>
        <w:rPr>
          <w:rFonts w:hint="eastAsia" w:ascii="仿宋" w:hAnsi="仿宋" w:eastAsia="仿宋" w:cs="仿宋"/>
          <w:i w:val="0"/>
          <w:iCs w:val="0"/>
          <w:caps w:val="0"/>
          <w:color w:val="333333"/>
          <w:spacing w:val="0"/>
          <w:sz w:val="32"/>
          <w:szCs w:val="32"/>
        </w:rPr>
        <w:t>本次出让公告其他未尽事宜，由交易机构负责解释和通知。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32"/>
          <w:szCs w:val="32"/>
          <w:shd w:val="clear" w:fill="FFFFFF"/>
        </w:rPr>
        <w:t>（四）</w:t>
      </w:r>
      <w:r>
        <w:rPr>
          <w:rFonts w:hint="eastAsia" w:ascii="仿宋" w:hAnsi="仿宋" w:eastAsia="仿宋" w:cs="仿宋"/>
          <w:i w:val="0"/>
          <w:iCs w:val="0"/>
          <w:caps w:val="0"/>
          <w:color w:val="333333"/>
          <w:spacing w:val="0"/>
          <w:sz w:val="32"/>
          <w:szCs w:val="32"/>
          <w:shd w:val="clear" w:fill="FFFFFF"/>
        </w:rPr>
        <w:t>本次采矿权挂牌出让事宜可浏览：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32"/>
          <w:szCs w:val="32"/>
        </w:rPr>
        <w:t>1</w:t>
      </w:r>
      <w:r>
        <w:rPr>
          <w:rFonts w:hint="eastAsia" w:ascii="楷体" w:hAnsi="楷体" w:eastAsia="楷体" w:cs="楷体"/>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rPr>
        <w:t>中华人民共和国自然资源部网</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rPr>
        <w:t>http://www.mnr.gov.cn/)</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32"/>
          <w:szCs w:val="32"/>
          <w:shd w:val="clear" w:fill="FFFFFF"/>
        </w:rPr>
        <w:t>2.</w:t>
      </w:r>
      <w:r>
        <w:rPr>
          <w:rFonts w:hint="eastAsia" w:ascii="仿宋" w:hAnsi="仿宋" w:eastAsia="仿宋" w:cs="仿宋"/>
          <w:i w:val="0"/>
          <w:iCs w:val="0"/>
          <w:caps w:val="0"/>
          <w:color w:val="333333"/>
          <w:spacing w:val="0"/>
          <w:sz w:val="32"/>
          <w:szCs w:val="32"/>
          <w:shd w:val="clear" w:fill="FFFFFF"/>
        </w:rPr>
        <w:t>全国公共资源交易平台新疆公共资源交易网（</w:t>
      </w:r>
      <w:r>
        <w:rPr>
          <w:rFonts w:hint="eastAsia" w:ascii="微软雅黑" w:hAnsi="微软雅黑" w:eastAsia="微软雅黑" w:cs="微软雅黑"/>
          <w:i w:val="0"/>
          <w:iCs w:val="0"/>
          <w:caps w:val="0"/>
          <w:spacing w:val="0"/>
          <w:sz w:val="24"/>
          <w:szCs w:val="24"/>
          <w:u w:val="none"/>
        </w:rPr>
        <w:fldChar w:fldCharType="begin"/>
      </w:r>
      <w:r>
        <w:rPr>
          <w:rFonts w:hint="eastAsia" w:ascii="微软雅黑" w:hAnsi="微软雅黑" w:eastAsia="微软雅黑" w:cs="微软雅黑"/>
          <w:i w:val="0"/>
          <w:iCs w:val="0"/>
          <w:caps w:val="0"/>
          <w:spacing w:val="0"/>
          <w:sz w:val="24"/>
          <w:szCs w:val="24"/>
          <w:u w:val="none"/>
        </w:rPr>
        <w:instrText xml:space="preserve"> HYPERLINK "https://ggzy.xinjiang.gov.cn/xinjiangggzy" </w:instrText>
      </w:r>
      <w:r>
        <w:rPr>
          <w:rFonts w:hint="eastAsia" w:ascii="微软雅黑" w:hAnsi="微软雅黑" w:eastAsia="微软雅黑" w:cs="微软雅黑"/>
          <w:i w:val="0"/>
          <w:iCs w:val="0"/>
          <w:caps w:val="0"/>
          <w:spacing w:val="0"/>
          <w:sz w:val="24"/>
          <w:szCs w:val="24"/>
          <w:u w:val="none"/>
        </w:rPr>
        <w:fldChar w:fldCharType="separate"/>
      </w:r>
      <w:r>
        <w:rPr>
          <w:rStyle w:val="5"/>
          <w:rFonts w:hint="eastAsia" w:ascii="仿宋" w:hAnsi="仿宋" w:eastAsia="仿宋" w:cs="仿宋"/>
          <w:i w:val="0"/>
          <w:iCs w:val="0"/>
          <w:caps w:val="0"/>
          <w:spacing w:val="0"/>
          <w:sz w:val="32"/>
          <w:szCs w:val="32"/>
          <w:u w:val="none"/>
          <w:shd w:val="clear" w:fill="FFFFFF"/>
        </w:rPr>
        <w:t>https://ggzy.xinjiang.gov.cn/xinjiangggzy</w:t>
      </w:r>
      <w:r>
        <w:rPr>
          <w:rFonts w:hint="eastAsia" w:ascii="微软雅黑" w:hAnsi="微软雅黑" w:eastAsia="微软雅黑" w:cs="微软雅黑"/>
          <w:i w:val="0"/>
          <w:iCs w:val="0"/>
          <w:caps w:val="0"/>
          <w:spacing w:val="0"/>
          <w:sz w:val="24"/>
          <w:szCs w:val="24"/>
          <w:u w:val="none"/>
        </w:rPr>
        <w:fldChar w:fldCharType="end"/>
      </w:r>
      <w:r>
        <w:rPr>
          <w:rFonts w:hint="eastAsia" w:ascii="仿宋" w:hAnsi="仿宋" w:eastAsia="仿宋" w:cs="仿宋"/>
          <w:i w:val="0"/>
          <w:iCs w:val="0"/>
          <w:caps w:val="0"/>
          <w:color w:val="333333"/>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32"/>
          <w:szCs w:val="32"/>
          <w:shd w:val="clear" w:fill="FFFFFF"/>
        </w:rPr>
        <w:t>3.</w:t>
      </w:r>
      <w:r>
        <w:rPr>
          <w:rFonts w:hint="eastAsia" w:ascii="仿宋" w:hAnsi="仿宋" w:eastAsia="仿宋" w:cs="仿宋"/>
          <w:i w:val="0"/>
          <w:iCs w:val="0"/>
          <w:caps w:val="0"/>
          <w:color w:val="333333"/>
          <w:spacing w:val="0"/>
          <w:sz w:val="32"/>
          <w:szCs w:val="32"/>
          <w:shd w:val="clear" w:fill="FFFFFF"/>
        </w:rPr>
        <w:t>和静县人民政府网(https://www.xjhj.gov.cn/)</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32"/>
          <w:szCs w:val="32"/>
          <w:shd w:val="clear" w:fill="FFFFFF"/>
        </w:rPr>
        <w:t>（五）</w:t>
      </w:r>
      <w:r>
        <w:rPr>
          <w:rFonts w:hint="eastAsia" w:ascii="仿宋" w:hAnsi="仿宋" w:eastAsia="仿宋" w:cs="仿宋"/>
          <w:i w:val="0"/>
          <w:iCs w:val="0"/>
          <w:caps w:val="0"/>
          <w:color w:val="333333"/>
          <w:spacing w:val="0"/>
          <w:sz w:val="32"/>
          <w:szCs w:val="32"/>
          <w:shd w:val="clear" w:fill="FFFFFF"/>
        </w:rPr>
        <w:t>咨询和监督电话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rPr>
        <w:t>咨询电话：0991-4846078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rPr>
        <w:t>监督电话：0996-5025815</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48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24"/>
          <w:szCs w:val="24"/>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rPr>
        <w:t>和静县自然资源局           新疆国源土地矿产资源交易中心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288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38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rPr>
        <w:t>2025年4月</w:t>
      </w:r>
      <w:r>
        <w:rPr>
          <w:rFonts w:hint="eastAsia" w:ascii="仿宋" w:hAnsi="仿宋" w:eastAsia="仿宋" w:cs="仿宋"/>
          <w:i w:val="0"/>
          <w:iCs w:val="0"/>
          <w:caps w:val="0"/>
          <w:color w:val="333333"/>
          <w:spacing w:val="0"/>
          <w:sz w:val="32"/>
          <w:szCs w:val="32"/>
          <w:lang w:val="en-US" w:eastAsia="zh-CN"/>
        </w:rPr>
        <w:t>30</w:t>
      </w:r>
      <w:r>
        <w:rPr>
          <w:rFonts w:hint="eastAsia" w:ascii="仿宋" w:hAnsi="仿宋" w:eastAsia="仿宋" w:cs="仿宋"/>
          <w:i w:val="0"/>
          <w:iCs w:val="0"/>
          <w:caps w:val="0"/>
          <w:color w:val="333333"/>
          <w:spacing w:val="0"/>
          <w:sz w:val="32"/>
          <w:szCs w:val="32"/>
        </w:rPr>
        <w:t>日</w:t>
      </w:r>
    </w:p>
    <w:p>
      <w:pPr>
        <w:keepNext w:val="0"/>
        <w:keepLines w:val="0"/>
        <w:pageBreakBefore w:val="0"/>
        <w:kinsoku/>
        <w:wordWrap/>
        <w:overflowPunct/>
        <w:topLinePunct w:val="0"/>
        <w:autoSpaceDE/>
        <w:autoSpaceDN/>
        <w:bidi w:val="0"/>
        <w:adjustRightInd/>
        <w:snapToGrid/>
        <w:spacing w:line="560" w:lineRule="exact"/>
      </w:pPr>
    </w:p>
    <w:sectPr>
      <w:pgSz w:w="11906" w:h="16838"/>
      <w:pgMar w:top="1531" w:right="1871" w:bottom="1531"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390061"/>
    <w:rsid w:val="60AA7E28"/>
    <w:rsid w:val="76005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4196</Words>
  <Characters>5253</Characters>
  <Lines>0</Lines>
  <Paragraphs>0</Paragraphs>
  <TotalTime>3</TotalTime>
  <ScaleCrop>false</ScaleCrop>
  <LinksUpToDate>false</LinksUpToDate>
  <CharactersWithSpaces>5271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2025-04-30T04:25:00Z</dcterms:created>
  <dc:creator>拓鑫鑫</dc:creator>
  <cp:lastModifiedBy>63016</cp:lastModifiedBy>
  <dcterms:modified xsi:type="dcterms:W3CDTF">2025-04-30T10:02:15Z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KSOTemplateDocerSaveRecord">
    <vt:lpwstr>eyJoZGlkIjoiNWZiMDdkM2MzMjYyZTA1Y2I2MTM5MzBiZjRhYjQxNGEiLCJ1c2VySWQiOiIzOTIwMTk2NjIifQ==</vt:lpwstr>
  </property>
  <property fmtid="{D5CDD505-2E9C-101B-9397-08002B2CF9AE}" pid="4" name="ICV">
    <vt:lpwstr>84A7B1E7599B4687B31F672EAE6755C0_13</vt:lpwstr>
  </property>
</Properties>
</file>