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第二批旅游扶贫项目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2019年第一批旅游扶贫项目40万元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1.项目预期目标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该项目建成后，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采取合作社统一管理或对外承包的方式统一管理，每年按10%进行分红。</w:t>
      </w:r>
      <w:r>
        <w:rPr>
          <w:rFonts w:hint="eastAsia" w:ascii="仿宋_GB2312" w:hAnsi="仿宋" w:eastAsia="仿宋_GB2312" w:cs="仿宋"/>
          <w:sz w:val="32"/>
          <w:szCs w:val="32"/>
        </w:rPr>
        <w:t>平均分配给</w:t>
      </w:r>
      <w:r>
        <w:rPr>
          <w:rFonts w:ascii="仿宋_GB2312" w:hAnsi="仿宋" w:eastAsia="仿宋_GB2312" w:cs="仿宋"/>
          <w:sz w:val="32"/>
          <w:szCs w:val="32"/>
        </w:rPr>
        <w:t>17</w:t>
      </w:r>
      <w:r>
        <w:rPr>
          <w:rFonts w:hint="eastAsia" w:ascii="仿宋_GB2312" w:hAnsi="仿宋" w:eastAsia="仿宋_GB2312" w:cs="仿宋"/>
          <w:sz w:val="32"/>
          <w:szCs w:val="32"/>
        </w:rPr>
        <w:t>户贫困户，增加牧民的收入，促进旅游业快速发展。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2.项目基本性质及用途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本项目为自治州财政扶贫专项资金支持的扶贫项目，用于扶持浩伊特开勒德村</w:t>
      </w:r>
      <w:r>
        <w:rPr>
          <w:rFonts w:ascii="仿宋_GB2312" w:eastAsia="仿宋_GB2312"/>
          <w:color w:val="000000"/>
          <w:sz w:val="32"/>
          <w:szCs w:val="32"/>
        </w:rPr>
        <w:t>17</w:t>
      </w:r>
      <w:r>
        <w:rPr>
          <w:rFonts w:hint="eastAsia" w:ascii="仿宋_GB2312" w:eastAsia="仿宋_GB2312"/>
          <w:color w:val="000000"/>
          <w:sz w:val="32"/>
          <w:szCs w:val="32"/>
        </w:rPr>
        <w:t>户贫困户。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3.项目内容及涉及范围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买20顶蒙古包，发展旅游业（牧家乐），每顶蒙古包预计投入20000元（其中包括：蒙古包、板床、电视、被褥和其他设施），预计共投资40万元。采取合作社统一管理或对外承包的方式统一管理，每年按10%进行分红。</w:t>
      </w:r>
      <w:r>
        <w:rPr>
          <w:rFonts w:hint="eastAsia" w:ascii="仿宋_GB2312" w:eastAsia="仿宋_GB2312"/>
          <w:sz w:val="32"/>
          <w:szCs w:val="32"/>
        </w:rPr>
        <w:t>扶持贫困户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Fonts w:hint="eastAsia" w:ascii="仿宋_GB2312" w:eastAsia="仿宋_GB2312"/>
          <w:color w:val="000000"/>
          <w:sz w:val="32"/>
          <w:szCs w:val="32"/>
        </w:rPr>
        <w:t>持浩伊特开勒德村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巩乃斯镇利用财政资金40万元，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购买20顶蒙古包发展旅游业（牧家乐）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资金全部执行到位，执行率为100%。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</w:t>
      </w:r>
      <w:r>
        <w:rPr>
          <w:rFonts w:hint="eastAsia" w:ascii="仿宋_GB2312" w:eastAsia="仿宋_GB2312"/>
          <w:sz w:val="32"/>
          <w:szCs w:val="32"/>
        </w:rPr>
        <w:t>蒙古包20顶。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个，指标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是采购</w:t>
      </w:r>
      <w:r>
        <w:rPr>
          <w:rFonts w:hint="eastAsia" w:ascii="仿宋_GB2312" w:eastAsia="仿宋_GB2312"/>
          <w:color w:val="000000"/>
          <w:sz w:val="32"/>
          <w:szCs w:val="32"/>
        </w:rPr>
        <w:t>验收合格率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月，结束时间2019年9月，符合绩效目标申报设定的时间，并且按照《新疆维吾尔自治区财政专项扶贫资金（扶贫发展）项目管理办法（暂行）的通知》（新扶贫领字[2017]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（4）成本指标完成情况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项目绩效目标申报设定的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个成本指标：蒙古包建设补助标准20000元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</w:rPr>
        <w:t>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42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（1）经济效益指标分析</w:t>
      </w:r>
    </w:p>
    <w:p>
      <w:pPr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目绩效目标申报设定经济效益指标为</w:t>
      </w:r>
      <w:r>
        <w:rPr>
          <w:rFonts w:hint="eastAsia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eastAsia="仿宋" w:cs="仿宋"/>
          <w:sz w:val="32"/>
          <w:szCs w:val="32"/>
        </w:rPr>
        <w:t>，指标为带动增加贫困人口全年总收入≥</w:t>
      </w:r>
      <w:r>
        <w:rPr>
          <w:rFonts w:hint="eastAsia" w:eastAsia="仿宋" w:cs="仿宋"/>
          <w:sz w:val="32"/>
          <w:szCs w:val="32"/>
          <w:lang w:val="en-US" w:eastAsia="zh-CN"/>
        </w:rPr>
        <w:t>1.56</w:t>
      </w:r>
      <w:r>
        <w:rPr>
          <w:rFonts w:hint="eastAsia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</w:rPr>
        <w:t>本项指标完成，经济效益指标完成率为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）项目实施的社会效益分析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项目绩效目标申报设定社会效益指标为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个，指标分别为受益建档立卡贫困户数、受益建档立卡贫困人口数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，增加接待旅客数量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项目实际完成指标个数、指标与绩效目标申报设定的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项指标完全一致，社会效益指标完成率为100%。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）项目实施的可持续影响分析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按项目绩效目标申报设定的1项指标，项目持续时间5年，指标完成。可持续影响指标完成率为100%。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项目建成后可提高旅游产业化水平，增加牧民的收入，促进旅游业快速发展。</w:t>
      </w:r>
      <w:r>
        <w:rPr>
          <w:rFonts w:hint="eastAsia" w:ascii="仿宋_GB2312" w:eastAsia="仿宋_GB2312"/>
          <w:color w:val="000000"/>
          <w:sz w:val="32"/>
          <w:szCs w:val="32"/>
        </w:rPr>
        <w:t>项目的实施得到了当地贫困户的一致好评，通过电话走访、入户走访等调查方式，按计划完成项目实施，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个服务对象满意度指标完成，受益贫困人口满意度项目区群众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游客</w:t>
      </w:r>
      <w:r>
        <w:rPr>
          <w:rFonts w:hint="eastAsia" w:ascii="仿宋_GB2312" w:eastAsia="仿宋_GB2312"/>
          <w:color w:val="000000"/>
          <w:sz w:val="32"/>
          <w:szCs w:val="32"/>
        </w:rPr>
        <w:t>满意度满意度均≥90%以上。指标完成率为100%。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一）本项目涉及资金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37.8340</w:t>
      </w:r>
      <w:r>
        <w:rPr>
          <w:rFonts w:hint="eastAsia" w:ascii="仿宋_GB2312" w:eastAsia="仿宋_GB2312"/>
          <w:color w:val="000000"/>
          <w:sz w:val="32"/>
          <w:szCs w:val="32"/>
        </w:rPr>
        <w:t>万元，项目管理按照工程建设的具体分工原则，由乡扶贫开发领导小组牵头，定期召开例会，不断对资金的拨付、项目的进展、发现的问题等进行集体讨论反馈，所有例会均有会议纪要。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综合自评得分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达成预期指标。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60" w:line="240" w:lineRule="auto"/>
        <w:ind w:left="0" w:leftChars="0" w:right="0" w:rightChars="0" w:firstLine="640" w:firstLineChars="200"/>
        <w:jc w:val="left"/>
        <w:textAlignment w:val="auto"/>
        <w:outlineLvl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BE40EBF"/>
    <w:rsid w:val="52C45562"/>
    <w:rsid w:val="5ECB4069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2020-05-01T06:42:09Z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