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olor w:val="000000"/>
          <w:sz w:val="28"/>
          <w:szCs w:val="28"/>
        </w:rPr>
      </w:pPr>
      <w:r>
        <w:rPr>
          <w:rFonts w:hint="eastAsia" w:ascii="黑体" w:hAnsi="黑体" w:eastAsia="黑体"/>
          <w:color w:val="000000"/>
          <w:sz w:val="28"/>
          <w:szCs w:val="28"/>
        </w:rPr>
        <w:t>附件5-2：</w:t>
      </w:r>
      <w:bookmarkStart w:id="0" w:name="_GoBack"/>
      <w:bookmarkEnd w:id="0"/>
    </w:p>
    <w:p>
      <w:pPr>
        <w:ind w:firstLine="640" w:firstLineChars="200"/>
        <w:jc w:val="center"/>
        <w:rPr>
          <w:rFonts w:ascii="仿宋_GB2312" w:hAnsi="黑体" w:eastAsia="仿宋_GB2312"/>
          <w:color w:val="000000"/>
          <w:sz w:val="32"/>
          <w:szCs w:val="32"/>
        </w:rPr>
      </w:pPr>
      <w:r>
        <w:rPr>
          <w:rFonts w:hint="eastAsia" w:ascii="黑体" w:hAnsi="黑体" w:eastAsia="黑体"/>
          <w:color w:val="000000"/>
          <w:sz w:val="32"/>
          <w:szCs w:val="32"/>
          <w:lang w:val="en-US" w:eastAsia="zh-CN"/>
        </w:rPr>
        <w:t>和静县住房和城乡建设局2020</w:t>
      </w:r>
      <w:r>
        <w:rPr>
          <w:rFonts w:hint="eastAsia" w:ascii="黑体" w:hAnsi="黑体" w:eastAsia="黑体"/>
          <w:color w:val="000000"/>
          <w:sz w:val="32"/>
          <w:szCs w:val="32"/>
        </w:rPr>
        <w:t>年财政专项扶贫资金绩效自评总结报告</w:t>
      </w:r>
    </w:p>
    <w:p>
      <w:pPr>
        <w:ind w:firstLine="643" w:firstLineChars="200"/>
        <w:jc w:val="left"/>
        <w:rPr>
          <w:rFonts w:ascii="仿宋_GB2312" w:hAnsi="黑体" w:eastAsia="仿宋_GB2312"/>
          <w:b/>
          <w:color w:val="000000"/>
          <w:sz w:val="32"/>
          <w:szCs w:val="32"/>
        </w:rPr>
      </w:pPr>
      <w:r>
        <w:rPr>
          <w:rFonts w:hint="eastAsia" w:ascii="仿宋_GB2312" w:hAnsi="黑体" w:eastAsia="仿宋_GB2312"/>
          <w:b/>
          <w:color w:val="000000"/>
          <w:sz w:val="32"/>
          <w:szCs w:val="32"/>
        </w:rPr>
        <w:t>一、绩效目标分解下达情况</w:t>
      </w:r>
    </w:p>
    <w:p>
      <w:p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1.财政专项扶贫资金下达预算及项目情况。</w:t>
      </w:r>
    </w:p>
    <w:p>
      <w:pPr>
        <w:ind w:firstLine="624" w:firstLineChars="200"/>
        <w:jc w:val="left"/>
        <w:rPr>
          <w:rFonts w:hint="eastAsia" w:ascii="仿宋_GB2312" w:hAnsi="黑体" w:eastAsia="仿宋_GB2312"/>
          <w:color w:val="000000"/>
          <w:sz w:val="32"/>
          <w:szCs w:val="32"/>
          <w:lang w:val="en-US" w:eastAsia="zh-CN"/>
        </w:rPr>
      </w:pPr>
      <w:r>
        <w:rPr>
          <w:rStyle w:val="4"/>
          <w:rFonts w:hint="eastAsia" w:ascii="仿宋" w:hAnsi="仿宋" w:eastAsia="仿宋"/>
          <w:b w:val="0"/>
          <w:spacing w:val="-4"/>
          <w:sz w:val="32"/>
          <w:szCs w:val="32"/>
          <w:lang w:eastAsia="zh-CN"/>
        </w:rPr>
        <w:t>易地扶贫搬迁回购</w:t>
      </w:r>
      <w:r>
        <w:rPr>
          <w:rStyle w:val="4"/>
          <w:rFonts w:hint="eastAsia" w:ascii="仿宋" w:hAnsi="仿宋" w:eastAsia="仿宋"/>
          <w:b w:val="0"/>
          <w:spacing w:val="-4"/>
          <w:sz w:val="32"/>
          <w:szCs w:val="32"/>
        </w:rPr>
        <w:t>住房用于安置</w:t>
      </w:r>
      <w:r>
        <w:rPr>
          <w:rStyle w:val="4"/>
          <w:rFonts w:hint="eastAsia" w:ascii="仿宋" w:hAnsi="仿宋" w:eastAsia="仿宋"/>
          <w:b w:val="0"/>
          <w:spacing w:val="-4"/>
          <w:sz w:val="32"/>
          <w:szCs w:val="32"/>
          <w:lang w:eastAsia="zh-CN"/>
        </w:rPr>
        <w:t>易地扶贫搬迁</w:t>
      </w:r>
      <w:r>
        <w:rPr>
          <w:rStyle w:val="4"/>
          <w:rFonts w:hint="eastAsia" w:ascii="仿宋" w:hAnsi="仿宋" w:eastAsia="仿宋"/>
          <w:b w:val="0"/>
          <w:spacing w:val="-4"/>
          <w:sz w:val="32"/>
          <w:szCs w:val="32"/>
        </w:rPr>
        <w:t>贫困户，主要包括金水湾小区18套、新兴名苑6套、金泉小区8套</w:t>
      </w:r>
      <w:r>
        <w:rPr>
          <w:rStyle w:val="4"/>
          <w:rFonts w:hint="eastAsia" w:ascii="仿宋" w:hAnsi="仿宋" w:eastAsia="仿宋"/>
          <w:b w:val="0"/>
          <w:spacing w:val="-4"/>
          <w:sz w:val="32"/>
          <w:szCs w:val="32"/>
          <w:lang w:eastAsia="zh-CN"/>
        </w:rPr>
        <w:t>，</w:t>
      </w:r>
      <w:r>
        <w:rPr>
          <w:rStyle w:val="4"/>
          <w:rFonts w:hint="eastAsia" w:ascii="仿宋" w:hAnsi="仿宋" w:eastAsia="仿宋"/>
          <w:b w:val="0"/>
          <w:spacing w:val="-4"/>
          <w:sz w:val="32"/>
          <w:szCs w:val="32"/>
          <w:lang w:val="en-US" w:eastAsia="zh-CN"/>
        </w:rPr>
        <w:t>预计总投资327.5万元。资金来源为</w:t>
      </w:r>
      <w:r>
        <w:rPr>
          <w:rFonts w:hint="eastAsia" w:ascii="仿宋_GB2312" w:hAnsi="黑体" w:eastAsia="仿宋_GB2312"/>
          <w:color w:val="000000"/>
          <w:sz w:val="32"/>
          <w:szCs w:val="32"/>
        </w:rPr>
        <w:t>专项扶贫资金</w:t>
      </w:r>
      <w:r>
        <w:rPr>
          <w:rFonts w:hint="eastAsia" w:ascii="仿宋_GB2312" w:hAnsi="黑体" w:eastAsia="仿宋_GB2312"/>
          <w:color w:val="000000"/>
          <w:sz w:val="32"/>
          <w:szCs w:val="32"/>
          <w:lang w:eastAsia="zh-CN"/>
        </w:rPr>
        <w:t>。</w:t>
      </w:r>
    </w:p>
    <w:p>
      <w:pPr>
        <w:numPr>
          <w:ilvl w:val="0"/>
          <w:numId w:val="1"/>
        </w:num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财政专项扶贫资金项目绩效目标设定情况。</w:t>
      </w:r>
    </w:p>
    <w:p>
      <w:pPr>
        <w:numPr>
          <w:ilvl w:val="0"/>
          <w:numId w:val="0"/>
        </w:num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目标1：</w:t>
      </w:r>
      <w:r>
        <w:rPr>
          <w:rFonts w:hint="eastAsia" w:ascii="仿宋_GB2312" w:hAnsi="黑体" w:eastAsia="仿宋_GB2312"/>
          <w:color w:val="000000"/>
          <w:sz w:val="32"/>
          <w:szCs w:val="32"/>
          <w:lang w:eastAsia="zh-CN"/>
        </w:rPr>
        <w:t>易地扶贫搬迁</w:t>
      </w:r>
      <w:r>
        <w:rPr>
          <w:rFonts w:hint="eastAsia" w:ascii="仿宋_GB2312" w:hAnsi="黑体" w:eastAsia="仿宋_GB2312"/>
          <w:color w:val="000000"/>
          <w:sz w:val="32"/>
          <w:szCs w:val="32"/>
        </w:rPr>
        <w:t>回购住房用于安置</w:t>
      </w:r>
      <w:r>
        <w:rPr>
          <w:rFonts w:hint="eastAsia" w:ascii="仿宋_GB2312" w:hAnsi="黑体" w:eastAsia="仿宋_GB2312"/>
          <w:color w:val="000000"/>
          <w:sz w:val="32"/>
          <w:szCs w:val="32"/>
          <w:lang w:eastAsia="zh-CN"/>
        </w:rPr>
        <w:t>易地扶贫搬迁</w:t>
      </w:r>
      <w:r>
        <w:rPr>
          <w:rFonts w:hint="eastAsia" w:ascii="仿宋_GB2312" w:hAnsi="黑体" w:eastAsia="仿宋_GB2312"/>
          <w:color w:val="000000"/>
          <w:sz w:val="32"/>
          <w:szCs w:val="32"/>
        </w:rPr>
        <w:t>贫困户，主要包括金水湾小区18套、新兴名苑6套、金泉小区8套。</w:t>
      </w:r>
    </w:p>
    <w:p>
      <w:pPr>
        <w:numPr>
          <w:ilvl w:val="0"/>
          <w:numId w:val="0"/>
        </w:numPr>
        <w:ind w:firstLine="640" w:firstLineChars="200"/>
        <w:jc w:val="left"/>
        <w:rPr>
          <w:rFonts w:hint="eastAsia" w:ascii="仿宋_GB2312" w:hAnsi="黑体" w:eastAsia="仿宋_GB2312"/>
          <w:color w:val="000000"/>
          <w:sz w:val="32"/>
          <w:szCs w:val="32"/>
          <w:lang w:eastAsia="zh-CN"/>
        </w:rPr>
      </w:pPr>
      <w:r>
        <w:rPr>
          <w:rFonts w:hint="eastAsia" w:ascii="仿宋_GB2312" w:hAnsi="黑体" w:eastAsia="仿宋_GB2312"/>
          <w:color w:val="000000"/>
          <w:sz w:val="32"/>
          <w:szCs w:val="32"/>
        </w:rPr>
        <w:t>目标2：使搬迁户住房得到保障，生活水平有所提升</w:t>
      </w:r>
      <w:r>
        <w:rPr>
          <w:rFonts w:hint="eastAsia" w:ascii="仿宋_GB2312" w:hAnsi="黑体" w:eastAsia="仿宋_GB2312"/>
          <w:color w:val="000000"/>
          <w:sz w:val="32"/>
          <w:szCs w:val="32"/>
          <w:lang w:eastAsia="zh-CN"/>
        </w:rPr>
        <w:t>。</w:t>
      </w:r>
    </w:p>
    <w:p>
      <w:pPr>
        <w:ind w:firstLine="643" w:firstLineChars="200"/>
        <w:jc w:val="left"/>
        <w:rPr>
          <w:rFonts w:ascii="仿宋_GB2312" w:hAnsi="黑体" w:eastAsia="仿宋_GB2312"/>
          <w:b/>
          <w:color w:val="000000"/>
          <w:sz w:val="32"/>
          <w:szCs w:val="32"/>
        </w:rPr>
      </w:pPr>
      <w:r>
        <w:rPr>
          <w:rFonts w:hint="eastAsia" w:ascii="仿宋_GB2312" w:hAnsi="黑体" w:eastAsia="仿宋_GB2312"/>
          <w:b/>
          <w:color w:val="000000"/>
          <w:sz w:val="32"/>
          <w:szCs w:val="32"/>
        </w:rPr>
        <w:t>二、绩效自评工作开展情况</w:t>
      </w:r>
    </w:p>
    <w:p>
      <w:pPr>
        <w:spacing w:line="540" w:lineRule="exact"/>
        <w:ind w:firstLine="624" w:firstLineChars="200"/>
        <w:rPr>
          <w:rFonts w:ascii="仿宋_GB2312" w:hAnsi="黑体" w:eastAsia="仿宋_GB2312"/>
          <w:color w:val="000000"/>
          <w:sz w:val="32"/>
          <w:szCs w:val="32"/>
        </w:rPr>
      </w:pPr>
      <w:r>
        <w:rPr>
          <w:rStyle w:val="4"/>
          <w:rFonts w:hint="eastAsia" w:ascii="仿宋" w:hAnsi="仿宋" w:eastAsia="仿宋"/>
          <w:b w:val="0"/>
          <w:spacing w:val="-4"/>
          <w:sz w:val="32"/>
          <w:szCs w:val="32"/>
        </w:rPr>
        <w:t>为确保项目如期</w:t>
      </w:r>
      <w:r>
        <w:rPr>
          <w:rStyle w:val="4"/>
          <w:rFonts w:hint="eastAsia" w:ascii="仿宋" w:hAnsi="仿宋" w:eastAsia="仿宋"/>
          <w:b w:val="0"/>
          <w:spacing w:val="-4"/>
          <w:sz w:val="32"/>
          <w:szCs w:val="32"/>
          <w:lang w:eastAsia="zh-CN"/>
        </w:rPr>
        <w:t>实施</w:t>
      </w:r>
      <w:r>
        <w:rPr>
          <w:rStyle w:val="4"/>
          <w:rFonts w:hint="eastAsia" w:ascii="仿宋" w:hAnsi="仿宋" w:eastAsia="仿宋"/>
          <w:b w:val="0"/>
          <w:spacing w:val="-4"/>
          <w:sz w:val="32"/>
          <w:szCs w:val="32"/>
        </w:rPr>
        <w:t>，由和静县</w:t>
      </w:r>
      <w:r>
        <w:rPr>
          <w:rStyle w:val="4"/>
          <w:rFonts w:hint="eastAsia" w:ascii="仿宋" w:hAnsi="仿宋" w:eastAsia="仿宋"/>
          <w:b w:val="0"/>
          <w:spacing w:val="-4"/>
          <w:sz w:val="32"/>
          <w:szCs w:val="32"/>
          <w:lang w:eastAsia="zh-CN"/>
        </w:rPr>
        <w:t>发改委牵头按照实施方案稳步推进，并与和静县城市保障性住房投资建设管理有限公司签订了购买服务协议，从资金、房源两处入手，回购了</w:t>
      </w:r>
      <w:r>
        <w:rPr>
          <w:rStyle w:val="4"/>
          <w:rFonts w:hint="eastAsia" w:ascii="仿宋" w:hAnsi="仿宋" w:eastAsia="仿宋"/>
          <w:b w:val="0"/>
          <w:spacing w:val="-4"/>
          <w:sz w:val="32"/>
          <w:szCs w:val="32"/>
        </w:rPr>
        <w:t>金水湾小区18套、新兴名苑6套、金泉小区8套</w:t>
      </w:r>
      <w:r>
        <w:rPr>
          <w:rStyle w:val="4"/>
          <w:rFonts w:hint="eastAsia" w:ascii="仿宋" w:hAnsi="仿宋" w:eastAsia="仿宋"/>
          <w:b w:val="0"/>
          <w:spacing w:val="-4"/>
          <w:sz w:val="32"/>
          <w:szCs w:val="32"/>
          <w:lang w:val="en-US" w:eastAsia="zh-CN"/>
        </w:rPr>
        <w:t>住宅</w:t>
      </w:r>
      <w:r>
        <w:rPr>
          <w:rStyle w:val="4"/>
          <w:rFonts w:hint="eastAsia" w:ascii="仿宋" w:hAnsi="仿宋" w:eastAsia="仿宋"/>
          <w:b w:val="0"/>
          <w:spacing w:val="-4"/>
          <w:sz w:val="32"/>
          <w:szCs w:val="32"/>
          <w:lang w:eastAsia="zh-CN"/>
        </w:rPr>
        <w:t>用于易地扶贫搬迁安置住房</w:t>
      </w:r>
      <w:r>
        <w:rPr>
          <w:rStyle w:val="4"/>
          <w:rFonts w:hint="eastAsia" w:ascii="仿宋" w:hAnsi="仿宋" w:eastAsia="仿宋"/>
          <w:b w:val="0"/>
          <w:spacing w:val="-4"/>
          <w:sz w:val="32"/>
          <w:szCs w:val="32"/>
        </w:rPr>
        <w:t>。</w:t>
      </w:r>
    </w:p>
    <w:p>
      <w:pPr>
        <w:ind w:firstLine="643" w:firstLineChars="200"/>
        <w:jc w:val="left"/>
        <w:rPr>
          <w:rFonts w:ascii="仿宋_GB2312" w:hAnsi="黑体" w:eastAsia="仿宋_GB2312"/>
          <w:b/>
          <w:color w:val="000000"/>
          <w:sz w:val="32"/>
          <w:szCs w:val="32"/>
        </w:rPr>
      </w:pPr>
      <w:r>
        <w:rPr>
          <w:rFonts w:hint="eastAsia" w:ascii="仿宋_GB2312" w:hAnsi="黑体" w:eastAsia="仿宋_GB2312"/>
          <w:b/>
          <w:color w:val="000000"/>
          <w:sz w:val="32"/>
          <w:szCs w:val="32"/>
        </w:rPr>
        <w:t>三、绩效目标自评完成情况分析</w:t>
      </w:r>
    </w:p>
    <w:p>
      <w:pPr>
        <w:ind w:firstLine="640" w:firstLineChars="200"/>
        <w:jc w:val="left"/>
        <w:rPr>
          <w:rFonts w:ascii="仿宋_GB2312" w:hAnsi="黑体" w:eastAsia="仿宋_GB2312"/>
          <w:color w:val="000000"/>
          <w:sz w:val="32"/>
          <w:szCs w:val="32"/>
        </w:rPr>
      </w:pPr>
      <w:r>
        <w:rPr>
          <w:rFonts w:hint="eastAsia" w:ascii="仿宋_GB2312" w:hAnsi="黑体" w:eastAsia="仿宋_GB2312"/>
          <w:color w:val="000000"/>
          <w:sz w:val="32"/>
          <w:szCs w:val="32"/>
          <w:lang w:eastAsia="zh-CN"/>
        </w:rPr>
        <w:t>（</w:t>
      </w:r>
      <w:r>
        <w:rPr>
          <w:rFonts w:hint="eastAsia" w:ascii="仿宋_GB2312" w:hAnsi="黑体" w:eastAsia="仿宋_GB2312"/>
          <w:color w:val="000000"/>
          <w:sz w:val="32"/>
          <w:szCs w:val="32"/>
        </w:rPr>
        <w:t>一）资金投入情况分析。</w:t>
      </w:r>
    </w:p>
    <w:p>
      <w:p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1.项目资金到位情况分析。</w:t>
      </w:r>
    </w:p>
    <w:p>
      <w:pPr>
        <w:ind w:firstLine="640" w:firstLineChars="200"/>
        <w:jc w:val="left"/>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项目总投资165.75万元，已全额到位。</w:t>
      </w:r>
    </w:p>
    <w:p>
      <w:pPr>
        <w:numPr>
          <w:ilvl w:val="0"/>
          <w:numId w:val="0"/>
        </w:num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lang w:val="en-US" w:eastAsia="zh-CN"/>
        </w:rPr>
        <w:t>2.</w:t>
      </w:r>
      <w:r>
        <w:rPr>
          <w:rFonts w:hint="eastAsia" w:ascii="仿宋_GB2312" w:hAnsi="黑体" w:eastAsia="仿宋_GB2312"/>
          <w:color w:val="000000"/>
          <w:sz w:val="32"/>
          <w:szCs w:val="32"/>
        </w:rPr>
        <w:t>项目资金执行情况分析。</w:t>
      </w:r>
    </w:p>
    <w:p>
      <w:pPr>
        <w:numPr>
          <w:ilvl w:val="0"/>
          <w:numId w:val="0"/>
        </w:numPr>
        <w:ind w:firstLine="640" w:firstLineChars="200"/>
        <w:jc w:val="left"/>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按照县人民政府安排，对32套安置房分批次进行了支付房款，目前资金支付率已达到100%。</w:t>
      </w:r>
    </w:p>
    <w:p>
      <w:pPr>
        <w:numPr>
          <w:ilvl w:val="0"/>
          <w:numId w:val="1"/>
        </w:numPr>
        <w:ind w:left="0" w:leftChars="0"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项目资金管理情况分析。</w:t>
      </w:r>
    </w:p>
    <w:p>
      <w:pPr>
        <w:spacing w:line="540" w:lineRule="exact"/>
        <w:ind w:firstLine="624" w:firstLineChars="200"/>
        <w:rPr>
          <w:rFonts w:hint="eastAsia" w:ascii="仿宋_GB2312" w:hAnsi="黑体" w:eastAsia="仿宋_GB2312"/>
          <w:color w:val="000000"/>
          <w:sz w:val="32"/>
          <w:szCs w:val="32"/>
        </w:rPr>
      </w:pPr>
      <w:r>
        <w:rPr>
          <w:rStyle w:val="4"/>
          <w:rFonts w:hint="eastAsia" w:ascii="仿宋" w:hAnsi="仿宋" w:eastAsia="仿宋" w:cs="仿宋"/>
          <w:b w:val="0"/>
          <w:spacing w:val="-4"/>
          <w:sz w:val="32"/>
          <w:szCs w:val="32"/>
        </w:rPr>
        <w:t>根据《自治区十三五</w:t>
      </w:r>
      <w:r>
        <w:rPr>
          <w:rStyle w:val="4"/>
          <w:rFonts w:hint="eastAsia" w:ascii="仿宋" w:hAnsi="仿宋" w:eastAsia="仿宋" w:cs="仿宋"/>
          <w:b w:val="0"/>
          <w:spacing w:val="-4"/>
          <w:sz w:val="32"/>
          <w:szCs w:val="32"/>
          <w:lang w:eastAsia="zh-CN"/>
        </w:rPr>
        <w:t>易地</w:t>
      </w:r>
      <w:r>
        <w:rPr>
          <w:rStyle w:val="4"/>
          <w:rFonts w:hint="eastAsia" w:ascii="仿宋" w:hAnsi="仿宋" w:eastAsia="仿宋" w:cs="仿宋"/>
          <w:b w:val="0"/>
          <w:spacing w:val="-4"/>
          <w:sz w:val="32"/>
          <w:szCs w:val="32"/>
        </w:rPr>
        <w:t>扶贫搬迁建设规划》确定的搬迁任务以及和静县人民政府静政函</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rPr>
        <w:t>2017</w:t>
      </w:r>
      <w:r>
        <w:rPr>
          <w:rStyle w:val="4"/>
          <w:rFonts w:hint="eastAsia" w:ascii="仿宋" w:hAnsi="仿宋" w:eastAsia="仿宋" w:cs="仿宋"/>
          <w:b w:val="0"/>
          <w:spacing w:val="-4"/>
          <w:sz w:val="32"/>
          <w:szCs w:val="32"/>
          <w:lang w:eastAsia="zh-CN"/>
        </w:rPr>
        <w:t>〕</w:t>
      </w:r>
      <w:r>
        <w:rPr>
          <w:rStyle w:val="4"/>
          <w:rFonts w:hint="eastAsia" w:ascii="仿宋" w:hAnsi="仿宋" w:eastAsia="仿宋" w:cs="仿宋"/>
          <w:b w:val="0"/>
          <w:spacing w:val="-4"/>
          <w:sz w:val="32"/>
          <w:szCs w:val="32"/>
        </w:rPr>
        <w:t>139号文件要求，落实资金使用程序，专款专用。</w:t>
      </w:r>
    </w:p>
    <w:p>
      <w:p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lang w:eastAsia="zh-CN"/>
        </w:rPr>
        <w:t>（</w:t>
      </w:r>
      <w:r>
        <w:rPr>
          <w:rFonts w:hint="eastAsia" w:ascii="仿宋_GB2312" w:hAnsi="黑体" w:eastAsia="仿宋_GB2312"/>
          <w:color w:val="000000"/>
          <w:sz w:val="32"/>
          <w:szCs w:val="32"/>
        </w:rPr>
        <w:t>二）绩效目标完成情况分析。</w:t>
      </w:r>
    </w:p>
    <w:p>
      <w:pPr>
        <w:ind w:firstLine="640" w:firstLineChars="200"/>
        <w:jc w:val="left"/>
        <w:rPr>
          <w:rFonts w:ascii="仿宋_GB2312" w:hAnsi="黑体" w:eastAsia="仿宋_GB2312"/>
          <w:color w:val="000000"/>
          <w:sz w:val="32"/>
          <w:szCs w:val="32"/>
        </w:rPr>
      </w:pPr>
      <w:r>
        <w:rPr>
          <w:rFonts w:hint="eastAsia" w:ascii="仿宋_GB2312" w:hAnsi="黑体" w:eastAsia="仿宋_GB2312"/>
          <w:color w:val="000000"/>
          <w:sz w:val="32"/>
          <w:szCs w:val="32"/>
        </w:rPr>
        <w:t>1.产出指标完成情况分析。</w:t>
      </w:r>
    </w:p>
    <w:p>
      <w:pPr>
        <w:ind w:firstLine="640" w:firstLineChars="200"/>
        <w:jc w:val="left"/>
        <w:rPr>
          <w:rFonts w:hint="default" w:ascii="仿宋_GB2312" w:hAnsi="黑体" w:eastAsia="仿宋"/>
          <w:color w:val="000000"/>
          <w:sz w:val="32"/>
          <w:szCs w:val="32"/>
          <w:lang w:val="en-US" w:eastAsia="zh-CN"/>
        </w:rPr>
      </w:pPr>
      <w:r>
        <w:rPr>
          <w:rFonts w:hint="eastAsia" w:ascii="仿宋_GB2312" w:hAnsi="黑体" w:eastAsia="仿宋_GB2312"/>
          <w:color w:val="000000"/>
          <w:sz w:val="32"/>
          <w:szCs w:val="32"/>
          <w:lang w:val="en-US" w:eastAsia="zh-CN"/>
        </w:rPr>
        <w:t>32套安置房已全部入户；每套安置房安置房产权面积都控制在50㎡内；</w:t>
      </w:r>
      <w:r>
        <w:rPr>
          <w:rStyle w:val="4"/>
          <w:rFonts w:hint="eastAsia" w:ascii="仿宋" w:hAnsi="仿宋" w:eastAsia="仿宋"/>
          <w:b w:val="0"/>
          <w:spacing w:val="-4"/>
          <w:sz w:val="32"/>
          <w:szCs w:val="32"/>
        </w:rPr>
        <w:t>金水湾小区18套、新兴名苑6套、金泉小区8套</w:t>
      </w:r>
      <w:r>
        <w:rPr>
          <w:rStyle w:val="4"/>
          <w:rFonts w:hint="eastAsia" w:ascii="仿宋" w:hAnsi="仿宋" w:eastAsia="仿宋"/>
          <w:b w:val="0"/>
          <w:spacing w:val="-4"/>
          <w:sz w:val="32"/>
          <w:szCs w:val="32"/>
          <w:lang w:val="en-US" w:eastAsia="zh-CN"/>
        </w:rPr>
        <w:t>集中安置率达到预定目前100%；房屋验收合格率也完成预定目前的100%。</w:t>
      </w:r>
    </w:p>
    <w:p>
      <w:pPr>
        <w:numPr>
          <w:ilvl w:val="0"/>
          <w:numId w:val="2"/>
        </w:numPr>
        <w:ind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效益指标完成情况分析。</w:t>
      </w:r>
    </w:p>
    <w:p>
      <w:pPr>
        <w:numPr>
          <w:ilvl w:val="0"/>
          <w:numId w:val="0"/>
        </w:numPr>
        <w:ind w:firstLine="640" w:firstLineChars="200"/>
        <w:jc w:val="left"/>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32套安置房的搬迁入住率达到预期目标，每套安置房设计使用年限都在30年以上，有效的改善了易地扶贫搬迁搬迁户住居环境。</w:t>
      </w:r>
    </w:p>
    <w:p>
      <w:pPr>
        <w:numPr>
          <w:ilvl w:val="0"/>
          <w:numId w:val="2"/>
        </w:numPr>
        <w:ind w:left="0" w:leftChars="0" w:firstLine="640" w:firstLineChars="200"/>
        <w:jc w:val="left"/>
        <w:rPr>
          <w:rFonts w:hint="eastAsia" w:ascii="仿宋_GB2312" w:hAnsi="黑体" w:eastAsia="仿宋_GB2312"/>
          <w:color w:val="000000"/>
          <w:sz w:val="32"/>
          <w:szCs w:val="32"/>
        </w:rPr>
      </w:pPr>
      <w:r>
        <w:rPr>
          <w:rFonts w:hint="eastAsia" w:ascii="仿宋_GB2312" w:hAnsi="黑体" w:eastAsia="仿宋_GB2312"/>
          <w:color w:val="000000"/>
          <w:sz w:val="32"/>
          <w:szCs w:val="32"/>
        </w:rPr>
        <w:t>满意度指标完成情况分析。</w:t>
      </w:r>
    </w:p>
    <w:p>
      <w:pPr>
        <w:numPr>
          <w:ilvl w:val="0"/>
          <w:numId w:val="0"/>
        </w:numPr>
        <w:ind w:firstLine="640" w:firstLineChars="200"/>
        <w:jc w:val="left"/>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对32套安置房的易地扶贫搬迁户进行了满意度调查，满意度保持在95%以上；且在社会上进行了随机调查了解易地扶贫搬迁对群众的影响，满意度也保持在95%以上。</w:t>
      </w:r>
    </w:p>
    <w:p>
      <w:pPr>
        <w:numPr>
          <w:ilvl w:val="0"/>
          <w:numId w:val="3"/>
        </w:numPr>
        <w:ind w:firstLine="643" w:firstLineChars="200"/>
        <w:jc w:val="left"/>
        <w:rPr>
          <w:rFonts w:hint="eastAsia" w:ascii="仿宋_GB2312" w:hAnsi="黑体" w:eastAsia="仿宋_GB2312"/>
          <w:b/>
          <w:color w:val="000000"/>
          <w:sz w:val="32"/>
          <w:szCs w:val="32"/>
        </w:rPr>
      </w:pPr>
      <w:r>
        <w:rPr>
          <w:rFonts w:hint="eastAsia" w:ascii="仿宋_GB2312" w:hAnsi="黑体" w:eastAsia="仿宋_GB2312"/>
          <w:b/>
          <w:color w:val="000000"/>
          <w:sz w:val="32"/>
          <w:szCs w:val="32"/>
        </w:rPr>
        <w:t>偏离绩效目标的原因和下一步改进措施</w:t>
      </w:r>
    </w:p>
    <w:p>
      <w:pPr>
        <w:numPr>
          <w:ilvl w:val="0"/>
          <w:numId w:val="0"/>
        </w:numPr>
        <w:ind w:firstLine="640" w:firstLineChars="200"/>
        <w:jc w:val="left"/>
        <w:rPr>
          <w:rFonts w:hint="default" w:ascii="仿宋_GB2312" w:hAnsi="黑体" w:eastAsia="仿宋_GB2312"/>
          <w:b/>
          <w:color w:val="000000"/>
          <w:sz w:val="32"/>
          <w:szCs w:val="32"/>
          <w:lang w:val="en-US" w:eastAsia="zh-CN"/>
        </w:rPr>
      </w:pPr>
      <w:r>
        <w:rPr>
          <w:rFonts w:hint="eastAsia" w:ascii="仿宋_GB2312" w:hAnsi="黑体" w:eastAsia="仿宋_GB2312"/>
          <w:b w:val="0"/>
          <w:bCs/>
          <w:color w:val="000000"/>
          <w:sz w:val="32"/>
          <w:szCs w:val="32"/>
          <w:lang w:val="en-US" w:eastAsia="zh-CN"/>
        </w:rPr>
        <w:t>未偏离绩效目标，和静县发展和改革委员会计划下一步对易地扶贫搬迁住户的后续产业进行大力扶持。</w:t>
      </w:r>
    </w:p>
    <w:p>
      <w:pPr>
        <w:numPr>
          <w:ilvl w:val="0"/>
          <w:numId w:val="3"/>
        </w:numPr>
        <w:ind w:left="0" w:leftChars="0" w:firstLine="643" w:firstLineChars="200"/>
        <w:jc w:val="left"/>
        <w:rPr>
          <w:rFonts w:hint="eastAsia" w:ascii="仿宋_GB2312" w:hAnsi="黑体" w:eastAsia="仿宋_GB2312"/>
          <w:b/>
          <w:color w:val="000000"/>
          <w:sz w:val="32"/>
          <w:szCs w:val="32"/>
        </w:rPr>
      </w:pPr>
      <w:r>
        <w:rPr>
          <w:rFonts w:hint="eastAsia" w:ascii="仿宋_GB2312" w:hAnsi="黑体" w:eastAsia="仿宋_GB2312"/>
          <w:b/>
          <w:color w:val="000000"/>
          <w:sz w:val="32"/>
          <w:szCs w:val="32"/>
        </w:rPr>
        <w:t>绩效自评结果拟应用和公开情况</w:t>
      </w:r>
    </w:p>
    <w:p>
      <w:pPr>
        <w:numPr>
          <w:ilvl w:val="0"/>
          <w:numId w:val="0"/>
        </w:numPr>
        <w:ind w:leftChars="200"/>
        <w:jc w:val="left"/>
        <w:rPr>
          <w:rFonts w:hint="eastAsia" w:ascii="仿宋_GB2312" w:hAnsi="黑体" w:eastAsia="仿宋_GB2312"/>
          <w:b w:val="0"/>
          <w:bCs/>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92850A"/>
    <w:multiLevelType w:val="singleLevel"/>
    <w:tmpl w:val="8292850A"/>
    <w:lvl w:ilvl="0" w:tentative="0">
      <w:start w:val="2"/>
      <w:numFmt w:val="decimal"/>
      <w:lvlText w:val="%1."/>
      <w:lvlJc w:val="left"/>
      <w:pPr>
        <w:tabs>
          <w:tab w:val="left" w:pos="312"/>
        </w:tabs>
      </w:pPr>
    </w:lvl>
  </w:abstractNum>
  <w:abstractNum w:abstractNumId="1">
    <w:nsid w:val="B8324F71"/>
    <w:multiLevelType w:val="singleLevel"/>
    <w:tmpl w:val="B8324F71"/>
    <w:lvl w:ilvl="0" w:tentative="0">
      <w:start w:val="4"/>
      <w:numFmt w:val="chineseCounting"/>
      <w:suff w:val="nothing"/>
      <w:lvlText w:val="%1、"/>
      <w:lvlJc w:val="left"/>
      <w:rPr>
        <w:rFonts w:hint="eastAsia"/>
      </w:rPr>
    </w:lvl>
  </w:abstractNum>
  <w:abstractNum w:abstractNumId="2">
    <w:nsid w:val="31307FE4"/>
    <w:multiLevelType w:val="singleLevel"/>
    <w:tmpl w:val="31307FE4"/>
    <w:lvl w:ilvl="0" w:tentative="0">
      <w:start w:val="2"/>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00F20A26"/>
    <w:rsid w:val="003E0379"/>
    <w:rsid w:val="0055176E"/>
    <w:rsid w:val="00F20A26"/>
    <w:rsid w:val="16D67B03"/>
    <w:rsid w:val="303D5014"/>
    <w:rsid w:val="38206962"/>
    <w:rsid w:val="4A0D4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8</TotalTime>
  <ScaleCrop>false</ScaleCrop>
  <LinksUpToDate>false</LinksUpToDate>
  <CharactersWithSpaces>352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布舵</cp:lastModifiedBy>
  <dcterms:modified xsi:type="dcterms:W3CDTF">2024-01-31T05:29:33Z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1EAFCFE284944122BA678B7CC696498F_12</vt:lpwstr>
  </property>
</Properties>
</file>