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  <w:bookmarkStart w:id="2" w:name="_GoBack"/>
      <w:bookmarkEnd w:id="2"/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 w:val="0"/>
          <w:bCs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 w:val="0"/>
          <w:bCs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 w:val="0"/>
          <w:bCs/>
          <w:kern w:val="0"/>
          <w:sz w:val="48"/>
          <w:szCs w:val="48"/>
          <w:u w:val="none"/>
        </w:rPr>
        <w:t>新疆巴州和静县</w:t>
      </w:r>
      <w:r>
        <w:rPr>
          <w:rFonts w:hint="eastAsia" w:ascii="方正小标宋_GBK" w:hAnsi="华文中宋" w:eastAsia="方正小标宋_GBK" w:cs="宋体"/>
          <w:b w:val="0"/>
          <w:bCs/>
          <w:kern w:val="0"/>
          <w:sz w:val="48"/>
          <w:szCs w:val="48"/>
          <w:u w:val="none"/>
          <w:lang w:val="en-US" w:eastAsia="zh-CN"/>
        </w:rPr>
        <w:t>巴润哈尔莫敦镇人民政府项目</w:t>
      </w:r>
      <w:r>
        <w:rPr>
          <w:rFonts w:hint="eastAsia" w:ascii="方正小标宋_GBK" w:hAnsi="华文中宋" w:eastAsia="方正小标宋_GBK" w:cs="宋体"/>
          <w:b w:val="0"/>
          <w:bCs/>
          <w:kern w:val="0"/>
          <w:sz w:val="48"/>
          <w:szCs w:val="48"/>
        </w:rPr>
        <w:t>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u w:val="none"/>
          <w:lang w:val="en-US" w:eastAsia="zh-CN"/>
        </w:rPr>
        <w:t>移民补助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工业街社区文化广场绿化、硬化工程、健身器材安装）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和静县巴润哈尔莫墩镇人民政府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李鹏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（其前身是上游公社，成立于1950年4月，1998年11月撤乡建镇）2015年是全国小城镇建设示范试点镇，着重建设成规划科学、经济发展、功能完善、特色鲜明、宜居宜业，具有较强人口和产业聚集能力、能够发挥较强辐射带动作用的建制镇承担小城镇建设示范试点镇</w:t>
      </w:r>
      <w:r>
        <w:rPr>
          <w:rFonts w:hint="eastAsia" w:ascii="仿宋_GB2312" w:eastAsia="仿宋_GB2312" w:cs="仿宋_GB2312"/>
          <w:sz w:val="30"/>
          <w:szCs w:val="30"/>
        </w:rPr>
        <w:t>组织实施与管理职责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（二）项目年度预算绩效目标、绩效指标设定情况</w:t>
      </w:r>
    </w:p>
    <w:p>
      <w:pPr>
        <w:spacing w:line="360" w:lineRule="auto"/>
        <w:ind w:firstLine="602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</w:t>
      </w: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年度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预算绩效总目标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通过实施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工业街社区文化广场建设</w:t>
      </w:r>
      <w:r>
        <w:rPr>
          <w:rFonts w:hint="eastAsia" w:ascii="仿宋_GB2312" w:eastAsia="仿宋_GB2312" w:cs="仿宋_GB2312"/>
          <w:sz w:val="30"/>
          <w:szCs w:val="30"/>
        </w:rPr>
        <w:t>项目：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使我镇水库移民安置点群众文化活动丰富多彩。文化广场建设包括土方换填、道理硬化、广场绿化、亮化、健身器材安装等工程。文化广场的开设使新时代农民积极健身的良好形象，努力提高民生工程形象，提高群众的知晓率、满意度，文化活动场所建设为社区组织群众文化活动、改善社区环境、促进群众全民健身搭建了平台。</w:t>
      </w:r>
    </w:p>
    <w:p>
      <w:pPr>
        <w:numPr>
          <w:ilvl w:val="0"/>
          <w:numId w:val="1"/>
        </w:numPr>
        <w:spacing w:line="360" w:lineRule="auto"/>
        <w:ind w:firstLine="602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</w:rPr>
        <w:t>项目绩效指标设定情况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巴润哈尔莫敦镇工业街社区文化广场建设项目计划总投资48.16万元，全部由上级财政拨款。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（三）项目基本性质、用途和主要内容、涉及范围</w:t>
      </w:r>
    </w:p>
    <w:p>
      <w:pPr>
        <w:spacing w:line="360" w:lineRule="auto"/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项目基本性质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基本建设类项目。</w:t>
      </w:r>
    </w:p>
    <w:p>
      <w:pPr>
        <w:spacing w:line="360" w:lineRule="auto"/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项目用途和主要内容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项目用途：通过实施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工业街社区文化广场建设建设</w:t>
      </w:r>
      <w:r>
        <w:rPr>
          <w:rFonts w:hint="eastAsia" w:ascii="仿宋_GB2312" w:eastAsia="仿宋_GB2312" w:cs="仿宋_GB2312"/>
          <w:sz w:val="30"/>
          <w:szCs w:val="30"/>
        </w:rPr>
        <w:t>项目：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使社区群众文化活动丰富多彩。文化广场建设包括土方换填、道理硬化、广场绿化、亮化、健身器材安装等工程。文化广场的开设使新时代农民积极健身的良好形象，努力提高民生工程形象，提高群众的知晓率、满意度，文化活动场所建设为社区组织群众文化活动、改善社区环境、促进群众全民健身搭建了平台。</w:t>
      </w:r>
    </w:p>
    <w:p>
      <w:pPr>
        <w:spacing w:line="360" w:lineRule="auto"/>
        <w:ind w:firstLine="600" w:firstLineChars="200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项目内容：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土方换填、道理硬化、广场绿化、亮化、健身器材安装等，场地硬化2488平方米。</w:t>
      </w:r>
    </w:p>
    <w:p>
      <w:pPr>
        <w:spacing w:line="360" w:lineRule="auto"/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项目涉及范围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项目位于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巴润哈尔莫敦镇工业街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2017年</w:t>
      </w:r>
      <w:r>
        <w:rPr>
          <w:rFonts w:hint="eastAsia" w:ascii="仿宋_GB2312" w:eastAsia="仿宋_GB2312" w:cs="仿宋_GB2312"/>
          <w:sz w:val="30"/>
          <w:szCs w:val="30"/>
        </w:rPr>
        <w:t>项目总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投资48.16</w:t>
      </w:r>
      <w:r>
        <w:rPr>
          <w:rFonts w:hint="eastAsia" w:ascii="仿宋_GB2312" w:eastAsia="仿宋_GB2312" w:cs="仿宋_GB2312"/>
          <w:sz w:val="30"/>
          <w:szCs w:val="30"/>
        </w:rPr>
        <w:t>万元，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</w:rPr>
        <w:t>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财企</w:t>
      </w:r>
      <w:r>
        <w:rPr>
          <w:rFonts w:hint="eastAsia" w:ascii="仿宋_GB2312" w:eastAsia="仿宋_GB2312" w:cs="仿宋_GB2312"/>
          <w:sz w:val="30"/>
          <w:szCs w:val="30"/>
        </w:rPr>
        <w:t>〔</w:t>
      </w:r>
      <w:r>
        <w:rPr>
          <w:rFonts w:ascii="仿宋_GB2312" w:eastAsia="仿宋_GB2312" w:cs="仿宋_GB2312"/>
          <w:sz w:val="30"/>
          <w:szCs w:val="30"/>
        </w:rPr>
        <w:t>20</w:t>
      </w:r>
      <w:r>
        <w:rPr>
          <w:rFonts w:hint="eastAsia" w:ascii="仿宋_GB2312" w:eastAsia="仿宋_GB2312" w:cs="仿宋_GB2312"/>
          <w:sz w:val="30"/>
          <w:szCs w:val="30"/>
        </w:rPr>
        <w:t>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 w:cs="仿宋_GB2312"/>
          <w:sz w:val="30"/>
          <w:szCs w:val="30"/>
        </w:rPr>
        <w:t>〕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57</w:t>
      </w:r>
      <w:r>
        <w:rPr>
          <w:rFonts w:hint="eastAsia" w:ascii="仿宋_GB2312" w:eastAsia="仿宋_GB2312" w:cs="仿宋_GB2312"/>
          <w:sz w:val="30"/>
          <w:szCs w:val="30"/>
        </w:rPr>
        <w:t>号下达资金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19.81</w:t>
      </w:r>
      <w:r>
        <w:rPr>
          <w:rFonts w:hint="eastAsia" w:ascii="仿宋_GB2312" w:eastAsia="仿宋_GB2312" w:cs="仿宋_GB2312"/>
          <w:sz w:val="30"/>
          <w:szCs w:val="30"/>
        </w:rPr>
        <w:t>万元，到位资金全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部投</w:t>
      </w:r>
      <w:r>
        <w:rPr>
          <w:rFonts w:hint="eastAsia" w:ascii="仿宋_GB2312" w:eastAsia="仿宋_GB2312" w:cs="仿宋_GB2312"/>
          <w:sz w:val="30"/>
          <w:szCs w:val="30"/>
        </w:rPr>
        <w:t>入项目使用。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拨款</w:t>
      </w:r>
      <w:r>
        <w:rPr>
          <w:rFonts w:hint="eastAsia" w:ascii="仿宋_GB2312" w:eastAsia="仿宋_GB2312" w:cs="仿宋_GB2312"/>
          <w:sz w:val="30"/>
          <w:szCs w:val="30"/>
        </w:rPr>
        <w:t>总额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19.81</w:t>
      </w:r>
      <w:r>
        <w:rPr>
          <w:rFonts w:hint="eastAsia" w:ascii="仿宋_GB2312" w:eastAsia="仿宋_GB2312" w:cs="仿宋_GB2312"/>
          <w:sz w:val="30"/>
          <w:szCs w:val="30"/>
        </w:rPr>
        <w:t>万元，主要用于项目工程施工费、设备费、其他费用、不可预见费等。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资金收支管理为国库集中支付，支付手续规范，资金管理总体符合财务管理制度。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（三）项目资金管理情况析</w:t>
      </w:r>
    </w:p>
    <w:p>
      <w:pPr>
        <w:ind w:firstLine="600" w:firstLineChars="20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专款专用，单独核算，项目法人对资金的使用负管理责任；严格按照项目管理的相关规定，统一资金管理，加强资金审计监督，建立按照项目施工进度拨付资金的内部控制制度，按工程进度拨款，保证项目实施的正常运行；建立健全项目会计核算制度，对项目资金实行全过程的财务管理与监督；严格项目资金竣工决算，规范项目的业绩考评和追踪问效，使项目资金合理、有效使用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（一）项目组织情况分析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项目组织情况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项目承担单位依据批复资金，按照《自治区整治项目管理暂行办法》等有关规定，依据《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中华人民共和国商标法</w:t>
      </w:r>
      <w:r>
        <w:rPr>
          <w:rFonts w:hint="eastAsia" w:ascii="仿宋_GB2312" w:eastAsia="仿宋_GB2312" w:cs="仿宋_GB2312"/>
          <w:sz w:val="30"/>
          <w:szCs w:val="30"/>
        </w:rPr>
        <w:t>》、九部委《工程建设项目施工招标办法》组织进行项目招标工作。项目承担单位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</w:t>
      </w:r>
      <w:r>
        <w:rPr>
          <w:rFonts w:hint="eastAsia" w:ascii="仿宋_GB2312" w:eastAsia="仿宋_GB2312" w:cs="仿宋_GB2312"/>
          <w:sz w:val="30"/>
          <w:szCs w:val="30"/>
        </w:rPr>
        <w:t>组织制定了招标工作方案。招标工作严格按照批准的招标工作方案执行。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项目调整情况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本项目不存在调整情况。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项目验收情况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本项目于</w:t>
      </w:r>
      <w:r>
        <w:rPr>
          <w:rFonts w:ascii="仿宋_GB2312" w:eastAsia="仿宋_GB2312" w:cs="仿宋_GB2312"/>
          <w:sz w:val="30"/>
          <w:szCs w:val="30"/>
        </w:rPr>
        <w:t>20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16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10</w:t>
      </w:r>
      <w:r>
        <w:rPr>
          <w:rFonts w:hint="eastAsia" w:ascii="仿宋_GB2312" w:eastAsia="仿宋_GB2312" w:cs="仿宋_GB2312"/>
          <w:sz w:val="30"/>
          <w:szCs w:val="30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1日</w:t>
      </w:r>
      <w:r>
        <w:rPr>
          <w:rFonts w:hint="eastAsia" w:ascii="仿宋_GB2312" w:eastAsia="仿宋_GB2312" w:cs="仿宋_GB2312"/>
          <w:sz w:val="30"/>
          <w:szCs w:val="30"/>
        </w:rPr>
        <w:t>实施，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已验收</w:t>
      </w:r>
      <w:r>
        <w:rPr>
          <w:rFonts w:hint="eastAsia" w:ascii="仿宋_GB2312" w:eastAsia="仿宋_GB2312" w:cs="仿宋_GB2312"/>
          <w:sz w:val="30"/>
          <w:szCs w:val="30"/>
        </w:rPr>
        <w:t>竣工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投入使用</w:t>
      </w:r>
      <w:r>
        <w:rPr>
          <w:rFonts w:hint="eastAsia" w:ascii="仿宋_GB2312" w:eastAsia="仿宋_GB2312" w:cs="仿宋_GB2312"/>
          <w:sz w:val="30"/>
          <w:szCs w:val="30"/>
        </w:rPr>
        <w:t>。</w:t>
      </w:r>
      <w:r>
        <w:rPr>
          <w:rFonts w:ascii="仿宋_GB2312" w:eastAsia="仿宋_GB2312" w:cs="Times New Roman"/>
          <w:sz w:val="30"/>
          <w:szCs w:val="30"/>
        </w:rPr>
        <w:t xml:space="preserve"> 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（二）项目管理情况分析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项目管理机构构建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和静县巴润哈尔莫敦镇人民政府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作为项目承担单位负责项目变更审批、项目合同段验收、项目实施的监督检查和各方协调、财务决算审计等工作；项目所在地和静县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作为实施单位负责项目的具体实施工作、分部验收工作等工作。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项目所在地县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专门成立了领导小组，负责在实施过程中的协调和重大事项的审批工作，领导小组由分管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eastAsia="仿宋_GB2312" w:cs="仿宋_GB2312"/>
          <w:sz w:val="30"/>
          <w:szCs w:val="30"/>
        </w:rPr>
        <w:t>工作的领导担任组长，</w:t>
      </w:r>
      <w:r>
        <w:rPr>
          <w:rFonts w:asci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eastAsia="仿宋_GB2312" w:cs="仿宋_GB2312"/>
          <w:sz w:val="30"/>
          <w:szCs w:val="30"/>
        </w:rPr>
        <w:t>成员由项目所在地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政府办公室、财政所</w:t>
      </w:r>
      <w:r>
        <w:rPr>
          <w:rFonts w:hint="eastAsia" w:ascii="仿宋_GB2312" w:eastAsia="仿宋_GB2312" w:cs="仿宋_GB2312"/>
          <w:sz w:val="30"/>
          <w:szCs w:val="30"/>
        </w:rPr>
        <w:t>、国土资源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所</w:t>
      </w:r>
      <w:r>
        <w:rPr>
          <w:rFonts w:hint="eastAsia" w:ascii="仿宋_GB2312" w:eastAsia="仿宋_GB2312" w:cs="仿宋_GB2312"/>
          <w:sz w:val="30"/>
          <w:szCs w:val="30"/>
        </w:rPr>
        <w:t>、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城建办</w:t>
      </w:r>
      <w:r>
        <w:rPr>
          <w:rFonts w:hint="eastAsia" w:ascii="仿宋_GB2312" w:eastAsia="仿宋_GB2312" w:cs="仿宋_GB2312"/>
          <w:sz w:val="30"/>
          <w:szCs w:val="30"/>
        </w:rPr>
        <w:t>、环保局等单位组成。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强化项目规范管理，从项目立项审批开始，到实施、竣工等工程建设的各个阶段，严格执行公告制、法人制、招标制、合同制、监理制、审计制、验收制等制度，明确目标责任，规范运作程序，确保公开透明，保障工程质量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）日常检查监督管理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为加强项目的有效监管，由承担单位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定期</w:t>
      </w:r>
      <w:r>
        <w:rPr>
          <w:rFonts w:hint="eastAsia" w:ascii="仿宋_GB2312" w:eastAsia="仿宋_GB2312" w:cs="仿宋_GB2312"/>
          <w:sz w:val="30"/>
          <w:szCs w:val="30"/>
        </w:rPr>
        <w:t>组织对项目组织管理与制度执行情况、项目规划设计和预算执行情况、项目建设工程任务完成情况、项目资金使用与管理情况、项目验收和后期管护情况、项目档案资料管理情况等内容开展专项检查或者不定期抽查，开展监督检查措施主要是内业检查、外业检查、质量跟踪、开展审计等措施，强化项目的动态监管，确保项目工程建设质量。</w:t>
      </w:r>
    </w:p>
    <w:p>
      <w:pPr>
        <w:ind w:firstLine="643" w:firstLineChars="200"/>
        <w:outlineLvl w:val="0"/>
        <w:rPr>
          <w:rFonts w:ascii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cs="宋体"/>
          <w:b/>
          <w:bCs/>
          <w:color w:val="000000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（一）项目绩效目标完成情况分析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项目经济性分析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预算管理制度，专款专用，单独核算，项目法人对资金的使用负管理责任；严格按照项目管理的相关规定，统一资金管理。加强资金审计监督，建立按照项目施工进度拨付资金的内部控制制度，按工程进度拨款，保证项目实施的正常运行；建立健全项目会计核算制度和内部稽核制度，对项目资金实行全过程的财务管理与监督；严格项目资金竣工决算，规范项目的业绩考评和追踪问效，使项目资金合理、有效使用。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项目效率性分析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项目的实施进度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在项目工程施工进度方面，按设计施工进度要求，各项工程建设任务达到预期目标。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项目的效益性分析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在社会效益方面，一是项目实施，吸纳了部分剩余劳动力，为当地群众解困和劳动力转移提供了就业机会，有效地减轻了就业压力，促进了当地社会的稳定。二是项目实施促进了项目区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为民办事效率，增进了党群、干群关系增加了凝聚力，改善</w:t>
      </w:r>
      <w:r>
        <w:rPr>
          <w:rFonts w:hint="eastAsia" w:ascii="仿宋_GB2312" w:eastAsia="仿宋_GB2312" w:cs="仿宋_GB2312"/>
          <w:sz w:val="30"/>
          <w:szCs w:val="30"/>
        </w:rPr>
        <w:t>了该地区的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人民满意度</w:t>
      </w:r>
      <w:r>
        <w:rPr>
          <w:rFonts w:hint="eastAsia" w:ascii="仿宋_GB2312" w:eastAsia="仿宋_GB2312" w:cs="仿宋_GB2312"/>
          <w:sz w:val="30"/>
          <w:szCs w:val="30"/>
        </w:rPr>
        <w:t>。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在经济效益方面，通过项目实施，可节约用水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防止环境污染</w:t>
      </w:r>
      <w:r>
        <w:rPr>
          <w:rFonts w:hint="eastAsia" w:ascii="仿宋_GB2312" w:eastAsia="仿宋_GB2312" w:cs="仿宋_GB2312"/>
          <w:sz w:val="30"/>
          <w:szCs w:val="30"/>
        </w:rPr>
        <w:t>；在生态效益方面，通过对项目区进行综合性整治，合理规划，统一布局，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便民服务大厅开设对养老保险、合作医疗、低保等琐事都由专人统一代办，真正做到群众动嘴、干部跑腿。工业街社区文化广场建设建设为村党组织带领群众发展产业、改善基础设施、促进群众增收致富搭建了平台。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4.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可持续性分析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通过本项目的实施，改善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人民生活质量</w:t>
      </w:r>
      <w:r>
        <w:rPr>
          <w:rFonts w:hint="eastAsia" w:ascii="仿宋_GB2312" w:eastAsia="仿宋_GB2312" w:cs="仿宋_GB2312"/>
          <w:sz w:val="30"/>
          <w:szCs w:val="30"/>
        </w:rPr>
        <w:t>，表明本项目具有可持续性。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（二）项目绩效目标未完成原因分析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该项目建设期：２０１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10</w:t>
      </w:r>
      <w:r>
        <w:rPr>
          <w:rFonts w:hint="eastAsia" w:ascii="仿宋_GB2312" w:eastAsia="仿宋_GB2312" w:cs="仿宋_GB2312"/>
          <w:sz w:val="30"/>
          <w:szCs w:val="30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1日</w:t>
      </w:r>
      <w:r>
        <w:rPr>
          <w:rFonts w:hint="eastAsia" w:ascii="仿宋_GB2312" w:eastAsia="仿宋_GB2312" w:cs="仿宋_GB2312"/>
          <w:sz w:val="30"/>
          <w:szCs w:val="30"/>
        </w:rPr>
        <w:t>－２０１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11</w:t>
      </w:r>
      <w:r>
        <w:rPr>
          <w:rFonts w:hint="eastAsia" w:ascii="仿宋_GB2312" w:eastAsia="仿宋_GB2312" w:cs="仿宋_GB2312"/>
          <w:sz w:val="30"/>
          <w:szCs w:val="30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20日</w:t>
      </w:r>
      <w:r>
        <w:rPr>
          <w:rFonts w:hint="eastAsia" w:ascii="仿宋_GB2312" w:eastAsia="仿宋_GB2312" w:cs="仿宋_GB2312"/>
          <w:sz w:val="30"/>
          <w:szCs w:val="30"/>
        </w:rPr>
        <w:t>，目前已完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工投入使用</w:t>
      </w:r>
      <w:r>
        <w:rPr>
          <w:rFonts w:hint="eastAsia" w:ascii="仿宋_GB2312" w:eastAsia="仿宋_GB2312" w:cs="仿宋_GB2312"/>
          <w:sz w:val="30"/>
          <w:szCs w:val="30"/>
        </w:rPr>
        <w:t>，本项目目前基本完成了项目绩效目标。</w:t>
      </w:r>
    </w:p>
    <w:p>
      <w:pPr>
        <w:ind w:firstLine="643" w:firstLineChars="200"/>
        <w:outlineLvl w:val="0"/>
        <w:rPr>
          <w:rFonts w:ascii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cs="宋体"/>
          <w:b/>
          <w:bCs/>
          <w:color w:val="000000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00" w:firstLineChars="200"/>
        <w:outlineLvl w:val="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项目使用管理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（二）主要经验做法、存在问题和建议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主要经验做法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）坚持依法规范化运作管理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前期，一定要手续合法、程序到位、运作规范。一是项目实施要有批准文件；二是要严格按照国家和自治区对国家重点项目的运作程序和要求，按照前期立项选址、测量、规划设计及预算编制、投资评审及修改完善、项目招标、工程监理、实施管理、竣工验收等环节程序进行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）坚持不断优化规划设计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在规划设计过程中，一定要深入到项目区，做到规划设计科学合理、客观使用。在项目施工过程中，对规划设计方案中的一些不符合实际的设计，应根据实际情况，进行工程设计变更，并严格履行变更报批手续。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）各相关部门通力协作、齐抓共管、发挥整体功能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要严格执行项目法人制、项目公告制、项目招投标制、项目监理制、项目合同制等五项制度。项目承担单位推行管理目标责任制，具体负责协调解决工程建设中的有关问题。监理单位负责对工程的进度、质量等情况进行监理，施工单位负责保时保质保量完成项目规划设计的目标。在项目资金使用与管理方面，严格按财务管理制度落实。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存在主要问题</w:t>
      </w:r>
    </w:p>
    <w:p>
      <w:pPr>
        <w:ind w:firstLine="64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30"/>
          <w:szCs w:val="30"/>
        </w:rPr>
        <w:t>一）项目审批程序复杂，建设用地指标少、审批难，因各项手续多、周期长，在一定程度上影响了项目建设和资金支付进度；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（二）村镇建设管理和专业技术人才相对缺乏，在工作协调等方面存在不足，影响了村镇建设的整体推进；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 xml:space="preserve">（三）社会化融资渠道较为单一，社会资本投资由于受投资额度大、盈利能力弱、回收周期长、城镇人口少、小城镇规模小等因素的制约，参与新型城镇化建设项目的投资积极性不足。 </w:t>
      </w:r>
    </w:p>
    <w:p>
      <w:pPr>
        <w:ind w:firstLine="602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相关建议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加强与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县、乡</w:t>
      </w:r>
      <w:r>
        <w:rPr>
          <w:rFonts w:hint="eastAsia" w:ascii="仿宋_GB2312" w:eastAsia="仿宋_GB2312" w:cs="仿宋_GB2312"/>
          <w:sz w:val="30"/>
          <w:szCs w:val="30"/>
        </w:rPr>
        <w:t>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施工单位</w:t>
      </w:r>
      <w:r>
        <w:rPr>
          <w:rFonts w:hint="eastAsia" w:ascii="仿宋_GB2312" w:eastAsia="仿宋_GB2312" w:cs="仿宋_GB2312"/>
          <w:sz w:val="30"/>
          <w:szCs w:val="30"/>
        </w:rPr>
        <w:t>的协调沟通，施工单位加强施工原料储备，加强协调组织和技术力量，合理调整施工进度，在可施工时段内合理有序的加快施工进度，保证项目按时保质完成。</w:t>
      </w:r>
    </w:p>
    <w:p>
      <w:pPr>
        <w:tabs>
          <w:tab w:val="left" w:pos="1050"/>
        </w:tabs>
        <w:ind w:firstLine="600"/>
        <w:outlineLvl w:val="0"/>
        <w:rPr>
          <w:rFonts w:ascii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cs="宋体"/>
          <w:b/>
          <w:bCs/>
          <w:color w:val="000000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0" w:name="_Toc493765640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（一）绩效评价设计过程</w:t>
      </w:r>
      <w:bookmarkEnd w:id="0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评价小组在项目竣工后全面审核项目相关资料的基础上，通过对项目实施的检查评价，从而完成对整体项目的分析、总结得出评价结论。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1" w:name="_Toc493765641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（二）项目绩效评价原则和方法</w:t>
      </w:r>
      <w:bookmarkEnd w:id="1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次绩效评价结合实际情况，按照设定的绩效目标，运用科学、合理的评价方法等，对项目的投入、过程、产出、效果的各个方面进行客观、公正地评价，侧重评价项目的产出及其效果。本次绩效评价主要采用比较法，即通过对绩效目标与实施效果比较，综合分析绩效目标实现程度。</w:t>
      </w:r>
    </w:p>
    <w:p>
      <w:pPr>
        <w:adjustRightInd w:val="0"/>
        <w:snapToGrid w:val="0"/>
        <w:spacing w:line="560" w:lineRule="exact"/>
        <w:ind w:firstLine="643" w:firstLineChars="200"/>
        <w:outlineLvl w:val="0"/>
        <w:rPr>
          <w:rFonts w:eastAsia="楷体_GB2312" w:cs="Times New Roman"/>
          <w:b/>
          <w:bCs/>
          <w:sz w:val="32"/>
          <w:szCs w:val="32"/>
        </w:rPr>
      </w:pPr>
      <w:r>
        <w:rPr>
          <w:rFonts w:hint="eastAsia" w:eastAsia="楷体_GB2312" w:cs="楷体_GB2312"/>
          <w:b/>
          <w:bCs/>
          <w:sz w:val="32"/>
          <w:szCs w:val="32"/>
        </w:rPr>
        <w:t>（三）评价结果</w:t>
      </w: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  <w:r>
        <w:rPr>
          <w:rFonts w:hint="eastAsia" w:ascii="Times New Roman" w:hAnsi="Times New Roman" w:eastAsia="仿宋_GB2312" w:cs="仿宋_GB2312"/>
          <w:sz w:val="30"/>
          <w:szCs w:val="30"/>
        </w:rPr>
        <w:t>本次项目绩效评价结果为良。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和静县巴润哈尔莫敦镇人民政府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项目支出绩效自评表》</w:t>
      </w:r>
    </w:p>
    <w:sectPr>
      <w:footerReference r:id="rId5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979A95"/>
    <w:multiLevelType w:val="singleLevel"/>
    <w:tmpl w:val="7F979A9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MjA0MGM5MTIzMGI3YzZhNWY5Zjk1YjRhMWM5MGUifQ=="/>
  </w:docVars>
  <w:rsids>
    <w:rsidRoot w:val="00000000"/>
    <w:rsid w:val="00B4443B"/>
    <w:rsid w:val="06E221B7"/>
    <w:rsid w:val="08E54008"/>
    <w:rsid w:val="0A90603F"/>
    <w:rsid w:val="14607C46"/>
    <w:rsid w:val="174833F7"/>
    <w:rsid w:val="19563B84"/>
    <w:rsid w:val="195C3A72"/>
    <w:rsid w:val="1A1B1880"/>
    <w:rsid w:val="1BFC326A"/>
    <w:rsid w:val="1E3A49CB"/>
    <w:rsid w:val="1F7D658D"/>
    <w:rsid w:val="1FF33E3C"/>
    <w:rsid w:val="210F20DE"/>
    <w:rsid w:val="22852FD0"/>
    <w:rsid w:val="238839D9"/>
    <w:rsid w:val="244A3110"/>
    <w:rsid w:val="28AF5485"/>
    <w:rsid w:val="292323E9"/>
    <w:rsid w:val="2A0C2072"/>
    <w:rsid w:val="2D265ED7"/>
    <w:rsid w:val="30511121"/>
    <w:rsid w:val="32141E52"/>
    <w:rsid w:val="327264F0"/>
    <w:rsid w:val="32D74B46"/>
    <w:rsid w:val="36B525EC"/>
    <w:rsid w:val="36D470F5"/>
    <w:rsid w:val="3DEF33F3"/>
    <w:rsid w:val="3F4676FD"/>
    <w:rsid w:val="42C561B6"/>
    <w:rsid w:val="43810961"/>
    <w:rsid w:val="43EB4272"/>
    <w:rsid w:val="454D7500"/>
    <w:rsid w:val="45FE7B3B"/>
    <w:rsid w:val="481250AB"/>
    <w:rsid w:val="5623066B"/>
    <w:rsid w:val="5E6A2677"/>
    <w:rsid w:val="60C06648"/>
    <w:rsid w:val="628F60E7"/>
    <w:rsid w:val="66BB7D9D"/>
    <w:rsid w:val="69B327E9"/>
    <w:rsid w:val="6C3836DF"/>
    <w:rsid w:val="6C405EF6"/>
    <w:rsid w:val="6CEE2BD2"/>
    <w:rsid w:val="6DFC270A"/>
    <w:rsid w:val="6F255634"/>
    <w:rsid w:val="71B87381"/>
    <w:rsid w:val="72785CA3"/>
    <w:rsid w:val="72797314"/>
    <w:rsid w:val="75100CF0"/>
    <w:rsid w:val="77586443"/>
    <w:rsid w:val="7FDE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qq</dc:creator>
  <cp:lastModifiedBy>布舵</cp:lastModifiedBy>
  <dcterms:modified xsi:type="dcterms:W3CDTF">2023-12-18T05:57:07Z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72F2F492EA044321BA9CC2F998870DF1_12</vt:lpwstr>
  </property>
</Properties>
</file>