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single"/>
        </w:rPr>
      </w:pPr>
    </w:p>
    <w:p>
      <w:pPr>
        <w:spacing w:line="540" w:lineRule="exact"/>
        <w:jc w:val="center"/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single"/>
        </w:rPr>
      </w:pPr>
    </w:p>
    <w:p>
      <w:pPr>
        <w:spacing w:line="540" w:lineRule="exact"/>
        <w:jc w:val="center"/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single"/>
        </w:rPr>
      </w:pPr>
    </w:p>
    <w:p>
      <w:pPr>
        <w:spacing w:line="540" w:lineRule="exact"/>
        <w:jc w:val="center"/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single"/>
        </w:rPr>
      </w:pPr>
    </w:p>
    <w:p>
      <w:pPr>
        <w:spacing w:line="540" w:lineRule="exact"/>
        <w:jc w:val="center"/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none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none"/>
        </w:rPr>
        <w:t>新疆巴州和静县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none"/>
          <w:lang w:val="en-US" w:eastAsia="zh-CN"/>
        </w:rPr>
        <w:t>巴润哈尔莫敦镇人民政府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none"/>
        </w:rPr>
        <w:t>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left="1800" w:hanging="1800" w:hangingChars="500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和静县巴润哈尔莫敦镇扶贫项目（庭院经济、棚圈扶贫项目）</w:t>
      </w:r>
      <w:bookmarkStart w:id="2" w:name="_GoBack"/>
      <w:bookmarkEnd w:id="2"/>
    </w:p>
    <w:p>
      <w:pPr>
        <w:spacing w:line="700" w:lineRule="exact"/>
        <w:ind w:left="1800" w:hanging="1800" w:hangingChars="500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和静县巴润哈尔莫敦镇人民政府</w:t>
      </w:r>
    </w:p>
    <w:p>
      <w:pPr>
        <w:spacing w:line="700" w:lineRule="exact"/>
        <w:ind w:left="1800" w:hanging="1800" w:hangingChars="500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和静县扶贫办</w:t>
      </w:r>
    </w:p>
    <w:p>
      <w:pPr>
        <w:spacing w:line="700" w:lineRule="exact"/>
        <w:ind w:left="1800" w:hanging="1800" w:hangingChars="500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巴特尔</w:t>
      </w:r>
    </w:p>
    <w:p>
      <w:pPr>
        <w:spacing w:line="700" w:lineRule="exact"/>
        <w:ind w:left="1800" w:hanging="1800" w:hangingChars="500"/>
        <w:jc w:val="left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填报时间：201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9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23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700" w:lineRule="exact"/>
        <w:ind w:left="1800" w:hanging="1600" w:hangingChars="500"/>
        <w:jc w:val="left"/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hint="eastAsia" w:ascii="仿宋_GB2312" w:hAnsi="黑体" w:eastAsia="仿宋_GB2312" w:cs="仿宋_GB2312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（一）项目单位基本情况</w:t>
      </w:r>
    </w:p>
    <w:p>
      <w:pPr>
        <w:spacing w:line="360" w:lineRule="auto"/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和静县巴润哈尔莫敦镇（其前身是上游公社，成立于1950年4月，1998年11月撤乡建镇）2015年是全国小城镇建设示范试点镇，着重建设成规划科学、经济发展、功能完善、特色鲜明、宜居宜业，具有较强人口和产业聚集能力、能够发挥较强辐射带动作用的建制镇承担小城镇建设示范试点镇</w:t>
      </w:r>
      <w:r>
        <w:rPr>
          <w:rFonts w:hint="eastAsia" w:ascii="仿宋_GB2312" w:eastAsia="仿宋_GB2312" w:cs="仿宋_GB2312"/>
          <w:sz w:val="30"/>
          <w:szCs w:val="30"/>
        </w:rPr>
        <w:t>组织实施与管理职责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（二）项目年度预算绩效目标、绩效指标设定情况</w:t>
      </w:r>
    </w:p>
    <w:p>
      <w:pPr>
        <w:spacing w:line="360" w:lineRule="auto"/>
        <w:ind w:firstLine="600" w:firstLineChars="200"/>
        <w:rPr>
          <w:rFonts w:hint="eastAsia" w:ascii="仿宋_GB2312" w:eastAsia="仿宋_GB2312" w:cs="仿宋_GB2312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1.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项目年度预算绩效总目标</w:t>
      </w:r>
    </w:p>
    <w:p>
      <w:pPr>
        <w:spacing w:line="360" w:lineRule="auto"/>
        <w:ind w:firstLine="600" w:firstLineChars="200"/>
        <w:rPr>
          <w:rFonts w:hint="eastAsia" w:asci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  <w:lang w:eastAsia="zh-CN"/>
        </w:rPr>
        <w:t>2018年</w:t>
      </w:r>
      <w:r>
        <w:rPr>
          <w:rFonts w:hint="eastAsia" w:ascii="仿宋_GB2312" w:eastAsia="仿宋_GB2312" w:cs="仿宋_GB2312"/>
          <w:sz w:val="30"/>
          <w:szCs w:val="30"/>
        </w:rPr>
        <w:t>我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镇</w:t>
      </w:r>
      <w:r>
        <w:rPr>
          <w:rFonts w:hint="eastAsia" w:ascii="仿宋_GB2312" w:eastAsia="仿宋_GB2312" w:cs="仿宋_GB2312"/>
          <w:sz w:val="30"/>
          <w:szCs w:val="30"/>
        </w:rPr>
        <w:t>按照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县</w:t>
      </w:r>
      <w:r>
        <w:rPr>
          <w:rFonts w:hint="eastAsia" w:ascii="仿宋_GB2312" w:eastAsia="仿宋_GB2312" w:cs="仿宋_GB2312"/>
          <w:sz w:val="30"/>
          <w:szCs w:val="30"/>
        </w:rPr>
        <w:t>扶贫办要求推进实施了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8</w:t>
      </w:r>
      <w:r>
        <w:rPr>
          <w:rFonts w:hint="eastAsia" w:ascii="仿宋_GB2312" w:eastAsia="仿宋_GB2312" w:cs="仿宋_GB2312"/>
          <w:sz w:val="30"/>
          <w:szCs w:val="30"/>
        </w:rPr>
        <w:t>个村的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扶贫项目</w:t>
      </w:r>
      <w:r>
        <w:rPr>
          <w:rFonts w:hint="eastAsia" w:ascii="仿宋_GB2312" w:eastAsia="仿宋_GB2312" w:cs="仿宋_GB2312"/>
          <w:sz w:val="30"/>
          <w:szCs w:val="30"/>
        </w:rPr>
        <w:t>整村推进工作，分别是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阿尔孜格村、开来村、拜勒其尔村、查汗通古村、阿日勒村、哈尔乌苏村、查汗赛尔村、呼青衙门村</w:t>
      </w:r>
      <w:r>
        <w:rPr>
          <w:rFonts w:hint="eastAsia" w:ascii="仿宋_GB2312" w:eastAsia="仿宋_GB2312" w:cs="仿宋_GB2312"/>
          <w:sz w:val="30"/>
          <w:szCs w:val="30"/>
        </w:rPr>
        <w:t>。按照贫困村“一村一品”产业发展和增强贫困村自我发展能力的要求，我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镇</w:t>
      </w:r>
      <w:r>
        <w:rPr>
          <w:rFonts w:hint="eastAsia" w:ascii="仿宋_GB2312" w:eastAsia="仿宋_GB2312" w:cs="仿宋_GB2312"/>
          <w:sz w:val="30"/>
          <w:szCs w:val="30"/>
        </w:rPr>
        <w:t>结合贫困村群众产业发展实际以及市场需求，利用扶贫资金在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8</w:t>
      </w:r>
      <w:r>
        <w:rPr>
          <w:rFonts w:hint="eastAsia" w:ascii="仿宋_GB2312" w:eastAsia="仿宋_GB2312" w:cs="仿宋_GB2312"/>
          <w:sz w:val="30"/>
          <w:szCs w:val="30"/>
        </w:rPr>
        <w:t>个村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有计划，有步骤的发展畜牧养殖</w:t>
      </w:r>
      <w:r>
        <w:rPr>
          <w:rFonts w:hint="eastAsia" w:ascii="仿宋_GB2312" w:eastAsia="仿宋_GB2312" w:cs="仿宋_GB2312"/>
          <w:sz w:val="30"/>
          <w:szCs w:val="30"/>
        </w:rPr>
        <w:t>。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通过畜牧养殖所产生的经济效益扶持贫苦户脱贫，巩固脱贫成效。</w:t>
      </w:r>
      <w:r>
        <w:rPr>
          <w:rFonts w:hint="eastAsia" w:ascii="仿宋_GB2312" w:eastAsia="仿宋_GB2312" w:cs="仿宋_GB2312"/>
          <w:sz w:val="30"/>
          <w:szCs w:val="30"/>
        </w:rPr>
        <w:t> </w:t>
      </w:r>
    </w:p>
    <w:p>
      <w:pPr>
        <w:numPr>
          <w:ilvl w:val="0"/>
          <w:numId w:val="1"/>
        </w:numPr>
        <w:spacing w:line="360" w:lineRule="auto"/>
        <w:ind w:firstLine="600" w:firstLineChars="200"/>
        <w:rPr>
          <w:rFonts w:hint="eastAsia" w:asci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eastAsia="仿宋_GB2312" w:cs="仿宋_GB2312"/>
          <w:b/>
          <w:bCs/>
          <w:sz w:val="30"/>
          <w:szCs w:val="30"/>
        </w:rPr>
        <w:t>项目绩效指标设定情况</w:t>
      </w:r>
    </w:p>
    <w:p>
      <w:pPr>
        <w:spacing w:line="360" w:lineRule="auto"/>
        <w:ind w:firstLine="600" w:firstLineChars="200"/>
        <w:rPr>
          <w:rFonts w:hint="eastAsia" w:asci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巴润哈尔莫敦镇扶贫项目2018年总投资465万元，其中：中央提前告知财政专项扶贫资金265万元、中央新增财政专项资金项目130万元，自治区自治州财政专项资金70万元。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（三）项目基本性质、用途和主要内容、涉及范围</w:t>
      </w:r>
    </w:p>
    <w:p>
      <w:pPr>
        <w:spacing w:line="360" w:lineRule="auto"/>
        <w:ind w:firstLine="600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1.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项目基本性质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扶贫</w:t>
      </w:r>
      <w:r>
        <w:rPr>
          <w:rFonts w:hint="eastAsia" w:ascii="仿宋_GB2312" w:eastAsia="仿宋_GB2312" w:cs="仿宋_GB2312"/>
          <w:sz w:val="30"/>
          <w:szCs w:val="30"/>
        </w:rPr>
        <w:t>项目。</w:t>
      </w:r>
    </w:p>
    <w:p>
      <w:pPr>
        <w:spacing w:line="360" w:lineRule="auto"/>
        <w:ind w:firstLine="600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2.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项目用途和主要内容</w:t>
      </w:r>
    </w:p>
    <w:p>
      <w:pPr>
        <w:spacing w:line="360" w:lineRule="auto"/>
        <w:ind w:firstLine="600" w:firstLineChars="200"/>
        <w:rPr>
          <w:rFonts w:hint="eastAsia" w:asci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 w:cs="仿宋_GB2312"/>
          <w:sz w:val="30"/>
          <w:szCs w:val="30"/>
        </w:rPr>
        <w:t>项目用途：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我镇扶贫开发工作在县扶贫部门和有关部门的大力支持下，紧紧围绕扶贫攻坚目标任务，全面贯彻落实中央和省、市扶贫开发工作会议精神，以实现贫困群众“两不愁、三保障”、“贫困行政村四通四有”、“特困自然村五通一有”、“贫困户两不愁三保障”为基本标准，以贫困群众脱贫致富为核心要求，以贫困行政村和特困自然村为攻坚平台，紧紧抓住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fldChar w:fldCharType="begin"/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instrText xml:space="preserve"> HYPERLINK "http://www.wm114.cn/0o/44/index.html" </w:instrTex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fldChar w:fldCharType="separate"/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精准扶贫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fldChar w:fldCharType="end"/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、精准脱贫这个工作关键，推进基础设施改善、特色产业培育、环境综合整治、公共服务保障、能力素质提升、信贷金融扶持6个到村到户，形成扶贫政策向贫困乡镇聚集、扶贫资金向贫困村贫困户聚焦、帮扶力量向贫困对象聚合的态势，做到对象、目标、任务、措施、帮扶、保障“六个精准”，真扶贫、扶真贫。确保贫困乡村面貌得到不断改观，农业基础设施条件明显改善，贫困人口数量不断下降，农民收入切实增加、生活水平不断提高，我镇扶贫开发工作取得了阶段性成效。 </w:t>
      </w:r>
    </w:p>
    <w:p>
      <w:pPr>
        <w:ind w:firstLine="600" w:firstLineChars="200"/>
        <w:rPr>
          <w:rFonts w:hint="eastAsia" w:asci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 w:cs="仿宋_GB2312"/>
          <w:sz w:val="30"/>
          <w:szCs w:val="30"/>
        </w:rPr>
        <w:t>项目内容：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阿日勒村牲畜养殖项目、查汗赛尔村牲畜养殖项目、呼青衙门村牲畜养殖项目、哈尔乌苏村牲畜养殖项目、阿尔孜格村牲畜养殖项目、开来村牲畜养殖项目、拜勒其尔村牲畜养殖项目、查汗通古村牲畜养殖项目。</w:t>
      </w:r>
    </w:p>
    <w:p>
      <w:pPr>
        <w:spacing w:line="360" w:lineRule="auto"/>
        <w:ind w:firstLine="600" w:firstLineChars="200"/>
        <w:rPr>
          <w:rFonts w:ascii="仿宋_GB2312" w:eastAsia="仿宋_GB2312" w:cs="仿宋_GB2312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3.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项目涉及范围</w:t>
      </w:r>
    </w:p>
    <w:p>
      <w:pPr>
        <w:spacing w:line="360" w:lineRule="auto"/>
        <w:ind w:firstLine="600" w:firstLineChars="200"/>
        <w:rPr>
          <w:rFonts w:hint="eastAsia" w:ascii="仿宋_GB2312" w:eastAsia="仿宋_GB2312" w:cs="仿宋_GB2312"/>
          <w:b w:val="0"/>
          <w:bCs w:val="0"/>
          <w:sz w:val="30"/>
          <w:szCs w:val="30"/>
          <w:lang w:eastAsia="zh-CN"/>
        </w:rPr>
      </w:pPr>
      <w:r>
        <w:rPr>
          <w:rFonts w:hint="eastAsia" w:ascii="仿宋_GB2312" w:eastAsia="仿宋_GB2312" w:cs="仿宋_GB2312"/>
          <w:b w:val="0"/>
          <w:bCs w:val="0"/>
          <w:sz w:val="30"/>
          <w:szCs w:val="30"/>
        </w:rPr>
        <w:t>项</w:t>
      </w:r>
      <w:r>
        <w:rPr>
          <w:rFonts w:hint="eastAsia" w:ascii="仿宋_GB2312" w:eastAsia="仿宋_GB2312" w:cs="仿宋_GB2312"/>
          <w:b w:val="0"/>
          <w:bCs w:val="0"/>
          <w:sz w:val="30"/>
          <w:szCs w:val="30"/>
          <w:lang w:val="en-US" w:eastAsia="zh-CN"/>
        </w:rPr>
        <w:t>目涉及巴润哈尔莫敦镇8个村庭院经济、棚圈扶贫项目。</w:t>
      </w:r>
    </w:p>
    <w:p>
      <w:pPr>
        <w:ind w:firstLine="640" w:firstLineChars="200"/>
        <w:outlineLvl w:val="0"/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（一）项目资金安排落实、总投入等情况分析</w:t>
      </w:r>
    </w:p>
    <w:p>
      <w:pPr>
        <w:spacing w:line="360" w:lineRule="auto"/>
        <w:ind w:firstLine="600" w:firstLineChars="200"/>
        <w:rPr>
          <w:rFonts w:hint="eastAsia" w:asci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2018年项目总投资371万元，到位资金全部投入项目使用。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（二）项目资金实际使用情况分析</w:t>
      </w:r>
    </w:p>
    <w:p>
      <w:pPr>
        <w:ind w:firstLine="600" w:firstLineChars="200"/>
        <w:rPr>
          <w:rFonts w:hint="eastAsia" w:asci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主要用于扶贫项目庭院经济畜牧养殖，发展生产等。资金收支管理为国库集中支付，支付手续规范，资金管理总体符合财务管理制度。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（三）项目资金管理情况析</w:t>
      </w:r>
    </w:p>
    <w:p>
      <w:pPr>
        <w:ind w:firstLine="600" w:firstLineChars="20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eastAsia="仿宋_GB2312" w:cs="仿宋_GB2312"/>
          <w:sz w:val="30"/>
          <w:szCs w:val="30"/>
        </w:rPr>
        <w:t>项目资金实行专款专用，单独核算，项目法人对资金的使用负管理责任；严格按照项目管理的相关规定，统一资金管理，加强资金审计监督，建立按照项目施工进度拨付资金的内部控制制度，按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项目实施</w:t>
      </w:r>
      <w:r>
        <w:rPr>
          <w:rFonts w:hint="eastAsia" w:ascii="仿宋_GB2312" w:eastAsia="仿宋_GB2312" w:cs="仿宋_GB2312"/>
          <w:sz w:val="30"/>
          <w:szCs w:val="30"/>
        </w:rPr>
        <w:t>进度拨款，保证项目实施的正常运行；建立健全项目会计核算制度，对项目资金实行全过程的财务管理与监督；严格项目资金竣工决算，规范项目的业绩考评和追踪问效，使项目资金合理、有效使用。</w:t>
      </w:r>
    </w:p>
    <w:p>
      <w:pPr>
        <w:ind w:firstLine="640" w:firstLineChars="200"/>
        <w:outlineLvl w:val="0"/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（一）项目组织情况分析</w:t>
      </w:r>
    </w:p>
    <w:p>
      <w:pPr>
        <w:ind w:firstLine="600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1.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项目组织情况</w:t>
      </w:r>
    </w:p>
    <w:p>
      <w:pPr>
        <w:ind w:firstLine="600" w:firstLineChars="200"/>
        <w:rPr>
          <w:rFonts w:hint="eastAsia" w:asci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eastAsia="仿宋_GB2312" w:cs="仿宋_GB2312"/>
          <w:sz w:val="30"/>
          <w:szCs w:val="30"/>
          <w:lang w:eastAsia="zh-CN"/>
        </w:rPr>
        <w:t>项目承担单位依据批复资金，按照《自治区整治项目管理暂行办法》等有关规定，依据《中华人民共和国招标法》、九部委《工程建设项目施工招标办法》组织进行项目招标工作。项目承担单位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和静县巴润哈尔莫敦镇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组织制定了招标工作方案。招标工作严格按照批准的招标工作方案执行。</w:t>
      </w:r>
    </w:p>
    <w:p>
      <w:pPr>
        <w:ind w:firstLine="600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2.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项目调整情况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本项目不存在调整情况。</w:t>
      </w:r>
    </w:p>
    <w:p>
      <w:pPr>
        <w:ind w:firstLine="600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3.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项目验收情况</w:t>
      </w:r>
    </w:p>
    <w:p>
      <w:pPr>
        <w:ind w:firstLine="600" w:firstLineChars="200"/>
        <w:rPr>
          <w:rFonts w:hint="eastAsia" w:ascii="仿宋_GB2312" w:eastAsia="仿宋_GB2312" w:cs="仿宋_GB2312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本项目于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2018年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3</w:t>
      </w:r>
      <w:r>
        <w:rPr>
          <w:rFonts w:hint="eastAsia" w:ascii="仿宋_GB2312" w:eastAsia="仿宋_GB2312" w:cs="仿宋_GB2312"/>
          <w:sz w:val="30"/>
          <w:szCs w:val="30"/>
        </w:rPr>
        <w:t>月实施，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已验收投入生产</w:t>
      </w:r>
      <w:r>
        <w:rPr>
          <w:rFonts w:hint="eastAsia" w:ascii="仿宋_GB2312" w:eastAsia="仿宋_GB2312" w:cs="仿宋_GB2312"/>
          <w:sz w:val="30"/>
          <w:szCs w:val="30"/>
        </w:rPr>
        <w:t xml:space="preserve">。 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（二）项目管理情况分析</w:t>
      </w:r>
    </w:p>
    <w:p>
      <w:pPr>
        <w:ind w:firstLine="600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1.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项目管理机构构建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  <w:lang w:eastAsia="zh-CN"/>
        </w:rPr>
        <w:t>和静县巴润哈尔莫敦镇人民政府</w:t>
      </w:r>
      <w:r>
        <w:rPr>
          <w:rFonts w:hint="eastAsia" w:ascii="仿宋_GB2312" w:eastAsia="仿宋_GB2312" w:cs="仿宋_GB2312"/>
          <w:sz w:val="30"/>
          <w:szCs w:val="30"/>
        </w:rPr>
        <w:t>作为项目承担单位负责项目变更审批、项目合同段验收、项目实施的监督检查和各方协调、财务决算审计等工作；项目所在地和静县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巴润哈尔莫敦镇人民政府</w:t>
      </w:r>
      <w:r>
        <w:rPr>
          <w:rFonts w:hint="eastAsia" w:ascii="仿宋_GB2312" w:eastAsia="仿宋_GB2312" w:cs="仿宋_GB2312"/>
          <w:sz w:val="30"/>
          <w:szCs w:val="30"/>
        </w:rPr>
        <w:t>作为实施单位负责项目的具体实施工作、分部验收工作等工作。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项目所在地县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镇</w:t>
      </w:r>
      <w:r>
        <w:rPr>
          <w:rFonts w:hint="eastAsia" w:ascii="仿宋_GB2312" w:eastAsia="仿宋_GB2312" w:cs="仿宋_GB2312"/>
          <w:sz w:val="30"/>
          <w:szCs w:val="30"/>
        </w:rPr>
        <w:t>专门成立了领导小组，负责在实施过程中的协调和重大事项的审批工作，领导小组由分管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项目</w:t>
      </w:r>
      <w:r>
        <w:rPr>
          <w:rFonts w:hint="eastAsia" w:ascii="仿宋_GB2312" w:eastAsia="仿宋_GB2312" w:cs="仿宋_GB2312"/>
          <w:sz w:val="30"/>
          <w:szCs w:val="30"/>
        </w:rPr>
        <w:t>工作的领导担任组长，</w:t>
      </w:r>
      <w:r>
        <w:rPr>
          <w:rFonts w:ascii="仿宋_GB2312" w:eastAsia="仿宋_GB2312" w:cs="仿宋_GB2312"/>
          <w:sz w:val="30"/>
          <w:szCs w:val="30"/>
        </w:rPr>
        <w:t xml:space="preserve"> </w:t>
      </w:r>
      <w:r>
        <w:rPr>
          <w:rFonts w:hint="eastAsia" w:ascii="仿宋_GB2312" w:eastAsia="仿宋_GB2312" w:cs="仿宋_GB2312"/>
          <w:sz w:val="30"/>
          <w:szCs w:val="30"/>
        </w:rPr>
        <w:t>成员由项目所在地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政府办公室、财政所</w:t>
      </w:r>
      <w:r>
        <w:rPr>
          <w:rFonts w:hint="eastAsia" w:ascii="仿宋_GB2312" w:eastAsia="仿宋_GB2312" w:cs="仿宋_GB2312"/>
          <w:sz w:val="30"/>
          <w:szCs w:val="30"/>
        </w:rPr>
        <w:t>、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扶贫办</w:t>
      </w:r>
      <w:r>
        <w:rPr>
          <w:rFonts w:hint="eastAsia" w:ascii="仿宋_GB2312" w:eastAsia="仿宋_GB2312" w:cs="仿宋_GB2312"/>
          <w:sz w:val="30"/>
          <w:szCs w:val="30"/>
        </w:rPr>
        <w:t>、环保局等单位组成。</w:t>
      </w:r>
    </w:p>
    <w:p>
      <w:pPr>
        <w:ind w:firstLine="600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2.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项目管理制度保障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（</w:t>
      </w:r>
      <w:r>
        <w:rPr>
          <w:rFonts w:ascii="仿宋_GB2312" w:eastAsia="仿宋_GB2312" w:cs="仿宋_GB2312"/>
          <w:sz w:val="30"/>
          <w:szCs w:val="30"/>
        </w:rPr>
        <w:t>1</w:t>
      </w:r>
      <w:r>
        <w:rPr>
          <w:rFonts w:hint="eastAsia" w:ascii="仿宋_GB2312" w:eastAsia="仿宋_GB2312" w:cs="仿宋_GB2312"/>
          <w:sz w:val="30"/>
          <w:szCs w:val="30"/>
        </w:rPr>
        <w:t>）项目管理制度保障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为强化项目规范管理，从项目立项审批开始，到实施、竣工等工程建设的各个阶段，严格执行公告制、法人制、招标制、合同制、监理制、审计制、验收制等制度，明确目标责任，规范运作程序，确保公开透明，保障工程质量。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（</w:t>
      </w:r>
      <w:r>
        <w:rPr>
          <w:rFonts w:ascii="仿宋_GB2312" w:eastAsia="仿宋_GB2312" w:cs="仿宋_GB2312"/>
          <w:sz w:val="30"/>
          <w:szCs w:val="30"/>
        </w:rPr>
        <w:t>2</w:t>
      </w:r>
      <w:r>
        <w:rPr>
          <w:rFonts w:hint="eastAsia" w:ascii="仿宋_GB2312" w:eastAsia="仿宋_GB2312" w:cs="仿宋_GB2312"/>
          <w:sz w:val="30"/>
          <w:szCs w:val="30"/>
        </w:rPr>
        <w:t>）日常检查监督管理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为加强项目的有效监管，由承担单位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定期</w:t>
      </w:r>
      <w:r>
        <w:rPr>
          <w:rFonts w:hint="eastAsia" w:ascii="仿宋_GB2312" w:eastAsia="仿宋_GB2312" w:cs="仿宋_GB2312"/>
          <w:sz w:val="30"/>
          <w:szCs w:val="30"/>
        </w:rPr>
        <w:t>组织对项目组织管理与制度执行情况、项目规划设计和预算执行情况、项目建设工程任务完成情况、项目资金使用与管理情况、农民权益维护情况、项目验收和后期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扶持</w:t>
      </w:r>
      <w:r>
        <w:rPr>
          <w:rFonts w:hint="eastAsia" w:ascii="仿宋_GB2312" w:eastAsia="仿宋_GB2312" w:cs="仿宋_GB2312"/>
          <w:sz w:val="30"/>
          <w:szCs w:val="30"/>
        </w:rPr>
        <w:t>情况、项目档案资料管理情况等内容开展专项检查或者不定期抽查，开展监督检查措施主要是内业检查、外业检查、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项目效益</w:t>
      </w:r>
      <w:r>
        <w:rPr>
          <w:rFonts w:hint="eastAsia" w:ascii="仿宋_GB2312" w:eastAsia="仿宋_GB2312" w:cs="仿宋_GB2312"/>
          <w:sz w:val="30"/>
          <w:szCs w:val="30"/>
        </w:rPr>
        <w:t>跟踪、开展审计等措施，强化项目的动态监管，确保项目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收到实效</w:t>
      </w:r>
      <w:r>
        <w:rPr>
          <w:rFonts w:hint="eastAsia" w:ascii="仿宋_GB2312" w:eastAsia="仿宋_GB2312" w:cs="仿宋_GB2312"/>
          <w:sz w:val="30"/>
          <w:szCs w:val="30"/>
        </w:rPr>
        <w:t>。</w:t>
      </w:r>
    </w:p>
    <w:p>
      <w:pPr>
        <w:ind w:firstLine="640" w:firstLineChars="200"/>
        <w:outlineLvl w:val="0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（一）项目绩效目标完成情况分析</w:t>
      </w:r>
    </w:p>
    <w:p>
      <w:pPr>
        <w:ind w:firstLine="600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1.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项目经济性分析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项目资金实行预算管理制度，专款专用，单独核算，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巴润哈尔莫敦镇政府</w:t>
      </w:r>
      <w:r>
        <w:rPr>
          <w:rFonts w:hint="eastAsia" w:ascii="仿宋_GB2312" w:eastAsia="仿宋_GB2312" w:cs="仿宋_GB2312"/>
          <w:sz w:val="30"/>
          <w:szCs w:val="30"/>
        </w:rPr>
        <w:t>法人对资金的使用负管理责任；严格按照项目管理的相关规定，统一资金管理。加强资金审计监督，建立按照项目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实施</w:t>
      </w:r>
      <w:r>
        <w:rPr>
          <w:rFonts w:hint="eastAsia" w:ascii="仿宋_GB2312" w:eastAsia="仿宋_GB2312" w:cs="仿宋_GB2312"/>
          <w:sz w:val="30"/>
          <w:szCs w:val="30"/>
        </w:rPr>
        <w:t>进度拨付资金的内部控制制度，按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扶贫项目</w:t>
      </w:r>
      <w:r>
        <w:rPr>
          <w:rFonts w:hint="eastAsia" w:ascii="仿宋_GB2312" w:eastAsia="仿宋_GB2312" w:cs="仿宋_GB2312"/>
          <w:sz w:val="30"/>
          <w:szCs w:val="30"/>
        </w:rPr>
        <w:t>进度拨款，保证项目实施的正常运行；建立健全项目会计核算制度和内部稽核制度，对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扶贫</w:t>
      </w:r>
      <w:r>
        <w:rPr>
          <w:rFonts w:hint="eastAsia" w:ascii="仿宋_GB2312" w:eastAsia="仿宋_GB2312" w:cs="仿宋_GB2312"/>
          <w:sz w:val="30"/>
          <w:szCs w:val="30"/>
        </w:rPr>
        <w:t>项目资金实行全过程的财务管理与监督；严格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扶贫</w:t>
      </w:r>
      <w:r>
        <w:rPr>
          <w:rFonts w:hint="eastAsia" w:ascii="仿宋_GB2312" w:eastAsia="仿宋_GB2312" w:cs="仿宋_GB2312"/>
          <w:sz w:val="30"/>
          <w:szCs w:val="30"/>
        </w:rPr>
        <w:t>项目资金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的使用效率</w:t>
      </w:r>
      <w:r>
        <w:rPr>
          <w:rFonts w:hint="eastAsia" w:ascii="仿宋_GB2312" w:eastAsia="仿宋_GB2312" w:cs="仿宋_GB2312"/>
          <w:sz w:val="30"/>
          <w:szCs w:val="30"/>
        </w:rPr>
        <w:t>，规范项目的业绩考评和追踪问效，使项目资金合理、有效使用。</w:t>
      </w:r>
    </w:p>
    <w:p>
      <w:pPr>
        <w:ind w:firstLine="600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2.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项目效率性分析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项目的实施进度</w:t>
      </w:r>
    </w:p>
    <w:p>
      <w:pPr>
        <w:ind w:firstLine="600" w:firstLineChars="200"/>
        <w:rPr>
          <w:rFonts w:hint="eastAsia" w:ascii="仿宋_GB2312" w:eastAsia="仿宋_GB2312" w:cs="仿宋_GB2312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在项目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实施</w:t>
      </w:r>
      <w:r>
        <w:rPr>
          <w:rFonts w:hint="eastAsia" w:ascii="仿宋_GB2312" w:eastAsia="仿宋_GB2312" w:cs="仿宋_GB2312"/>
          <w:sz w:val="30"/>
          <w:szCs w:val="30"/>
        </w:rPr>
        <w:t>进度方面，按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项目规划的</w:t>
      </w:r>
      <w:r>
        <w:rPr>
          <w:rFonts w:hint="eastAsia" w:ascii="仿宋_GB2312" w:eastAsia="仿宋_GB2312" w:cs="仿宋_GB2312"/>
          <w:sz w:val="30"/>
          <w:szCs w:val="30"/>
        </w:rPr>
        <w:t>进度要求，各项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扶贫项目</w:t>
      </w:r>
      <w:r>
        <w:rPr>
          <w:rFonts w:hint="eastAsia" w:ascii="仿宋_GB2312" w:eastAsia="仿宋_GB2312" w:cs="仿宋_GB2312"/>
          <w:sz w:val="30"/>
          <w:szCs w:val="30"/>
        </w:rPr>
        <w:t>任务达到预期目标。</w:t>
      </w:r>
    </w:p>
    <w:p>
      <w:pPr>
        <w:ind w:firstLine="600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3.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项目的效益性分析</w:t>
      </w:r>
    </w:p>
    <w:p>
      <w:pPr>
        <w:ind w:firstLine="600" w:firstLineChars="200"/>
        <w:rPr>
          <w:rFonts w:hint="eastAsia" w:asci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eastAsia="仿宋_GB2312" w:cs="仿宋_GB2312"/>
          <w:sz w:val="30"/>
          <w:szCs w:val="30"/>
        </w:rPr>
        <w:t>在社会效益方面，一是项目实施，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为贫困户增加收入，使贫困户早日脱贫</w:t>
      </w:r>
      <w:r>
        <w:rPr>
          <w:rFonts w:hint="eastAsia" w:ascii="仿宋_GB2312" w:eastAsia="仿宋_GB2312" w:cs="仿宋_GB2312"/>
          <w:sz w:val="30"/>
          <w:szCs w:val="30"/>
        </w:rPr>
        <w:t>。二是项目实施促进了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贫困户的脱贫信心，改变贫困户等、靠、要的懒惰心理。。</w:t>
      </w:r>
    </w:p>
    <w:p>
      <w:pPr>
        <w:ind w:firstLine="600" w:firstLineChars="200"/>
        <w:rPr>
          <w:rFonts w:hint="eastAsia" w:asci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eastAsia="仿宋_GB2312" w:cs="仿宋_GB2312"/>
          <w:sz w:val="30"/>
          <w:szCs w:val="30"/>
        </w:rPr>
        <w:t>在经济效益方面，通过项目实施，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可使贫困户的经济收入大幅增加，改善贫困户的生活状况，同时带动周边的畜牧养殖产业，增加收入。</w:t>
      </w:r>
    </w:p>
    <w:p>
      <w:pPr>
        <w:ind w:firstLine="600" w:firstLineChars="200"/>
        <w:rPr>
          <w:rFonts w:hint="eastAsia" w:ascii="仿宋_GB2312" w:hAnsi="黑体" w:eastAsia="仿宋_GB2312" w:cs="仿宋_GB2312"/>
          <w:b/>
          <w:bCs/>
          <w:sz w:val="32"/>
          <w:szCs w:val="32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4.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可持续性分析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（二）项目绩效目标未完成原因分析</w:t>
      </w:r>
    </w:p>
    <w:p>
      <w:pPr>
        <w:ind w:firstLine="600" w:firstLineChars="200"/>
        <w:rPr>
          <w:rFonts w:ascii="仿宋_GB2312" w:eastAsia="仿宋_GB2312" w:cs="Times New Roman"/>
          <w:color w:val="FF0000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  <w:lang w:eastAsia="zh-CN"/>
        </w:rPr>
        <w:t>该项目建设期：２０１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8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年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3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月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-2018年10月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，目前正在实施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生产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阶段。</w:t>
      </w:r>
    </w:p>
    <w:p>
      <w:pPr>
        <w:ind w:firstLine="640" w:firstLineChars="200"/>
        <w:outlineLvl w:val="0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（一）后续工作计划</w:t>
      </w:r>
    </w:p>
    <w:p>
      <w:pPr>
        <w:ind w:firstLine="600" w:firstLineChars="200"/>
        <w:rPr>
          <w:rFonts w:hint="eastAsia" w:asci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对已实施的扶贫项目进行持续跟踪评测，加大中央、省市财政扶贫资金的争取力度，同时不断盘活存量资金投入到全县扶贫工作中来，集中资金多开展整村推进等可行性项目，加大基础设施建设投入。 进一步加快项目推进，争取早着手、早准备，将更多的时间用于项目主体的实施工作。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（二）主要经验做法、存在问题和建议</w:t>
      </w:r>
    </w:p>
    <w:p>
      <w:pPr>
        <w:ind w:firstLine="600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1.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主要经验做法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（</w:t>
      </w:r>
      <w:r>
        <w:rPr>
          <w:rFonts w:ascii="仿宋_GB2312" w:eastAsia="仿宋_GB2312" w:cs="仿宋_GB2312"/>
          <w:sz w:val="30"/>
          <w:szCs w:val="30"/>
        </w:rPr>
        <w:t>1</w:t>
      </w:r>
      <w:r>
        <w:rPr>
          <w:rFonts w:hint="eastAsia" w:ascii="仿宋_GB2312" w:eastAsia="仿宋_GB2312" w:cs="仿宋_GB2312"/>
          <w:sz w:val="30"/>
          <w:szCs w:val="30"/>
        </w:rPr>
        <w:t>）坚持依法规范化运作管理</w:t>
      </w:r>
    </w:p>
    <w:p>
      <w:pPr>
        <w:ind w:firstLine="600" w:firstLineChars="200"/>
        <w:rPr>
          <w:rFonts w:hint="eastAsia" w:asci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eastAsia="仿宋_GB2312" w:cs="仿宋_GB2312"/>
          <w:sz w:val="30"/>
          <w:szCs w:val="30"/>
        </w:rPr>
        <w:t>项目实施前期，一定要手续合法、程序到位、运作规范。一是项目实施要有批准文件；二是要严格按照国家和自治区对国家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扶贫</w:t>
      </w:r>
      <w:r>
        <w:rPr>
          <w:rFonts w:hint="eastAsia" w:ascii="仿宋_GB2312" w:eastAsia="仿宋_GB2312" w:cs="仿宋_GB2312"/>
          <w:sz w:val="30"/>
          <w:szCs w:val="30"/>
        </w:rPr>
        <w:t>项目的运作程序和要求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。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（</w:t>
      </w:r>
      <w:r>
        <w:rPr>
          <w:rFonts w:ascii="仿宋_GB2312" w:eastAsia="仿宋_GB2312" w:cs="仿宋_GB2312"/>
          <w:sz w:val="30"/>
          <w:szCs w:val="30"/>
        </w:rPr>
        <w:t>2</w:t>
      </w:r>
      <w:r>
        <w:rPr>
          <w:rFonts w:hint="eastAsia" w:ascii="仿宋_GB2312" w:eastAsia="仿宋_GB2312" w:cs="仿宋_GB2312"/>
          <w:sz w:val="30"/>
          <w:szCs w:val="30"/>
        </w:rPr>
        <w:t>）坚持不断优化规划设计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在规划设计过程中，一定要深入到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贫困户家中</w:t>
      </w:r>
      <w:r>
        <w:rPr>
          <w:rFonts w:hint="eastAsia" w:ascii="仿宋_GB2312" w:eastAsia="仿宋_GB2312" w:cs="仿宋_GB2312"/>
          <w:sz w:val="30"/>
          <w:szCs w:val="30"/>
        </w:rPr>
        <w:t>，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根据贫困户的实际情况，</w:t>
      </w:r>
      <w:r>
        <w:rPr>
          <w:rFonts w:hint="eastAsia" w:ascii="仿宋_GB2312" w:eastAsia="仿宋_GB2312" w:cs="仿宋_GB2312"/>
          <w:sz w:val="30"/>
          <w:szCs w:val="30"/>
        </w:rPr>
        <w:t>做到规划设计科学合理、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项目精准，</w:t>
      </w:r>
      <w:r>
        <w:rPr>
          <w:rFonts w:hint="eastAsia" w:ascii="仿宋_GB2312" w:eastAsia="仿宋_GB2312" w:cs="仿宋_GB2312"/>
          <w:sz w:val="30"/>
          <w:szCs w:val="30"/>
        </w:rPr>
        <w:t>客观使用。在项目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实施</w:t>
      </w:r>
      <w:r>
        <w:rPr>
          <w:rFonts w:hint="eastAsia" w:ascii="仿宋_GB2312" w:eastAsia="仿宋_GB2312" w:cs="仿宋_GB2312"/>
          <w:sz w:val="30"/>
          <w:szCs w:val="30"/>
        </w:rPr>
        <w:t>过程中，对规划设计方案中的一些不符合实际的设计，应根据实际情况，进行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项目</w:t>
      </w:r>
      <w:r>
        <w:rPr>
          <w:rFonts w:hint="eastAsia" w:ascii="仿宋_GB2312" w:eastAsia="仿宋_GB2312" w:cs="仿宋_GB2312"/>
          <w:sz w:val="30"/>
          <w:szCs w:val="30"/>
        </w:rPr>
        <w:t>变更，并严格履行变更报批手续。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（</w:t>
      </w:r>
      <w:r>
        <w:rPr>
          <w:rFonts w:ascii="仿宋_GB2312" w:eastAsia="仿宋_GB2312" w:cs="仿宋_GB2312"/>
          <w:sz w:val="30"/>
          <w:szCs w:val="30"/>
        </w:rPr>
        <w:t>3</w:t>
      </w:r>
      <w:r>
        <w:rPr>
          <w:rFonts w:hint="eastAsia" w:ascii="仿宋_GB2312" w:eastAsia="仿宋_GB2312" w:cs="仿宋_GB2312"/>
          <w:sz w:val="30"/>
          <w:szCs w:val="30"/>
        </w:rPr>
        <w:t>）各相关部门通力协作、齐抓共管、发挥整体功能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项目实施要严格执行项目法人制、项目公告制、项目招投标制、项目监理制、项目合同制等五项制度。项目承担单位推行管理目标责任制，具体负责协调解决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项目实施</w:t>
      </w:r>
      <w:r>
        <w:rPr>
          <w:rFonts w:hint="eastAsia" w:ascii="仿宋_GB2312" w:eastAsia="仿宋_GB2312" w:cs="仿宋_GB2312"/>
          <w:sz w:val="30"/>
          <w:szCs w:val="30"/>
        </w:rPr>
        <w:t>中的有关问题。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扶贫</w:t>
      </w:r>
      <w:r>
        <w:rPr>
          <w:rFonts w:hint="eastAsia" w:ascii="仿宋_GB2312" w:eastAsia="仿宋_GB2312" w:cs="仿宋_GB2312"/>
          <w:sz w:val="30"/>
          <w:szCs w:val="30"/>
        </w:rPr>
        <w:t>单位负责对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项目实施</w:t>
      </w:r>
      <w:r>
        <w:rPr>
          <w:rFonts w:hint="eastAsia" w:ascii="仿宋_GB2312" w:eastAsia="仿宋_GB2312" w:cs="仿宋_GB2312"/>
          <w:sz w:val="30"/>
          <w:szCs w:val="30"/>
        </w:rPr>
        <w:t>的进度、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效果</w:t>
      </w:r>
      <w:r>
        <w:rPr>
          <w:rFonts w:hint="eastAsia" w:ascii="仿宋_GB2312" w:eastAsia="仿宋_GB2312" w:cs="仿宋_GB2312"/>
          <w:sz w:val="30"/>
          <w:szCs w:val="30"/>
        </w:rPr>
        <w:t>等情况进行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督查</w:t>
      </w:r>
      <w:r>
        <w:rPr>
          <w:rFonts w:hint="eastAsia" w:ascii="仿宋_GB2312" w:eastAsia="仿宋_GB2312" w:cs="仿宋_GB2312"/>
          <w:sz w:val="30"/>
          <w:szCs w:val="30"/>
        </w:rPr>
        <w:t>，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各村</w:t>
      </w:r>
      <w:r>
        <w:rPr>
          <w:rFonts w:hint="eastAsia" w:ascii="仿宋_GB2312" w:eastAsia="仿宋_GB2312" w:cs="仿宋_GB2312"/>
          <w:sz w:val="30"/>
          <w:szCs w:val="30"/>
        </w:rPr>
        <w:t>负责保时保质保量完成项目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实施</w:t>
      </w:r>
      <w:r>
        <w:rPr>
          <w:rFonts w:hint="eastAsia" w:ascii="仿宋_GB2312" w:eastAsia="仿宋_GB2312" w:cs="仿宋_GB2312"/>
          <w:sz w:val="30"/>
          <w:szCs w:val="30"/>
        </w:rPr>
        <w:t>目标。在项目资金使用与管理方面，严格按财务管理制度落实。</w:t>
      </w:r>
    </w:p>
    <w:p>
      <w:pPr>
        <w:ind w:firstLine="600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2.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存在主要问题</w:t>
      </w:r>
    </w:p>
    <w:p>
      <w:pPr>
        <w:ind w:firstLine="640" w:firstLineChars="200"/>
        <w:rPr>
          <w:rFonts w:hint="eastAsia" w:ascii="仿宋_GB2312" w:eastAsia="仿宋_GB2312" w:cs="仿宋_GB2312"/>
          <w:sz w:val="30"/>
          <w:szCs w:val="30"/>
          <w:lang w:eastAsia="zh-CN"/>
        </w:rPr>
      </w:pPr>
      <w:r>
        <w:rPr>
          <w:rFonts w:hint="eastAsia" w:eastAsia="方正仿宋_GBK"/>
          <w:color w:val="FF0000"/>
          <w:kern w:val="0"/>
          <w:sz w:val="32"/>
          <w:szCs w:val="32"/>
        </w:rPr>
        <w:t>（</w:t>
      </w:r>
      <w:r>
        <w:rPr>
          <w:rFonts w:hint="eastAsia" w:ascii="仿宋_GB2312" w:eastAsia="仿宋_GB2312" w:cs="仿宋_GB2312"/>
          <w:sz w:val="30"/>
          <w:szCs w:val="30"/>
        </w:rPr>
        <w:t>一）项目审批程序复杂，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实施难度大</w:t>
      </w:r>
      <w:r>
        <w:rPr>
          <w:rFonts w:hint="eastAsia" w:ascii="仿宋_GB2312" w:eastAsia="仿宋_GB2312" w:cs="仿宋_GB2312"/>
          <w:sz w:val="30"/>
          <w:szCs w:val="30"/>
        </w:rPr>
        <w:t>，各项手续多、周期长，在一定程度上影响了项目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收益。</w:t>
      </w:r>
    </w:p>
    <w:p>
      <w:pPr>
        <w:ind w:firstLine="600" w:firstLineChars="200"/>
        <w:rPr>
          <w:rFonts w:hint="eastAsia" w:asci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eastAsia="仿宋_GB2312" w:cs="仿宋_GB2312"/>
          <w:sz w:val="30"/>
          <w:szCs w:val="30"/>
        </w:rPr>
        <w:t>（二）村镇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扶贫专干缺乏专业知识，能力层次不齐，严重</w:t>
      </w:r>
      <w:r>
        <w:rPr>
          <w:rFonts w:hint="eastAsia" w:ascii="仿宋_GB2312" w:eastAsia="仿宋_GB2312" w:cs="仿宋_GB2312"/>
          <w:sz w:val="30"/>
          <w:szCs w:val="30"/>
        </w:rPr>
        <w:t>影响了村镇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扶贫项目的</w:t>
      </w:r>
      <w:r>
        <w:rPr>
          <w:rFonts w:hint="eastAsia" w:ascii="仿宋_GB2312" w:eastAsia="仿宋_GB2312" w:cs="仿宋_GB2312"/>
          <w:sz w:val="30"/>
          <w:szCs w:val="30"/>
        </w:rPr>
        <w:t>整体推进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。</w:t>
      </w:r>
    </w:p>
    <w:p>
      <w:pPr>
        <w:ind w:firstLine="600" w:firstLineChars="200"/>
        <w:rPr>
          <w:rFonts w:ascii="仿宋_GB2312" w:eastAsia="仿宋_GB2312" w:cs="仿宋_GB2312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3.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相关建议</w:t>
      </w:r>
    </w:p>
    <w:p>
      <w:pPr>
        <w:ind w:firstLine="600" w:firstLineChars="200"/>
        <w:rPr>
          <w:rFonts w:hint="eastAsia" w:ascii="仿宋_GB2312" w:eastAsia="仿宋_GB2312" w:cs="Times New Roman"/>
          <w:sz w:val="30"/>
          <w:szCs w:val="30"/>
          <w:lang w:eastAsia="zh-CN"/>
        </w:rPr>
      </w:pPr>
      <w:r>
        <w:rPr>
          <w:rFonts w:hint="eastAsia" w:ascii="仿宋_GB2312" w:eastAsia="仿宋_GB2312" w:cs="仿宋_GB2312"/>
          <w:sz w:val="30"/>
          <w:szCs w:val="30"/>
        </w:rPr>
        <w:t>加强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对各村扶贫专干的培训指导</w:t>
      </w:r>
      <w:r>
        <w:rPr>
          <w:rFonts w:hint="eastAsia" w:ascii="仿宋_GB2312" w:eastAsia="仿宋_GB2312" w:cs="仿宋_GB2312"/>
          <w:sz w:val="30"/>
          <w:szCs w:val="30"/>
        </w:rPr>
        <w:t>，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扶贫办</w:t>
      </w:r>
      <w:r>
        <w:rPr>
          <w:rFonts w:hint="eastAsia" w:ascii="仿宋_GB2312" w:eastAsia="仿宋_GB2312" w:cs="仿宋_GB2312"/>
          <w:sz w:val="30"/>
          <w:szCs w:val="30"/>
        </w:rPr>
        <w:t>加强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对扶贫项目的精准实施，项目监管，后期评价等相关工作。</w:t>
      </w:r>
    </w:p>
    <w:p>
      <w:pPr>
        <w:ind w:firstLine="640" w:firstLineChars="200"/>
        <w:outlineLvl w:val="0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bookmarkStart w:id="0" w:name="_Toc493765640"/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（一）绩效评价设计过程</w:t>
      </w:r>
      <w:bookmarkEnd w:id="0"/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评价小组在项目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实施中</w:t>
      </w:r>
      <w:r>
        <w:rPr>
          <w:rFonts w:hint="eastAsia" w:ascii="仿宋_GB2312" w:eastAsia="仿宋_GB2312" w:cs="仿宋_GB2312"/>
          <w:sz w:val="30"/>
          <w:szCs w:val="30"/>
        </w:rPr>
        <w:t>全面审核项目相关资料的基础上，通过对项目实施的检查评价，从而完成对整体项目的分析、总结得出评价结论。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bookmarkStart w:id="1" w:name="_Toc493765641"/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（二）项目绩效评价原则和方法</w:t>
      </w:r>
      <w:bookmarkEnd w:id="1"/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本次绩效评价结合实际情况，按照设定的绩效目标，运用科学、合理的评价方法等，对项目的投入、过程、产出、效果的各个方面进行客观、公正地评价，侧重评价项目的产出及其效果。本次绩效评价主要采用比较法，即通过对绩效目标与实施效果比较，综合分析绩效目标实现程度。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hint="eastAsia" w:ascii="仿宋_GB2312" w:hAnsi="黑体" w:eastAsia="仿宋_GB2312" w:cs="仿宋_GB2312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（三）评价结果</w:t>
      </w:r>
    </w:p>
    <w:p>
      <w:pPr>
        <w:ind w:firstLine="600" w:firstLineChars="200"/>
        <w:rPr>
          <w:rFonts w:hint="eastAsia" w:ascii="Times New Roman" w:hAnsi="Times New Roman" w:eastAsia="仿宋_GB2312" w:cs="仿宋_GB2312"/>
          <w:sz w:val="30"/>
          <w:szCs w:val="30"/>
        </w:rPr>
      </w:pPr>
      <w:r>
        <w:rPr>
          <w:rFonts w:hint="eastAsia" w:ascii="Times New Roman" w:hAnsi="Times New Roman" w:eastAsia="仿宋_GB2312" w:cs="仿宋_GB2312"/>
          <w:sz w:val="30"/>
          <w:szCs w:val="30"/>
        </w:rPr>
        <w:t>本次项目绩效评价结果为良。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ind w:firstLine="600" w:firstLineChars="200"/>
        <w:rPr>
          <w:rFonts w:hint="eastAsia" w:ascii="仿宋_GB2312" w:eastAsia="仿宋_GB2312" w:cs="仿宋_GB2312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《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巴润哈尔莫敦镇人民政府</w:t>
      </w:r>
      <w:r>
        <w:rPr>
          <w:rFonts w:hint="eastAsia" w:ascii="仿宋_GB2312" w:eastAsia="仿宋_GB2312" w:cs="仿宋_GB2312"/>
          <w:sz w:val="30"/>
          <w:szCs w:val="30"/>
        </w:rPr>
        <w:t>财政项目支出绩效自评表》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ind w:firstLine="600" w:firstLineChars="200"/>
        <w:rPr>
          <w:rFonts w:hint="eastAsia" w:ascii="Times New Roman" w:hAnsi="Times New Roman" w:eastAsia="仿宋_GB2312" w:cs="仿宋_GB2312"/>
          <w:sz w:val="30"/>
          <w:szCs w:val="30"/>
        </w:rPr>
      </w:pP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</w:p>
    <w:p>
      <w:pPr>
        <w:ind w:firstLine="640" w:firstLineChars="200"/>
        <w:rPr>
          <w:rFonts w:ascii="宋体" w:cs="Times New Roman"/>
          <w:b/>
          <w:bCs/>
          <w:color w:val="333333"/>
          <w:sz w:val="32"/>
          <w:szCs w:val="32"/>
          <w:shd w:val="clear" w:color="auto" w:fill="FFFFFF"/>
        </w:rPr>
        <w:sectPr>
          <w:foot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AndChars" w:linePitch="312" w:charSpace="0"/>
        </w:sectPr>
      </w:pPr>
    </w:p>
    <w:p>
      <w:pPr>
        <w:widowControl/>
        <w:jc w:val="center"/>
        <w:rPr>
          <w:rFonts w:hint="eastAsia" w:ascii="宋体" w:hAnsi="宋体" w:cs="宋体"/>
          <w:kern w:val="0"/>
          <w:sz w:val="20"/>
          <w:szCs w:val="20"/>
        </w:rPr>
      </w:pPr>
    </w:p>
    <w:sectPr>
      <w:footerReference r:id="rId4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  <w:rPr>
        <w:rFonts w:ascii="Times New Roman" w:hAnsi="Times New Roman" w:cs="Times New Roman"/>
        <w:sz w:val="21"/>
        <w:szCs w:val="21"/>
      </w:rPr>
    </w:pPr>
    <w:r>
      <w:rPr>
        <w:rFonts w:ascii="Times New Roman" w:hAnsi="Times New Roman" w:cs="Times New Roman"/>
        <w:sz w:val="21"/>
        <w:szCs w:val="21"/>
      </w:rPr>
      <w:fldChar w:fldCharType="begin"/>
    </w:r>
    <w:r>
      <w:rPr>
        <w:rFonts w:ascii="Times New Roman" w:hAnsi="Times New Roman" w:cs="Times New Roman"/>
        <w:sz w:val="21"/>
        <w:szCs w:val="21"/>
      </w:rPr>
      <w:instrText xml:space="preserve">PAGE   \* MERGEFORMAT</w:instrText>
    </w:r>
    <w:r>
      <w:rPr>
        <w:rFonts w:ascii="Times New Roman" w:hAnsi="Times New Roman" w:cs="Times New Roman"/>
        <w:sz w:val="21"/>
        <w:szCs w:val="21"/>
      </w:rPr>
      <w:fldChar w:fldCharType="separate"/>
    </w:r>
    <w:r>
      <w:rPr>
        <w:rFonts w:ascii="Times New Roman" w:hAnsi="Times New Roman" w:cs="Times New Roman"/>
        <w:sz w:val="21"/>
        <w:szCs w:val="21"/>
        <w:lang w:val="zh-CN"/>
      </w:rPr>
      <w:t>11</w:t>
    </w:r>
    <w:r>
      <w:rPr>
        <w:rFonts w:ascii="Times New Roman" w:hAnsi="Times New Roman" w:cs="Times New Roman"/>
        <w:sz w:val="21"/>
        <w:szCs w:val="21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979A95"/>
    <w:multiLevelType w:val="singleLevel"/>
    <w:tmpl w:val="7F979A95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A6457"/>
    <w:rsid w:val="00056465"/>
    <w:rsid w:val="00121AE4"/>
    <w:rsid w:val="00146AAD"/>
    <w:rsid w:val="001B3A40"/>
    <w:rsid w:val="002574E5"/>
    <w:rsid w:val="002E590A"/>
    <w:rsid w:val="003908B7"/>
    <w:rsid w:val="004366A8"/>
    <w:rsid w:val="00502BA7"/>
    <w:rsid w:val="005162F1"/>
    <w:rsid w:val="00535153"/>
    <w:rsid w:val="00554F82"/>
    <w:rsid w:val="00557407"/>
    <w:rsid w:val="0056390D"/>
    <w:rsid w:val="005719B0"/>
    <w:rsid w:val="005D10D6"/>
    <w:rsid w:val="0069633C"/>
    <w:rsid w:val="006E6BB4"/>
    <w:rsid w:val="00743B81"/>
    <w:rsid w:val="00855E3A"/>
    <w:rsid w:val="00922CB9"/>
    <w:rsid w:val="0092573B"/>
    <w:rsid w:val="009564B6"/>
    <w:rsid w:val="009E5CD9"/>
    <w:rsid w:val="00A26421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D16AF4"/>
    <w:rsid w:val="00D17F2E"/>
    <w:rsid w:val="00D30354"/>
    <w:rsid w:val="00D926BD"/>
    <w:rsid w:val="00DF42A0"/>
    <w:rsid w:val="00E00D00"/>
    <w:rsid w:val="00E769FE"/>
    <w:rsid w:val="00EA2CBE"/>
    <w:rsid w:val="00F32FEE"/>
    <w:rsid w:val="00FB10BB"/>
    <w:rsid w:val="026470B8"/>
    <w:rsid w:val="03832FCD"/>
    <w:rsid w:val="059A796C"/>
    <w:rsid w:val="061A7B1F"/>
    <w:rsid w:val="061D2AC1"/>
    <w:rsid w:val="065368F7"/>
    <w:rsid w:val="066869F6"/>
    <w:rsid w:val="079C3668"/>
    <w:rsid w:val="08203F10"/>
    <w:rsid w:val="09304582"/>
    <w:rsid w:val="094348DF"/>
    <w:rsid w:val="0A47704A"/>
    <w:rsid w:val="0F452737"/>
    <w:rsid w:val="120B0504"/>
    <w:rsid w:val="12173008"/>
    <w:rsid w:val="14D5295D"/>
    <w:rsid w:val="15990451"/>
    <w:rsid w:val="1B58444D"/>
    <w:rsid w:val="1C532481"/>
    <w:rsid w:val="1EA12B99"/>
    <w:rsid w:val="21BD2E9A"/>
    <w:rsid w:val="220244BB"/>
    <w:rsid w:val="26B96564"/>
    <w:rsid w:val="26E86D54"/>
    <w:rsid w:val="2850538F"/>
    <w:rsid w:val="2FB54744"/>
    <w:rsid w:val="329E1485"/>
    <w:rsid w:val="32B43C9A"/>
    <w:rsid w:val="35313F07"/>
    <w:rsid w:val="36AF650D"/>
    <w:rsid w:val="376F754C"/>
    <w:rsid w:val="39452826"/>
    <w:rsid w:val="3AA3444B"/>
    <w:rsid w:val="3BC10DB1"/>
    <w:rsid w:val="3E57042D"/>
    <w:rsid w:val="42903C82"/>
    <w:rsid w:val="42DC52BD"/>
    <w:rsid w:val="4809370B"/>
    <w:rsid w:val="4B2F593F"/>
    <w:rsid w:val="4BB92262"/>
    <w:rsid w:val="4D7F102F"/>
    <w:rsid w:val="4D891FD0"/>
    <w:rsid w:val="4DAF3626"/>
    <w:rsid w:val="4DDD4E85"/>
    <w:rsid w:val="4DF64C82"/>
    <w:rsid w:val="4E152F0D"/>
    <w:rsid w:val="4EF946A2"/>
    <w:rsid w:val="4FD01B8B"/>
    <w:rsid w:val="4FDC2D58"/>
    <w:rsid w:val="503A5B4E"/>
    <w:rsid w:val="51865E55"/>
    <w:rsid w:val="52575F80"/>
    <w:rsid w:val="54C60670"/>
    <w:rsid w:val="57972B2D"/>
    <w:rsid w:val="5BD932D5"/>
    <w:rsid w:val="5C205998"/>
    <w:rsid w:val="5C9B4F56"/>
    <w:rsid w:val="5D160FE4"/>
    <w:rsid w:val="5E18330D"/>
    <w:rsid w:val="5F3413DD"/>
    <w:rsid w:val="60415BAA"/>
    <w:rsid w:val="60864DB8"/>
    <w:rsid w:val="61E21D6F"/>
    <w:rsid w:val="66737118"/>
    <w:rsid w:val="66B4314B"/>
    <w:rsid w:val="67E01088"/>
    <w:rsid w:val="68C207E8"/>
    <w:rsid w:val="690A7E8C"/>
    <w:rsid w:val="6A1652CC"/>
    <w:rsid w:val="6B093B86"/>
    <w:rsid w:val="6BC40409"/>
    <w:rsid w:val="6BE81767"/>
    <w:rsid w:val="6F2D4BD4"/>
    <w:rsid w:val="71063B62"/>
    <w:rsid w:val="739F19D1"/>
    <w:rsid w:val="73BB2369"/>
    <w:rsid w:val="75CD06D7"/>
    <w:rsid w:val="762E107E"/>
    <w:rsid w:val="76EC6283"/>
    <w:rsid w:val="772A448B"/>
    <w:rsid w:val="7744323B"/>
    <w:rsid w:val="78823CE9"/>
    <w:rsid w:val="7902610D"/>
    <w:rsid w:val="79A130F1"/>
    <w:rsid w:val="79EB2678"/>
    <w:rsid w:val="7A3E24BC"/>
    <w:rsid w:val="7B0355EB"/>
    <w:rsid w:val="7C425404"/>
    <w:rsid w:val="7CD553B2"/>
    <w:rsid w:val="7CF477EC"/>
    <w:rsid w:val="7DF340F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styleId="20">
    <w:name w:val="Hyperlink"/>
    <w:basedOn w:val="17"/>
    <w:semiHidden/>
    <w:unhideWhenUsed/>
    <w:qFormat/>
    <w:uiPriority w:val="99"/>
    <w:rPr>
      <w:color w:val="0000FF"/>
      <w:u w:val="single"/>
    </w:rPr>
  </w:style>
  <w:style w:type="character" w:customStyle="1" w:styleId="21">
    <w:name w:val="标题 1 Char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7"/>
    <w:link w:val="7"/>
    <w:semiHidden/>
    <w:qFormat/>
    <w:uiPriority w:val="9"/>
    <w:rPr>
      <w:b/>
      <w:bCs/>
    </w:rPr>
  </w:style>
  <w:style w:type="character" w:customStyle="1" w:styleId="27">
    <w:name w:val="标题 7 Char"/>
    <w:basedOn w:val="17"/>
    <w:link w:val="8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7"/>
    <w:link w:val="34"/>
    <w:qFormat/>
    <w:uiPriority w:val="29"/>
    <w:rPr>
      <w:i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7"/>
    <w:link w:val="36"/>
    <w:qFormat/>
    <w:uiPriority w:val="30"/>
    <w:rPr>
      <w:b/>
      <w:i/>
      <w:sz w:val="24"/>
    </w:rPr>
  </w:style>
  <w:style w:type="character" w:customStyle="1" w:styleId="38">
    <w:name w:val="Subtle Emphasis"/>
    <w:qFormat/>
    <w:uiPriority w:val="19"/>
    <w:rPr>
      <w:i/>
      <w:color w:val="595959" w:themeColor="text1" w:themeTint="A5"/>
    </w:rPr>
  </w:style>
  <w:style w:type="character" w:customStyle="1" w:styleId="39">
    <w:name w:val="Intense Emphasis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40">
    <w:name w:val="Subtle Reference"/>
    <w:basedOn w:val="17"/>
    <w:qFormat/>
    <w:uiPriority w:val="31"/>
    <w:rPr>
      <w:sz w:val="24"/>
      <w:szCs w:val="24"/>
      <w:u w:val="single"/>
    </w:rPr>
  </w:style>
  <w:style w:type="character" w:customStyle="1" w:styleId="41">
    <w:name w:val="Intense Reference"/>
    <w:basedOn w:val="17"/>
    <w:qFormat/>
    <w:uiPriority w:val="32"/>
    <w:rPr>
      <w:b/>
      <w:sz w:val="24"/>
      <w:u w:val="single"/>
    </w:rPr>
  </w:style>
  <w:style w:type="character" w:customStyle="1" w:styleId="42">
    <w:name w:val="Book Title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Heading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Char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paragraph" w:customStyle="1" w:styleId="47">
    <w:name w:val="正文1"/>
    <w:basedOn w:val="48"/>
    <w:qFormat/>
    <w:uiPriority w:val="0"/>
    <w:pPr>
      <w:jc w:val="both"/>
    </w:pPr>
    <w:rPr>
      <w:rFonts w:ascii="Calibri" w:hAnsi="Calibri" w:cs="Calibri"/>
      <w:sz w:val="21"/>
      <w:szCs w:val="21"/>
    </w:rPr>
  </w:style>
  <w:style w:type="paragraph" w:customStyle="1" w:styleId="48">
    <w:name w:val="[Normal]"/>
    <w:qFormat/>
    <w:uiPriority w:val="0"/>
    <w:rPr>
      <w:rFonts w:ascii="宋体" w:hAnsi="宋体" w:eastAsia="宋体" w:cs="宋体"/>
      <w:sz w:val="24"/>
      <w:szCs w:val="24"/>
      <w:lang w:val="zh-CN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202</Words>
  <Characters>1152</Characters>
  <Lines>9</Lines>
  <Paragraphs>2</Paragraphs>
  <TotalTime>3</TotalTime>
  <ScaleCrop>false</ScaleCrop>
  <LinksUpToDate>false</LinksUpToDate>
  <CharactersWithSpaces>1352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2018-12-31T10:56:00Z</cp:lastPrinted>
  <dcterms:modified xsi:type="dcterms:W3CDTF">2021-05-29T08:13:47Z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