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firstLineChars="200"/>
        <w:jc w:val="left"/>
        <w:rPr>
          <w:rFonts w:ascii="仿宋_GB2312" w:hAnsi="仿宋" w:eastAsia="仿宋_GB2312" w:cs="宋体"/>
          <w:kern w:val="0"/>
          <w:sz w:val="32"/>
          <w:szCs w:val="32"/>
        </w:rPr>
      </w:pPr>
      <w:r>
        <w:rPr>
          <w:rFonts w:hint="eastAsia" w:ascii="仿宋_GB2312" w:hAnsi="仿宋" w:eastAsia="仿宋_GB2312" w:cs="宋体"/>
          <w:kern w:val="0"/>
          <w:sz w:val="32"/>
          <w:szCs w:val="32"/>
        </w:rPr>
        <w:t>附件2：</w:t>
      </w:r>
    </w:p>
    <w:p>
      <w:pPr>
        <w:spacing w:line="600" w:lineRule="exact"/>
        <w:ind w:firstLine="1044" w:firstLineChars="200"/>
        <w:jc w:val="center"/>
        <w:rPr>
          <w:rFonts w:ascii="华文中宋" w:hAnsi="华文中宋" w:eastAsia="华文中宋" w:cs="宋体"/>
          <w:b/>
          <w:kern w:val="0"/>
          <w:sz w:val="52"/>
          <w:szCs w:val="52"/>
        </w:rPr>
      </w:pPr>
    </w:p>
    <w:p>
      <w:pPr>
        <w:spacing w:line="600" w:lineRule="exact"/>
        <w:ind w:firstLine="1044" w:firstLineChars="200"/>
        <w:jc w:val="center"/>
        <w:rPr>
          <w:rFonts w:ascii="华文中宋" w:hAnsi="华文中宋" w:eastAsia="华文中宋" w:cs="宋体"/>
          <w:b/>
          <w:kern w:val="0"/>
          <w:sz w:val="52"/>
          <w:szCs w:val="52"/>
        </w:rPr>
      </w:pPr>
    </w:p>
    <w:p>
      <w:pPr>
        <w:spacing w:line="600" w:lineRule="exact"/>
        <w:ind w:firstLine="1044" w:firstLineChars="200"/>
        <w:jc w:val="center"/>
        <w:rPr>
          <w:rFonts w:ascii="华文中宋" w:hAnsi="华文中宋" w:eastAsia="华文中宋" w:cs="宋体"/>
          <w:b/>
          <w:kern w:val="0"/>
          <w:sz w:val="52"/>
          <w:szCs w:val="52"/>
        </w:rPr>
      </w:pPr>
    </w:p>
    <w:p>
      <w:pPr>
        <w:spacing w:line="600" w:lineRule="exact"/>
        <w:ind w:firstLine="1044" w:firstLineChars="200"/>
        <w:jc w:val="center"/>
        <w:rPr>
          <w:rFonts w:ascii="华文中宋" w:hAnsi="华文中宋" w:eastAsia="华文中宋" w:cs="宋体"/>
          <w:b/>
          <w:kern w:val="0"/>
          <w:sz w:val="52"/>
          <w:szCs w:val="52"/>
        </w:rPr>
      </w:pPr>
    </w:p>
    <w:p>
      <w:pPr>
        <w:spacing w:line="600" w:lineRule="exact"/>
        <w:ind w:firstLine="880" w:firstLineChars="200"/>
        <w:jc w:val="center"/>
        <w:rPr>
          <w:rFonts w:ascii="华文中宋" w:hAnsi="华文中宋" w:eastAsia="华文中宋" w:cs="宋体"/>
          <w:bCs/>
          <w:kern w:val="0"/>
          <w:sz w:val="44"/>
          <w:szCs w:val="44"/>
        </w:rPr>
      </w:pPr>
    </w:p>
    <w:p>
      <w:pPr>
        <w:spacing w:line="600" w:lineRule="exact"/>
        <w:jc w:val="center"/>
        <w:rPr>
          <w:rFonts w:ascii="方正小标宋_GBK" w:hAnsi="华文中宋" w:eastAsia="方正小标宋_GBK" w:cs="宋体"/>
          <w:bCs/>
          <w:kern w:val="0"/>
          <w:sz w:val="44"/>
          <w:szCs w:val="44"/>
        </w:rPr>
      </w:pPr>
      <w:r>
        <w:rPr>
          <w:rFonts w:hint="eastAsia" w:ascii="方正小标宋_GBK" w:hAnsi="华文中宋" w:eastAsia="方正小标宋_GBK" w:cs="宋体"/>
          <w:bCs/>
          <w:kern w:val="0"/>
          <w:sz w:val="44"/>
          <w:szCs w:val="44"/>
        </w:rPr>
        <w:t>新疆维吾尔自治区巴州和静县</w:t>
      </w:r>
      <w:r>
        <w:rPr>
          <w:rFonts w:hint="eastAsia" w:ascii="方正小标宋_GBK" w:hAnsi="宋体" w:eastAsia="方正小标宋_GBK"/>
          <w:sz w:val="44"/>
          <w:szCs w:val="44"/>
        </w:rPr>
        <w:t>卫生和计划生育委员会</w:t>
      </w:r>
      <w:r>
        <w:rPr>
          <w:rFonts w:hint="eastAsia" w:ascii="方正小标宋_GBK" w:hAnsi="华文中宋" w:eastAsia="方正小标宋_GBK" w:cs="宋体"/>
          <w:bCs/>
          <w:kern w:val="0"/>
          <w:sz w:val="44"/>
          <w:szCs w:val="44"/>
        </w:rPr>
        <w:t>单位项目支出绩效自评报告</w:t>
      </w:r>
    </w:p>
    <w:p>
      <w:pPr>
        <w:spacing w:line="600" w:lineRule="exact"/>
        <w:ind w:firstLine="1044" w:firstLineChars="200"/>
        <w:jc w:val="center"/>
        <w:rPr>
          <w:rFonts w:ascii="华文中宋" w:hAnsi="华文中宋" w:eastAsia="华文中宋" w:cs="宋体"/>
          <w:b/>
          <w:kern w:val="0"/>
          <w:sz w:val="52"/>
          <w:szCs w:val="52"/>
        </w:rPr>
      </w:pPr>
    </w:p>
    <w:p>
      <w:pPr>
        <w:spacing w:line="600" w:lineRule="exact"/>
        <w:ind w:firstLine="720" w:firstLineChars="200"/>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600" w:lineRule="exact"/>
        <w:ind w:firstLine="600" w:firstLineChars="200"/>
        <w:jc w:val="center"/>
        <w:rPr>
          <w:rFonts w:hAnsi="宋体" w:eastAsia="仿宋_GB2312" w:cs="宋体"/>
          <w:kern w:val="0"/>
          <w:sz w:val="30"/>
          <w:szCs w:val="30"/>
        </w:rPr>
      </w:pPr>
    </w:p>
    <w:p>
      <w:pPr>
        <w:spacing w:line="600" w:lineRule="exact"/>
        <w:ind w:firstLine="600" w:firstLineChars="200"/>
        <w:jc w:val="center"/>
        <w:rPr>
          <w:rFonts w:hAnsi="宋体" w:eastAsia="仿宋_GB2312" w:cs="宋体"/>
          <w:kern w:val="0"/>
          <w:sz w:val="30"/>
          <w:szCs w:val="30"/>
        </w:rPr>
      </w:pPr>
    </w:p>
    <w:p>
      <w:pPr>
        <w:spacing w:line="600" w:lineRule="exact"/>
        <w:ind w:firstLine="600" w:firstLineChars="200"/>
        <w:jc w:val="center"/>
        <w:rPr>
          <w:rFonts w:hAnsi="宋体" w:eastAsia="仿宋_GB2312" w:cs="宋体"/>
          <w:kern w:val="0"/>
          <w:sz w:val="30"/>
          <w:szCs w:val="30"/>
        </w:rPr>
      </w:pPr>
    </w:p>
    <w:p>
      <w:pPr>
        <w:spacing w:line="600" w:lineRule="exact"/>
        <w:ind w:firstLine="600" w:firstLineChars="200"/>
        <w:jc w:val="center"/>
        <w:rPr>
          <w:rFonts w:hAnsi="宋体" w:eastAsia="仿宋_GB2312" w:cs="宋体"/>
          <w:kern w:val="0"/>
          <w:sz w:val="30"/>
          <w:szCs w:val="30"/>
        </w:rPr>
      </w:pPr>
    </w:p>
    <w:p>
      <w:pPr>
        <w:spacing w:line="600" w:lineRule="exact"/>
        <w:ind w:firstLine="600" w:firstLineChars="200"/>
        <w:jc w:val="center"/>
        <w:rPr>
          <w:rFonts w:hAnsi="宋体" w:eastAsia="仿宋_GB2312" w:cs="宋体"/>
          <w:kern w:val="0"/>
          <w:sz w:val="30"/>
          <w:szCs w:val="30"/>
        </w:rPr>
      </w:pPr>
    </w:p>
    <w:p>
      <w:pPr>
        <w:spacing w:line="600" w:lineRule="exact"/>
        <w:ind w:firstLine="600" w:firstLineChars="200"/>
        <w:jc w:val="center"/>
        <w:rPr>
          <w:rFonts w:hAnsi="宋体" w:eastAsia="仿宋_GB2312" w:cs="宋体"/>
          <w:kern w:val="0"/>
          <w:sz w:val="30"/>
          <w:szCs w:val="30"/>
        </w:rPr>
      </w:pPr>
    </w:p>
    <w:p>
      <w:pPr>
        <w:spacing w:line="600" w:lineRule="exact"/>
        <w:ind w:firstLine="600" w:firstLineChars="200"/>
        <w:rPr>
          <w:rFonts w:hAnsi="宋体" w:eastAsia="仿宋_GB2312" w:cs="宋体"/>
          <w:kern w:val="0"/>
          <w:sz w:val="30"/>
          <w:szCs w:val="30"/>
        </w:rPr>
      </w:pPr>
    </w:p>
    <w:p>
      <w:pPr>
        <w:spacing w:line="600" w:lineRule="exact"/>
        <w:ind w:firstLine="640" w:firstLineChars="200"/>
        <w:jc w:val="left"/>
        <w:rPr>
          <w:rFonts w:ascii="仿宋_GB2312" w:hAnsi="仿宋" w:eastAsia="仿宋_GB2312" w:cs="宋体"/>
          <w:kern w:val="0"/>
          <w:sz w:val="32"/>
          <w:szCs w:val="32"/>
        </w:rPr>
      </w:pPr>
      <w:r>
        <w:rPr>
          <w:rFonts w:hint="eastAsia" w:ascii="仿宋_GB2312" w:hAnsi="仿宋" w:eastAsia="仿宋_GB2312" w:cs="宋体"/>
          <w:kern w:val="0"/>
          <w:sz w:val="32"/>
          <w:szCs w:val="32"/>
        </w:rPr>
        <w:t>项目名称：建档立卡贫困户脱贫保险费</w:t>
      </w:r>
    </w:p>
    <w:p>
      <w:pPr>
        <w:spacing w:line="600" w:lineRule="exact"/>
        <w:ind w:firstLine="640" w:firstLineChars="200"/>
        <w:jc w:val="left"/>
        <w:rPr>
          <w:rFonts w:ascii="仿宋_GB2312" w:hAnsi="仿宋" w:eastAsia="仿宋_GB2312" w:cs="宋体"/>
          <w:kern w:val="0"/>
          <w:sz w:val="32"/>
          <w:szCs w:val="32"/>
        </w:rPr>
      </w:pPr>
      <w:r>
        <w:rPr>
          <w:rFonts w:hint="eastAsia" w:ascii="仿宋_GB2312" w:hAnsi="仿宋" w:eastAsia="仿宋_GB2312" w:cs="宋体"/>
          <w:kern w:val="0"/>
          <w:sz w:val="32"/>
          <w:szCs w:val="32"/>
        </w:rPr>
        <w:t>实施单位（公章）：和静县卫生和计划生育委员会</w:t>
      </w:r>
    </w:p>
    <w:p>
      <w:pPr>
        <w:spacing w:line="600" w:lineRule="exact"/>
        <w:ind w:firstLine="640" w:firstLineChars="200"/>
        <w:jc w:val="left"/>
        <w:rPr>
          <w:rFonts w:ascii="仿宋_GB2312" w:hAnsi="仿宋" w:eastAsia="仿宋_GB2312" w:cs="宋体"/>
          <w:kern w:val="0"/>
          <w:sz w:val="32"/>
          <w:szCs w:val="32"/>
        </w:rPr>
      </w:pPr>
      <w:r>
        <w:rPr>
          <w:rFonts w:hint="eastAsia" w:ascii="仿宋_GB2312" w:hAnsi="仿宋" w:eastAsia="仿宋_GB2312" w:cs="宋体"/>
          <w:kern w:val="0"/>
          <w:sz w:val="32"/>
          <w:szCs w:val="32"/>
        </w:rPr>
        <w:t>主管部门（公章）：和静县卫生和计划生育委员会</w:t>
      </w:r>
    </w:p>
    <w:p>
      <w:pPr>
        <w:spacing w:line="600" w:lineRule="exact"/>
        <w:ind w:firstLine="640" w:firstLineChars="200"/>
        <w:jc w:val="left"/>
        <w:rPr>
          <w:rFonts w:ascii="仿宋_GB2312" w:hAnsi="仿宋" w:eastAsia="仿宋_GB2312" w:cs="宋体"/>
          <w:kern w:val="0"/>
          <w:sz w:val="32"/>
          <w:szCs w:val="32"/>
        </w:rPr>
      </w:pPr>
      <w:r>
        <w:rPr>
          <w:rFonts w:hint="eastAsia" w:ascii="仿宋_GB2312" w:hAnsi="仿宋" w:eastAsia="仿宋_GB2312" w:cs="宋体"/>
          <w:kern w:val="0"/>
          <w:sz w:val="32"/>
          <w:szCs w:val="32"/>
        </w:rPr>
        <w:t>项目负责人（签章）：米日古丽·吐尼亚孜</w:t>
      </w:r>
    </w:p>
    <w:p>
      <w:pPr>
        <w:spacing w:line="600" w:lineRule="exact"/>
        <w:ind w:firstLine="640" w:firstLineChars="200"/>
        <w:jc w:val="left"/>
        <w:rPr>
          <w:rFonts w:ascii="仿宋_GB2312" w:hAnsi="仿宋" w:eastAsia="仿宋_GB2312" w:cs="宋体"/>
          <w:kern w:val="0"/>
          <w:sz w:val="32"/>
          <w:szCs w:val="32"/>
        </w:rPr>
      </w:pPr>
      <w:r>
        <w:rPr>
          <w:rFonts w:hint="eastAsia" w:ascii="仿宋_GB2312" w:hAnsi="仿宋" w:eastAsia="仿宋_GB2312" w:cs="宋体"/>
          <w:kern w:val="0"/>
          <w:sz w:val="32"/>
          <w:szCs w:val="32"/>
        </w:rPr>
        <w:t>填报时间：</w:t>
      </w:r>
      <w:r>
        <w:rPr>
          <w:rFonts w:ascii="仿宋_GB2312" w:hAnsi="仿宋" w:eastAsia="仿宋_GB2312" w:cs="宋体"/>
          <w:kern w:val="0"/>
          <w:sz w:val="32"/>
          <w:szCs w:val="32"/>
        </w:rPr>
        <w:t>2019</w:t>
      </w:r>
      <w:r>
        <w:rPr>
          <w:rFonts w:hint="eastAsia" w:ascii="仿宋_GB2312" w:hAnsi="仿宋" w:eastAsia="仿宋_GB2312" w:cs="宋体"/>
          <w:kern w:val="0"/>
          <w:sz w:val="32"/>
          <w:szCs w:val="32"/>
        </w:rPr>
        <w:t>年</w:t>
      </w:r>
      <w:r>
        <w:rPr>
          <w:rFonts w:ascii="仿宋_GB2312" w:hAnsi="仿宋" w:eastAsia="仿宋_GB2312" w:cs="宋体"/>
          <w:kern w:val="0"/>
          <w:sz w:val="32"/>
          <w:szCs w:val="32"/>
        </w:rPr>
        <w:t>1</w:t>
      </w:r>
      <w:r>
        <w:rPr>
          <w:rFonts w:hint="eastAsia" w:ascii="仿宋_GB2312" w:hAnsi="仿宋" w:eastAsia="仿宋_GB2312" w:cs="宋体"/>
          <w:kern w:val="0"/>
          <w:sz w:val="32"/>
          <w:szCs w:val="32"/>
        </w:rPr>
        <w:t>月</w:t>
      </w:r>
      <w:r>
        <w:rPr>
          <w:rFonts w:ascii="仿宋_GB2312" w:hAnsi="仿宋" w:eastAsia="仿宋_GB2312" w:cs="宋体"/>
          <w:kern w:val="0"/>
          <w:sz w:val="32"/>
          <w:szCs w:val="32"/>
        </w:rPr>
        <w:t>23</w:t>
      </w:r>
      <w:r>
        <w:rPr>
          <w:rFonts w:hint="eastAsia" w:ascii="仿宋_GB2312" w:hAnsi="仿宋" w:eastAsia="仿宋_GB2312" w:cs="宋体"/>
          <w:kern w:val="0"/>
          <w:sz w:val="32"/>
          <w:szCs w:val="32"/>
        </w:rPr>
        <w:t>日</w:t>
      </w:r>
    </w:p>
    <w:p>
      <w:pPr>
        <w:spacing w:line="600" w:lineRule="exact"/>
        <w:ind w:firstLine="600" w:firstLineChars="200"/>
        <w:jc w:val="center"/>
        <w:rPr>
          <w:rFonts w:hAnsi="宋体" w:eastAsia="仿宋_GB2312" w:cs="宋体"/>
          <w:kern w:val="0"/>
          <w:sz w:val="30"/>
          <w:szCs w:val="30"/>
        </w:rPr>
      </w:pPr>
    </w:p>
    <w:p>
      <w:pPr>
        <w:spacing w:line="60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600" w:lineRule="exact"/>
        <w:ind w:firstLine="643" w:firstLineChars="200"/>
        <w:jc w:val="left"/>
        <w:rPr>
          <w:rFonts w:ascii="楷体_GB2312" w:hAnsi="楷体" w:eastAsia="楷体_GB2312"/>
          <w:b/>
          <w:sz w:val="32"/>
          <w:szCs w:val="32"/>
        </w:rPr>
      </w:pPr>
      <w:r>
        <w:rPr>
          <w:rFonts w:hint="eastAsia" w:ascii="楷体_GB2312" w:hAnsi="楷体" w:eastAsia="楷体_GB2312"/>
          <w:b/>
          <w:sz w:val="32"/>
          <w:szCs w:val="32"/>
        </w:rPr>
        <w:t>（一）项目单位基本情况</w:t>
      </w:r>
    </w:p>
    <w:p>
      <w:pPr>
        <w:spacing w:line="600" w:lineRule="exact"/>
        <w:ind w:firstLine="643" w:firstLineChars="200"/>
        <w:jc w:val="left"/>
        <w:rPr>
          <w:rFonts w:ascii="楷体_GB2312" w:hAnsi="楷体" w:eastAsia="楷体_GB2312"/>
          <w:b/>
          <w:sz w:val="32"/>
          <w:szCs w:val="32"/>
        </w:rPr>
      </w:pPr>
      <w:r>
        <w:rPr>
          <w:rFonts w:hint="eastAsia" w:ascii="楷体_GB2312" w:hAnsi="楷体" w:eastAsia="楷体_GB2312"/>
          <w:b/>
          <w:sz w:val="32"/>
          <w:szCs w:val="32"/>
        </w:rPr>
        <w:t>和静县卫生和计划生育委员会主要职能：</w:t>
      </w:r>
    </w:p>
    <w:p>
      <w:pPr>
        <w:spacing w:line="600" w:lineRule="exact"/>
        <w:ind w:firstLine="640" w:firstLineChars="200"/>
        <w:jc w:val="left"/>
        <w:rPr>
          <w:rFonts w:ascii="仿宋_GB2312" w:hAnsi="仿宋" w:eastAsia="仿宋_GB2312" w:cs="宋体"/>
          <w:kern w:val="0"/>
          <w:sz w:val="32"/>
          <w:szCs w:val="32"/>
        </w:rPr>
      </w:pPr>
      <w:r>
        <w:rPr>
          <w:rFonts w:ascii="仿宋_GB2312" w:hAnsi="仿宋" w:eastAsia="仿宋_GB2312" w:cs="宋体"/>
          <w:kern w:val="0"/>
          <w:sz w:val="32"/>
          <w:szCs w:val="32"/>
        </w:rPr>
        <w:t>1</w:t>
      </w:r>
      <w:r>
        <w:rPr>
          <w:rFonts w:hint="eastAsia" w:ascii="仿宋_GB2312" w:hAnsi="仿宋" w:eastAsia="仿宋_GB2312" w:cs="宋体"/>
          <w:kern w:val="0"/>
          <w:sz w:val="32"/>
          <w:szCs w:val="32"/>
        </w:rPr>
        <w:t>、贯彻执行国家和自治州关于卫生和计划生育工作的法律法规、方针政策、地方标准及技术规范，拟订和静县卫生和计划生育事业发展规划。配合推进医药卫生体制改革和医疗保障，统筹规划全县卫生和计划生育服务资源配置，指导全县卫生和计划生育规划的编制与实施。</w:t>
      </w: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、负责制定全县疾病预防控制规划、免疫规划</w:t>
      </w:r>
      <w:r>
        <w:rPr>
          <w:rFonts w:hint="eastAsia" w:ascii="仿宋_GB2312" w:hAnsi="仿宋" w:eastAsia="仿宋_GB2312"/>
          <w:sz w:val="32"/>
          <w:szCs w:val="32"/>
          <w:lang w:eastAsia="zh-CN"/>
        </w:rPr>
        <w:t>、对</w:t>
      </w:r>
      <w:r>
        <w:rPr>
          <w:rFonts w:hint="eastAsia" w:ascii="仿宋_GB2312" w:hAnsi="仿宋" w:eastAsia="仿宋_GB2312"/>
          <w:sz w:val="32"/>
          <w:szCs w:val="32"/>
        </w:rPr>
        <w:t>严重危害人民健康的公共卫生问题的干预并组织实施；制定全县卫生应急和紧急医学救援预案、突发公共卫生事件监测和风险评估计划，组织、指导全县突发公共卫生事件预防控制和各类突</w:t>
      </w:r>
      <w:bookmarkStart w:id="0" w:name="_GoBack"/>
      <w:bookmarkEnd w:id="0"/>
      <w:r>
        <w:rPr>
          <w:rFonts w:hint="eastAsia" w:ascii="仿宋_GB2312" w:hAnsi="仿宋" w:eastAsia="仿宋_GB2312"/>
          <w:sz w:val="32"/>
          <w:szCs w:val="32"/>
        </w:rPr>
        <w:t>发公共事件的医疗卫生救援；根据授权发布法定报告传染病疫情信息、突发公共卫生事件应急处置信息。承担和静县重要会议、重大活动的医疗卫生保障工作。</w:t>
      </w: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3</w:t>
      </w:r>
      <w:r>
        <w:rPr>
          <w:rFonts w:hint="eastAsia" w:ascii="仿宋_GB2312" w:hAnsi="仿宋" w:eastAsia="仿宋_GB2312"/>
          <w:sz w:val="32"/>
          <w:szCs w:val="32"/>
        </w:rPr>
        <w:t>、负责职责范围内的职业卫生、放射卫生、环境卫生、学校卫生、公共场所卫生、饮用水卫生管理，组织开展食品安全风险监测、评估和食品安全企业标准备案。</w:t>
      </w: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4</w:t>
      </w:r>
      <w:r>
        <w:rPr>
          <w:rFonts w:hint="eastAsia" w:ascii="仿宋_GB2312" w:hAnsi="仿宋" w:eastAsia="仿宋_GB2312"/>
          <w:sz w:val="32"/>
          <w:szCs w:val="32"/>
        </w:rPr>
        <w:t>、负责拟订并实施基层卫生和计划生育服务、妇幼卫生发展规划和政策措施，指导基层卫生和计划生育、妇幼卫生服务体系建设，推进基本公共卫生和计划生育服务均等化，完善基层运行新机制和乡村、社区医生、计划生育专干管理制度。</w:t>
      </w: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5</w:t>
      </w:r>
      <w:r>
        <w:rPr>
          <w:rFonts w:hint="eastAsia" w:ascii="仿宋_GB2312" w:hAnsi="仿宋" w:eastAsia="仿宋_GB2312"/>
          <w:sz w:val="32"/>
          <w:szCs w:val="32"/>
        </w:rPr>
        <w:t>、负责制定并监督实施全县医疗机构和医疗服务全行业管理办法。组织实施医疗机构及其医疗服务、医疗技术、医疗质量、医疗安全以及采供血机构管理规范和标准，会同有关部门贯彻执行国家卫生专业技术人员准入资格标准，组织实施卫生专业技术人员职业规则与服务规范，建立医疗服务评价和监督管理体系。</w:t>
      </w: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6</w:t>
      </w:r>
      <w:r>
        <w:rPr>
          <w:rFonts w:hint="eastAsia" w:ascii="仿宋_GB2312" w:hAnsi="仿宋" w:eastAsia="仿宋_GB2312"/>
          <w:sz w:val="32"/>
          <w:szCs w:val="32"/>
        </w:rPr>
        <w:t>、负责组织推进公立医院改革，建设和谐医患关系，提出医疗服务和药品价格政策的建议。</w:t>
      </w: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7</w:t>
      </w:r>
      <w:r>
        <w:rPr>
          <w:rFonts w:hint="eastAsia" w:ascii="仿宋_GB2312" w:hAnsi="仿宋" w:eastAsia="仿宋_GB2312"/>
          <w:sz w:val="32"/>
          <w:szCs w:val="32"/>
        </w:rPr>
        <w:t>、贯彻落实国家、自治区药物政策和基本药物制度，执行国家药品法典和国家基本药物目录，组织实施药物</w:t>
      </w:r>
      <w:r>
        <w:rPr>
          <w:rFonts w:ascii="仿宋_GB2312" w:hAnsi="仿宋" w:eastAsia="仿宋_GB2312"/>
          <w:sz w:val="32"/>
          <w:szCs w:val="32"/>
        </w:rPr>
        <w:t xml:space="preserve">  </w:t>
      </w:r>
      <w:r>
        <w:rPr>
          <w:rFonts w:hint="eastAsia" w:ascii="仿宋_GB2312" w:hAnsi="仿宋" w:eastAsia="仿宋_GB2312"/>
          <w:sz w:val="32"/>
          <w:szCs w:val="32"/>
          <w:lang w:eastAsia="zh-CN"/>
        </w:rPr>
        <w:t>选择</w:t>
      </w:r>
      <w:r>
        <w:rPr>
          <w:rFonts w:hint="eastAsia" w:ascii="仿宋_GB2312" w:hAnsi="仿宋" w:eastAsia="仿宋_GB2312"/>
          <w:sz w:val="32"/>
          <w:szCs w:val="32"/>
        </w:rPr>
        <w:t>、采购、配送、</w:t>
      </w:r>
      <w:r>
        <w:rPr>
          <w:rFonts w:hint="eastAsia" w:ascii="仿宋_GB2312" w:hAnsi="仿宋" w:eastAsia="仿宋_GB2312"/>
          <w:sz w:val="32"/>
          <w:szCs w:val="32"/>
          <w:lang w:eastAsia="zh-CN"/>
        </w:rPr>
        <w:t>采取</w:t>
      </w:r>
      <w:r>
        <w:rPr>
          <w:rFonts w:hint="eastAsia" w:ascii="仿宋_GB2312" w:hAnsi="仿宋" w:eastAsia="仿宋_GB2312"/>
          <w:sz w:val="32"/>
          <w:szCs w:val="32"/>
        </w:rPr>
        <w:t>的政策措施，会同有关部门研究提出基本药物目录内药品生产的鼓励扶持政策、基本药物价格政策的建议。指导医疗机构药物临床应用及安全监管工作；配合有关部门，调查处理药品不良反应、医疗器械不良事件和药害事件。</w:t>
      </w: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8</w:t>
      </w:r>
      <w:r>
        <w:rPr>
          <w:rFonts w:hint="eastAsia" w:ascii="仿宋_GB2312" w:hAnsi="仿宋" w:eastAsia="仿宋_GB2312"/>
          <w:sz w:val="32"/>
          <w:szCs w:val="32"/>
        </w:rPr>
        <w:t>、研究和完善全县计划生育目标管理责任制考核工作，组织实施卫生和计划生育目标管理责任书考核、经常性检查及年终考核，组织实施卫生和计划生育国家、自治区、自治州项目实施情况的绩效考核。统筹管理本体系各类资金，负责本系统及财务直管单位预算决算、资产和内部审计工作。</w:t>
      </w: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9</w:t>
      </w:r>
      <w:r>
        <w:rPr>
          <w:rFonts w:hint="eastAsia" w:ascii="仿宋_GB2312" w:hAnsi="仿宋" w:eastAsia="仿宋_GB2312"/>
          <w:sz w:val="32"/>
          <w:szCs w:val="32"/>
        </w:rPr>
        <w:t>、贯彻落实国家、自治区、自治州生育决策，组织实施促进出生人口性别比平衡的政策措施，组织监测计划生育发展动态，提出发布计划生育安全预警预报信息建议；监督实施计划生育技术服务管理制度和优生优育、提高出生人口素质的政策措施，组织实施计划生育生殖健康促进工作，降低出生缺陷人口数量。</w:t>
      </w: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10</w:t>
      </w:r>
      <w:r>
        <w:rPr>
          <w:rFonts w:hint="eastAsia" w:ascii="仿宋_GB2312" w:hAnsi="仿宋" w:eastAsia="仿宋_GB2312"/>
          <w:sz w:val="32"/>
          <w:szCs w:val="32"/>
        </w:rPr>
        <w:t>、组织建立计划生育利益导向、计划生育特殊困难家庭扶助和促进计划生育家庭发展等机制。负责协调推进有关部门、群众团体履行计划生育工作相关职责，建立与经济社会发展政策的衔接机制，提出稳定低生育水平政策措施。</w:t>
      </w: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11</w:t>
      </w:r>
      <w:r>
        <w:rPr>
          <w:rFonts w:hint="eastAsia" w:ascii="仿宋_GB2312" w:hAnsi="仿宋" w:eastAsia="仿宋_GB2312"/>
          <w:sz w:val="32"/>
          <w:szCs w:val="32"/>
        </w:rPr>
        <w:t>、组织落实流动人口和卫生计划生育服务管理制度，推动流动人口卫生和计划生育信息共享与公共卫生服务工作机制。</w:t>
      </w: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12</w:t>
      </w:r>
      <w:r>
        <w:rPr>
          <w:rFonts w:hint="eastAsia" w:ascii="仿宋_GB2312" w:hAnsi="仿宋" w:eastAsia="仿宋_GB2312"/>
          <w:sz w:val="32"/>
          <w:szCs w:val="32"/>
        </w:rPr>
        <w:t>、拟订全县卫生和计划生育人才发展规划，指导卫生和计划生育人才队伍建设。加强全科医生等专业人才培养，组织实施住院医师和专科医师规范化培训制度。会同有关部门组织实施卫生专业技术人员资格标准。</w:t>
      </w: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13</w:t>
      </w:r>
      <w:r>
        <w:rPr>
          <w:rFonts w:hint="eastAsia" w:ascii="仿宋_GB2312" w:hAnsi="仿宋" w:eastAsia="仿宋_GB2312"/>
          <w:sz w:val="32"/>
          <w:szCs w:val="32"/>
        </w:rPr>
        <w:t>、拟订全县卫生和计划生育科技发展规划，组织实施毕业后医学教育和继续医学教育。</w:t>
      </w: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14</w:t>
      </w:r>
      <w:r>
        <w:rPr>
          <w:rFonts w:hint="eastAsia" w:ascii="仿宋_GB2312" w:hAnsi="仿宋" w:eastAsia="仿宋_GB2312"/>
          <w:sz w:val="32"/>
          <w:szCs w:val="32"/>
        </w:rPr>
        <w:t>、指导全县卫生和计划生育工作，监督检查卫生和计划生育法律法规和政策措施的落实，组织查处重大违法行为，监督落实计划生育一票否决制。</w:t>
      </w: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15</w:t>
      </w:r>
      <w:r>
        <w:rPr>
          <w:rFonts w:hint="eastAsia" w:ascii="仿宋_GB2312" w:hAnsi="仿宋" w:eastAsia="仿宋_GB2312"/>
          <w:sz w:val="32"/>
          <w:szCs w:val="32"/>
        </w:rPr>
        <w:t>、负责全县卫生和计划生育政策宣传、健康教育、健康促进和信息化建设工作，组织实施卫生和计划生育统计调查，参与人口基础信息库建设。</w:t>
      </w: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16</w:t>
      </w:r>
      <w:r>
        <w:rPr>
          <w:rFonts w:hint="eastAsia" w:ascii="仿宋_GB2312" w:hAnsi="仿宋" w:eastAsia="仿宋_GB2312"/>
          <w:sz w:val="32"/>
          <w:szCs w:val="32"/>
        </w:rPr>
        <w:t>、根据卫生和计划生育事业发展总体规划和战略目标，拟订并组织实施</w:t>
      </w:r>
      <w:r>
        <w:rPr>
          <w:rFonts w:hint="eastAsia" w:ascii="仿宋_GB2312" w:hAnsi="仿宋" w:eastAsia="仿宋_GB2312"/>
          <w:sz w:val="32"/>
          <w:szCs w:val="32"/>
          <w:lang w:eastAsia="zh-CN"/>
        </w:rPr>
        <w:t>中医</w:t>
      </w:r>
      <w:r>
        <w:rPr>
          <w:rFonts w:hint="eastAsia" w:ascii="仿宋_GB2312" w:hAnsi="仿宋" w:eastAsia="仿宋_GB2312"/>
          <w:sz w:val="32"/>
          <w:szCs w:val="32"/>
        </w:rPr>
        <w:t>民族医药长期发展规划和政策措施。负责中医、民族</w:t>
      </w:r>
      <w:r>
        <w:rPr>
          <w:rFonts w:hint="eastAsia" w:ascii="仿宋_GB2312" w:hAnsi="仿宋" w:eastAsia="仿宋_GB2312"/>
          <w:sz w:val="32"/>
          <w:szCs w:val="32"/>
          <w:lang w:eastAsia="zh-CN"/>
        </w:rPr>
        <w:t>医</w:t>
      </w:r>
      <w:r>
        <w:rPr>
          <w:rFonts w:hint="eastAsia" w:ascii="仿宋_GB2312" w:hAnsi="仿宋" w:eastAsia="仿宋_GB2312"/>
          <w:sz w:val="32"/>
          <w:szCs w:val="32"/>
        </w:rPr>
        <w:t>与西医相结合的管理工作。</w:t>
      </w: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17</w:t>
      </w:r>
      <w:r>
        <w:rPr>
          <w:rFonts w:hint="eastAsia" w:ascii="仿宋_GB2312" w:hAnsi="仿宋" w:eastAsia="仿宋_GB2312"/>
          <w:sz w:val="32"/>
          <w:szCs w:val="32"/>
        </w:rPr>
        <w:t>、承担全县爱国卫生、艾滋病防治、地方病防治、医疗保健工作，以及和静县人口和计划生育领导小组的日常工作。</w:t>
      </w:r>
    </w:p>
    <w:p>
      <w:pPr>
        <w:spacing w:line="600" w:lineRule="exact"/>
        <w:ind w:firstLine="640" w:firstLineChars="200"/>
        <w:jc w:val="left"/>
        <w:rPr>
          <w:rFonts w:ascii="仿宋_GB2312" w:hAnsi="宋体" w:eastAsia="仿宋_GB2312"/>
          <w:sz w:val="32"/>
          <w:szCs w:val="32"/>
        </w:rPr>
      </w:pPr>
      <w:r>
        <w:rPr>
          <w:rFonts w:ascii="仿宋_GB2312" w:hAnsi="仿宋" w:eastAsia="仿宋_GB2312"/>
          <w:sz w:val="32"/>
          <w:szCs w:val="32"/>
        </w:rPr>
        <w:t>18</w:t>
      </w:r>
      <w:r>
        <w:rPr>
          <w:rFonts w:hint="eastAsia" w:ascii="仿宋_GB2312" w:hAnsi="仿宋" w:eastAsia="仿宋_GB2312"/>
          <w:sz w:val="32"/>
          <w:szCs w:val="32"/>
        </w:rPr>
        <w:t>、承办和静县人民政府交办的其他事项。</w:t>
      </w:r>
    </w:p>
    <w:p>
      <w:pPr>
        <w:spacing w:line="600" w:lineRule="exact"/>
        <w:ind w:firstLine="627" w:firstLineChars="200"/>
        <w:rPr>
          <w:rStyle w:val="18"/>
          <w:rFonts w:ascii="黑体" w:eastAsia="黑体"/>
          <w:spacing w:val="-4"/>
          <w:sz w:val="32"/>
          <w:szCs w:val="32"/>
        </w:rPr>
      </w:pPr>
      <w:r>
        <w:rPr>
          <w:rStyle w:val="18"/>
          <w:rFonts w:hint="eastAsia" w:ascii="黑体" w:eastAsia="黑体"/>
          <w:spacing w:val="-4"/>
          <w:sz w:val="32"/>
          <w:szCs w:val="32"/>
        </w:rPr>
        <w:t>二、机构设置及人员情况</w:t>
      </w:r>
    </w:p>
    <w:p>
      <w:pPr>
        <w:widowControl/>
        <w:spacing w:line="60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和静县卫生和计划生育委员会无下属预算单位，下设</w:t>
      </w:r>
      <w:r>
        <w:rPr>
          <w:rFonts w:ascii="仿宋_GB2312" w:hAnsi="宋体" w:eastAsia="仿宋_GB2312"/>
          <w:sz w:val="32"/>
          <w:szCs w:val="32"/>
        </w:rPr>
        <w:t xml:space="preserve"> 5</w:t>
      </w:r>
      <w:r>
        <w:rPr>
          <w:rFonts w:hint="eastAsia" w:ascii="仿宋_GB2312" w:hAnsi="宋体" w:eastAsia="仿宋_GB2312"/>
          <w:sz w:val="32"/>
          <w:szCs w:val="32"/>
        </w:rPr>
        <w:t>个科室，分别是：办公室、</w:t>
      </w:r>
      <w:r>
        <w:rPr>
          <w:rFonts w:hint="eastAsia" w:ascii="仿宋_GB2312" w:eastAsia="仿宋_GB2312"/>
          <w:sz w:val="32"/>
          <w:szCs w:val="32"/>
        </w:rPr>
        <w:t>政策法规与科教宣传科、基层卫生、妇幼保健和疾病预防控制科、医政医管科、计划生育业务科室</w:t>
      </w:r>
      <w:r>
        <w:rPr>
          <w:rFonts w:hint="eastAsia" w:ascii="仿宋_GB2312" w:hAnsi="宋体" w:eastAsia="仿宋_GB2312"/>
          <w:sz w:val="32"/>
          <w:szCs w:val="32"/>
        </w:rPr>
        <w:t>。</w:t>
      </w:r>
      <w:r>
        <w:rPr>
          <w:rFonts w:ascii="仿宋_GB2312" w:hAnsi="宋体" w:eastAsia="仿宋_GB2312"/>
          <w:sz w:val="32"/>
          <w:szCs w:val="32"/>
        </w:rPr>
        <w:t xml:space="preserve"> </w:t>
      </w:r>
      <w:r>
        <w:rPr>
          <w:rFonts w:hint="eastAsia" w:ascii="仿宋_GB2312" w:hAnsi="宋体" w:eastAsia="仿宋_GB2312"/>
          <w:sz w:val="32"/>
          <w:szCs w:val="32"/>
        </w:rPr>
        <w:t>和静县卫生和计划生育委员编制数</w:t>
      </w:r>
      <w:r>
        <w:rPr>
          <w:rFonts w:ascii="仿宋_GB2312" w:hAnsi="宋体" w:eastAsia="仿宋_GB2312"/>
          <w:sz w:val="32"/>
          <w:szCs w:val="32"/>
        </w:rPr>
        <w:t>21</w:t>
      </w:r>
      <w:r>
        <w:rPr>
          <w:rFonts w:hint="eastAsia" w:ascii="仿宋_GB2312" w:hAnsi="宋体" w:eastAsia="仿宋_GB2312"/>
          <w:sz w:val="32"/>
          <w:szCs w:val="32"/>
        </w:rPr>
        <w:t>人，实有人数</w:t>
      </w:r>
      <w:r>
        <w:rPr>
          <w:rFonts w:ascii="仿宋_GB2312" w:hAnsi="宋体" w:eastAsia="仿宋_GB2312"/>
          <w:sz w:val="32"/>
          <w:szCs w:val="32"/>
        </w:rPr>
        <w:t>20</w:t>
      </w:r>
      <w:r>
        <w:rPr>
          <w:rFonts w:hint="eastAsia" w:ascii="仿宋_GB2312" w:hAnsi="宋体" w:eastAsia="仿宋_GB2312"/>
          <w:sz w:val="32"/>
          <w:szCs w:val="32"/>
        </w:rPr>
        <w:t>人，其中：在职</w:t>
      </w:r>
      <w:r>
        <w:rPr>
          <w:rFonts w:ascii="仿宋_GB2312" w:hAnsi="宋体" w:eastAsia="仿宋_GB2312"/>
          <w:sz w:val="32"/>
          <w:szCs w:val="32"/>
        </w:rPr>
        <w:t>20</w:t>
      </w:r>
      <w:r>
        <w:rPr>
          <w:rFonts w:hint="eastAsia" w:ascii="仿宋_GB2312" w:hAnsi="宋体" w:eastAsia="仿宋_GB2312"/>
          <w:sz w:val="32"/>
          <w:szCs w:val="32"/>
        </w:rPr>
        <w:t>人，较上年减少</w:t>
      </w:r>
      <w:r>
        <w:rPr>
          <w:rFonts w:ascii="仿宋_GB2312" w:hAnsi="宋体" w:eastAsia="仿宋_GB2312"/>
          <w:sz w:val="32"/>
          <w:szCs w:val="32"/>
        </w:rPr>
        <w:t>3</w:t>
      </w:r>
      <w:r>
        <w:rPr>
          <w:rFonts w:hint="eastAsia" w:ascii="仿宋_GB2312" w:hAnsi="宋体" w:eastAsia="仿宋_GB2312"/>
          <w:sz w:val="32"/>
          <w:szCs w:val="32"/>
        </w:rPr>
        <w:t>人</w:t>
      </w:r>
      <w:r>
        <w:rPr>
          <w:rFonts w:hint="eastAsia" w:ascii="仿宋_GB2312" w:hAnsi="宋体" w:eastAsia="仿宋_GB2312"/>
          <w:sz w:val="32"/>
          <w:szCs w:val="32"/>
          <w:lang w:eastAsia="zh-CN"/>
        </w:rPr>
        <w:t>（</w:t>
      </w:r>
      <w:r>
        <w:rPr>
          <w:rFonts w:hint="eastAsia" w:ascii="仿宋_GB2312" w:hAnsi="宋体" w:eastAsia="仿宋_GB2312"/>
          <w:sz w:val="32"/>
          <w:szCs w:val="32"/>
        </w:rPr>
        <w:t>退休</w:t>
      </w:r>
      <w:r>
        <w:rPr>
          <w:rFonts w:ascii="仿宋_GB2312" w:hAnsi="宋体" w:eastAsia="仿宋_GB2312"/>
          <w:sz w:val="32"/>
          <w:szCs w:val="32"/>
        </w:rPr>
        <w:t>2</w:t>
      </w:r>
      <w:r>
        <w:rPr>
          <w:rFonts w:hint="eastAsia" w:ascii="仿宋_GB2312" w:hAnsi="宋体" w:eastAsia="仿宋_GB2312"/>
          <w:sz w:val="32"/>
          <w:szCs w:val="32"/>
        </w:rPr>
        <w:t>人</w:t>
      </w:r>
      <w:r>
        <w:rPr>
          <w:rFonts w:hint="eastAsia" w:ascii="仿宋_GB2312" w:hAnsi="宋体" w:eastAsia="仿宋_GB2312"/>
          <w:sz w:val="32"/>
          <w:szCs w:val="32"/>
          <w:lang w:eastAsia="zh-CN"/>
        </w:rPr>
        <w:t>，</w:t>
      </w:r>
      <w:r>
        <w:rPr>
          <w:rFonts w:hint="eastAsia" w:ascii="仿宋_GB2312" w:hAnsi="宋体" w:eastAsia="仿宋_GB2312"/>
          <w:sz w:val="32"/>
          <w:szCs w:val="32"/>
        </w:rPr>
        <w:t>调出</w:t>
      </w:r>
      <w:r>
        <w:rPr>
          <w:rFonts w:ascii="仿宋_GB2312" w:hAnsi="宋体" w:eastAsia="仿宋_GB2312"/>
          <w:sz w:val="32"/>
          <w:szCs w:val="32"/>
        </w:rPr>
        <w:t>1</w:t>
      </w:r>
      <w:r>
        <w:rPr>
          <w:rFonts w:hint="eastAsia" w:ascii="仿宋_GB2312" w:hAnsi="宋体" w:eastAsia="仿宋_GB2312"/>
          <w:sz w:val="32"/>
          <w:szCs w:val="32"/>
        </w:rPr>
        <w:t>人</w:t>
      </w:r>
      <w:r>
        <w:rPr>
          <w:rFonts w:hint="eastAsia" w:ascii="仿宋_GB2312" w:hAnsi="宋体" w:eastAsia="仿宋_GB2312"/>
          <w:sz w:val="32"/>
          <w:szCs w:val="32"/>
          <w:lang w:eastAsia="zh-CN"/>
        </w:rPr>
        <w:t>）</w:t>
      </w:r>
      <w:r>
        <w:rPr>
          <w:rFonts w:hint="eastAsia" w:ascii="仿宋_GB2312" w:hAnsi="宋体" w:eastAsia="仿宋_GB2312"/>
          <w:sz w:val="32"/>
          <w:szCs w:val="32"/>
        </w:rPr>
        <w:t>；</w:t>
      </w:r>
      <w:r>
        <w:rPr>
          <w:rFonts w:ascii="仿宋_GB2312" w:hAnsi="宋体" w:eastAsia="仿宋_GB2312"/>
          <w:sz w:val="32"/>
          <w:szCs w:val="32"/>
        </w:rPr>
        <w:t xml:space="preserve"> </w:t>
      </w:r>
      <w:r>
        <w:rPr>
          <w:rFonts w:hint="eastAsia" w:ascii="仿宋_GB2312" w:hAnsi="宋体" w:eastAsia="仿宋_GB2312"/>
          <w:sz w:val="32"/>
          <w:szCs w:val="32"/>
        </w:rPr>
        <w:t>退休</w:t>
      </w:r>
      <w:r>
        <w:rPr>
          <w:rFonts w:ascii="仿宋_GB2312" w:hAnsi="宋体" w:eastAsia="仿宋_GB2312"/>
          <w:sz w:val="32"/>
          <w:szCs w:val="32"/>
        </w:rPr>
        <w:t>16</w:t>
      </w:r>
      <w:r>
        <w:rPr>
          <w:rFonts w:hint="eastAsia" w:ascii="仿宋_GB2312" w:hAnsi="宋体" w:eastAsia="仿宋_GB2312"/>
          <w:sz w:val="32"/>
          <w:szCs w:val="32"/>
        </w:rPr>
        <w:t>人，较上年增加</w:t>
      </w:r>
      <w:r>
        <w:rPr>
          <w:rFonts w:ascii="仿宋_GB2312" w:hAnsi="宋体" w:eastAsia="仿宋_GB2312"/>
          <w:sz w:val="32"/>
          <w:szCs w:val="32"/>
        </w:rPr>
        <w:t>2</w:t>
      </w:r>
      <w:r>
        <w:rPr>
          <w:rFonts w:hint="eastAsia" w:ascii="仿宋_GB2312" w:hAnsi="宋体" w:eastAsia="仿宋_GB2312"/>
          <w:sz w:val="32"/>
          <w:szCs w:val="32"/>
        </w:rPr>
        <w:t>人；离休</w:t>
      </w:r>
      <w:r>
        <w:rPr>
          <w:rFonts w:ascii="仿宋_GB2312" w:hAnsi="宋体" w:eastAsia="仿宋_GB2312"/>
          <w:sz w:val="32"/>
          <w:szCs w:val="32"/>
        </w:rPr>
        <w:t>0</w:t>
      </w:r>
      <w:r>
        <w:rPr>
          <w:rFonts w:hint="eastAsia" w:ascii="仿宋_GB2312" w:hAnsi="宋体" w:eastAsia="仿宋_GB2312"/>
          <w:sz w:val="32"/>
          <w:szCs w:val="32"/>
        </w:rPr>
        <w:t>人，较上年增加或减少</w:t>
      </w:r>
      <w:r>
        <w:rPr>
          <w:rFonts w:ascii="仿宋_GB2312" w:hAnsi="宋体" w:eastAsia="仿宋_GB2312"/>
          <w:sz w:val="32"/>
          <w:szCs w:val="32"/>
        </w:rPr>
        <w:t>0</w:t>
      </w:r>
      <w:r>
        <w:rPr>
          <w:rFonts w:hint="eastAsia" w:ascii="仿宋_GB2312" w:hAnsi="宋体" w:eastAsia="仿宋_GB2312"/>
          <w:sz w:val="32"/>
          <w:szCs w:val="32"/>
        </w:rPr>
        <w:t>人。</w:t>
      </w:r>
    </w:p>
    <w:p>
      <w:pPr>
        <w:widowControl/>
        <w:spacing w:line="600" w:lineRule="exact"/>
        <w:ind w:firstLine="627" w:firstLineChars="200"/>
        <w:jc w:val="left"/>
        <w:rPr>
          <w:rStyle w:val="18"/>
          <w:rFonts w:ascii="黑体" w:eastAsia="黑体"/>
          <w:spacing w:val="-4"/>
          <w:sz w:val="32"/>
          <w:szCs w:val="32"/>
        </w:rPr>
      </w:pPr>
      <w:r>
        <w:rPr>
          <w:rStyle w:val="18"/>
          <w:rFonts w:hint="eastAsia" w:ascii="黑体" w:eastAsia="黑体"/>
          <w:spacing w:val="-4"/>
          <w:sz w:val="32"/>
          <w:szCs w:val="32"/>
        </w:rPr>
        <w:t>三、工作计划</w:t>
      </w:r>
    </w:p>
    <w:p>
      <w:pPr>
        <w:widowControl/>
        <w:spacing w:line="600" w:lineRule="exact"/>
        <w:ind w:firstLine="640" w:firstLineChars="200"/>
        <w:jc w:val="left"/>
        <w:rPr>
          <w:rStyle w:val="18"/>
          <w:rFonts w:ascii="仿宋_GB2312" w:hAnsi="宋体" w:eastAsia="仿宋_GB2312"/>
          <w:b w:val="0"/>
          <w:bCs w:val="0"/>
          <w:color w:val="FF0000"/>
          <w:sz w:val="32"/>
          <w:szCs w:val="32"/>
        </w:rPr>
      </w:pPr>
      <w:r>
        <w:rPr>
          <w:rFonts w:hint="eastAsia" w:ascii="仿宋_GB2312" w:hAnsi="仿宋" w:eastAsia="仿宋_GB2312"/>
          <w:sz w:val="32"/>
          <w:szCs w:val="32"/>
        </w:rPr>
        <w:t>下一步我委将紧紧</w:t>
      </w:r>
      <w:r>
        <w:rPr>
          <w:rFonts w:hint="eastAsia" w:ascii="仿宋_GB2312" w:hAnsi="宋体" w:eastAsia="仿宋_GB2312"/>
          <w:sz w:val="32"/>
          <w:szCs w:val="32"/>
        </w:rPr>
        <w:t>围绕社会稳定和长治久安总目标，紧盯新疆“</w:t>
      </w:r>
      <w:r>
        <w:rPr>
          <w:rFonts w:ascii="仿宋_GB2312" w:hAnsi="宋体" w:eastAsia="仿宋_GB2312"/>
          <w:sz w:val="32"/>
          <w:szCs w:val="32"/>
        </w:rPr>
        <w:t>1+3+3+</w:t>
      </w:r>
      <w:r>
        <w:rPr>
          <w:rFonts w:hint="eastAsia" w:ascii="仿宋_GB2312" w:hAnsi="宋体" w:eastAsia="仿宋_GB2312"/>
          <w:sz w:val="32"/>
          <w:szCs w:val="32"/>
        </w:rPr>
        <w:t>改革开放”重点工作要求，坚定目标标准，注重脱贫质量，严格按照和静县脱贫攻坚整改巩固提升年部署要求，把中央脱贫攻坚专项巡视反馈意见整改贯穿全年工作始终，坚决完成中央巡视整改交办任务，把巩固提升防止返贫作为重中之重，持之以恒抓实巩固提升，坚决完成脱贫攻坚目标任务，高质量打赢脱贫攻坚战。</w:t>
      </w:r>
    </w:p>
    <w:p>
      <w:pPr>
        <w:spacing w:line="60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（二）项目预算绩效目标设定情况</w:t>
      </w:r>
    </w:p>
    <w:p>
      <w:pPr>
        <w:spacing w:line="600" w:lineRule="exact"/>
        <w:ind w:firstLine="640" w:firstLineChars="200"/>
        <w:rPr>
          <w:rFonts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项目预期目标</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和静县卫生健康委员会建档立卡贫困户保险费管理机制，建档立卡贫困户脱贫保险费是由县财政出资为所有建档立卡贫困户购买的商业医疗补充保险，主要包括建档立卡贫困户就医费用的补充报销，保险对象是所有建档立卡贫困人口，每一名贫困户在各级定点医疗机构住院就诊城乡居民保险报销后的个人自付部分脱贫保按照</w:t>
      </w:r>
      <w:r>
        <w:rPr>
          <w:rFonts w:ascii="仿宋_GB2312" w:hAnsi="宋体" w:eastAsia="仿宋_GB2312"/>
          <w:sz w:val="32"/>
          <w:szCs w:val="32"/>
        </w:rPr>
        <w:t>70%</w:t>
      </w:r>
      <w:r>
        <w:rPr>
          <w:rFonts w:hint="eastAsia" w:ascii="仿宋_GB2312" w:hAnsi="宋体" w:eastAsia="仿宋_GB2312"/>
          <w:sz w:val="32"/>
          <w:szCs w:val="32"/>
        </w:rPr>
        <w:t>的比例给予报销，将贫困户就医自付费用降到</w:t>
      </w:r>
      <w:r>
        <w:rPr>
          <w:rFonts w:ascii="仿宋_GB2312" w:hAnsi="宋体" w:eastAsia="仿宋_GB2312"/>
          <w:sz w:val="32"/>
          <w:szCs w:val="32"/>
        </w:rPr>
        <w:t>10%</w:t>
      </w:r>
      <w:r>
        <w:rPr>
          <w:rFonts w:hint="eastAsia" w:ascii="仿宋_GB2312" w:hAnsi="宋体" w:eastAsia="仿宋_GB2312"/>
          <w:sz w:val="32"/>
          <w:szCs w:val="32"/>
        </w:rPr>
        <w:t>以下，从而降低贫困人口经济负担风险，保障建档立卡贫困人口脱贫，可使和静县建档立卡贫困户受益，助力脱贫攻坚。</w:t>
      </w:r>
    </w:p>
    <w:p>
      <w:pPr>
        <w:spacing w:line="600" w:lineRule="exact"/>
        <w:ind w:firstLine="640" w:firstLineChars="200"/>
        <w:rPr>
          <w:rFonts w:ascii="仿宋_GB2312" w:hAnsi="宋体" w:eastAsia="仿宋_GB2312"/>
          <w:sz w:val="32"/>
          <w:szCs w:val="32"/>
        </w:rPr>
      </w:pPr>
      <w:r>
        <w:rPr>
          <w:rFonts w:ascii="仿宋_GB2312" w:hAnsi="宋体" w:eastAsia="仿宋_GB2312"/>
          <w:sz w:val="32"/>
          <w:szCs w:val="32"/>
        </w:rPr>
        <w:t>2.</w:t>
      </w:r>
      <w:r>
        <w:rPr>
          <w:rFonts w:hint="eastAsia" w:ascii="仿宋_GB2312" w:hAnsi="宋体" w:eastAsia="仿宋_GB2312"/>
          <w:sz w:val="32"/>
          <w:szCs w:val="32"/>
        </w:rPr>
        <w:t>项目基本性质及用途</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根据《中共中央国务院关于打赢脱贫攻坚战的决定》（中发〔</w:t>
      </w:r>
      <w:r>
        <w:rPr>
          <w:rFonts w:ascii="仿宋_GB2312" w:hAnsi="宋体" w:eastAsia="仿宋_GB2312"/>
          <w:sz w:val="32"/>
          <w:szCs w:val="32"/>
        </w:rPr>
        <w:t>2015</w:t>
      </w:r>
      <w:r>
        <w:rPr>
          <w:rFonts w:hint="eastAsia" w:ascii="仿宋_GB2312" w:hAnsi="宋体" w:eastAsia="仿宋_GB2312"/>
          <w:sz w:val="32"/>
          <w:szCs w:val="32"/>
        </w:rPr>
        <w:t>〕</w:t>
      </w:r>
      <w:r>
        <w:rPr>
          <w:rFonts w:ascii="仿宋_GB2312" w:hAnsi="宋体" w:eastAsia="仿宋_GB2312"/>
          <w:sz w:val="32"/>
          <w:szCs w:val="32"/>
        </w:rPr>
        <w:t>34</w:t>
      </w:r>
      <w:r>
        <w:rPr>
          <w:rFonts w:hint="eastAsia" w:ascii="仿宋_GB2312" w:hAnsi="宋体" w:eastAsia="仿宋_GB2312"/>
          <w:sz w:val="32"/>
          <w:szCs w:val="32"/>
        </w:rPr>
        <w:t>号）规定和《中国保监会、国务院扶贫办关于做好保险业助推脱贫攻坚工作的意见》（保监发〔</w:t>
      </w:r>
      <w:r>
        <w:rPr>
          <w:rFonts w:ascii="仿宋_GB2312" w:hAnsi="宋体" w:eastAsia="仿宋_GB2312"/>
          <w:sz w:val="32"/>
          <w:szCs w:val="32"/>
        </w:rPr>
        <w:t>2016</w:t>
      </w:r>
      <w:r>
        <w:rPr>
          <w:rFonts w:hint="eastAsia" w:ascii="仿宋_GB2312" w:hAnsi="宋体" w:eastAsia="仿宋_GB2312"/>
          <w:sz w:val="32"/>
          <w:szCs w:val="32"/>
        </w:rPr>
        <w:t>〕</w:t>
      </w:r>
      <w:r>
        <w:rPr>
          <w:rFonts w:ascii="仿宋_GB2312" w:hAnsi="宋体" w:eastAsia="仿宋_GB2312"/>
          <w:sz w:val="32"/>
          <w:szCs w:val="32"/>
        </w:rPr>
        <w:t>44</w:t>
      </w:r>
      <w:r>
        <w:rPr>
          <w:rFonts w:hint="eastAsia" w:ascii="仿宋_GB2312" w:hAnsi="宋体" w:eastAsia="仿宋_GB2312"/>
          <w:sz w:val="32"/>
          <w:szCs w:val="32"/>
        </w:rPr>
        <w:t>号）精神，为执行好惠民政策，加强对我县建档立卡贫困户的管理、预防、控制等工作，促进建档立卡贫困人口个人自付费用报销降低发展，保护人体健康出发，为建档立卡贫困户购买一人一份保险。</w:t>
      </w:r>
    </w:p>
    <w:p>
      <w:pPr>
        <w:spacing w:line="600" w:lineRule="exact"/>
        <w:ind w:firstLine="640" w:firstLineChars="200"/>
        <w:rPr>
          <w:rFonts w:ascii="仿宋_GB2312" w:hAnsi="宋体" w:eastAsia="仿宋_GB2312"/>
          <w:sz w:val="32"/>
          <w:szCs w:val="32"/>
        </w:rPr>
      </w:pPr>
      <w:r>
        <w:rPr>
          <w:rFonts w:ascii="仿宋_GB2312" w:hAnsi="宋体" w:eastAsia="仿宋_GB2312"/>
          <w:sz w:val="32"/>
          <w:szCs w:val="32"/>
        </w:rPr>
        <w:t>3.</w:t>
      </w:r>
      <w:r>
        <w:rPr>
          <w:rFonts w:hint="eastAsia" w:ascii="仿宋_GB2312" w:hAnsi="宋体" w:eastAsia="仿宋_GB2312"/>
          <w:sz w:val="32"/>
          <w:szCs w:val="32"/>
        </w:rPr>
        <w:t>项目内容及涉及范围</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本项目实施地点为和静县，涉及</w:t>
      </w:r>
      <w:r>
        <w:rPr>
          <w:rFonts w:ascii="仿宋_GB2312" w:hAnsi="宋体" w:eastAsia="仿宋_GB2312"/>
          <w:sz w:val="32"/>
          <w:szCs w:val="32"/>
        </w:rPr>
        <w:t>13</w:t>
      </w:r>
      <w:r>
        <w:rPr>
          <w:rFonts w:hint="eastAsia" w:ascii="仿宋_GB2312" w:hAnsi="宋体" w:eastAsia="仿宋_GB2312"/>
          <w:sz w:val="32"/>
          <w:szCs w:val="32"/>
        </w:rPr>
        <w:t>个乡镇、</w:t>
      </w:r>
      <w:r>
        <w:rPr>
          <w:rFonts w:ascii="仿宋_GB2312" w:hAnsi="宋体" w:eastAsia="仿宋_GB2312"/>
          <w:sz w:val="32"/>
          <w:szCs w:val="32"/>
        </w:rPr>
        <w:t>3</w:t>
      </w:r>
      <w:r>
        <w:rPr>
          <w:rFonts w:hint="eastAsia" w:ascii="仿宋_GB2312" w:hAnsi="宋体" w:eastAsia="仿宋_GB2312"/>
          <w:sz w:val="32"/>
          <w:szCs w:val="32"/>
        </w:rPr>
        <w:t>个县级医疗机构，贫困户在各级定点医疗机构住院就诊城乡居民保险报销后的个人自付部分脱贫保按照</w:t>
      </w:r>
      <w:r>
        <w:rPr>
          <w:rFonts w:ascii="仿宋_GB2312" w:hAnsi="宋体" w:eastAsia="仿宋_GB2312"/>
          <w:sz w:val="32"/>
          <w:szCs w:val="32"/>
        </w:rPr>
        <w:t>70%</w:t>
      </w:r>
      <w:r>
        <w:rPr>
          <w:rFonts w:hint="eastAsia" w:ascii="仿宋_GB2312" w:hAnsi="宋体" w:eastAsia="仿宋_GB2312"/>
          <w:sz w:val="32"/>
          <w:szCs w:val="32"/>
        </w:rPr>
        <w:t>的比例给予报销。</w:t>
      </w:r>
    </w:p>
    <w:p>
      <w:pPr>
        <w:spacing w:line="600" w:lineRule="exact"/>
        <w:ind w:firstLine="627" w:firstLineChars="200"/>
        <w:rPr>
          <w:rStyle w:val="18"/>
          <w:rFonts w:ascii="楷体_GB2312" w:hAnsi="楷体" w:eastAsia="楷体_GB2312"/>
          <w:spacing w:val="-4"/>
          <w:sz w:val="32"/>
          <w:szCs w:val="32"/>
        </w:rPr>
      </w:pPr>
      <w:r>
        <w:rPr>
          <w:rStyle w:val="18"/>
          <w:rFonts w:hint="eastAsia" w:ascii="楷体_GB2312" w:hAnsi="楷体" w:eastAsia="楷体_GB2312"/>
          <w:spacing w:val="-4"/>
          <w:sz w:val="32"/>
          <w:szCs w:val="32"/>
        </w:rPr>
        <w:t>（一）项目资金安排落实、总投入等情况分析</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项目总投资预算额为</w:t>
      </w:r>
      <w:r>
        <w:rPr>
          <w:rFonts w:ascii="仿宋_GB2312" w:hAnsi="宋体" w:eastAsia="仿宋_GB2312"/>
          <w:sz w:val="32"/>
          <w:szCs w:val="32"/>
        </w:rPr>
        <w:t>279.35</w:t>
      </w:r>
      <w:r>
        <w:rPr>
          <w:rFonts w:hint="eastAsia" w:ascii="仿宋_GB2312" w:hAnsi="宋体" w:eastAsia="仿宋_GB2312"/>
          <w:sz w:val="32"/>
          <w:szCs w:val="32"/>
        </w:rPr>
        <w:t>万元，资金来源为</w:t>
      </w:r>
      <w:r>
        <w:rPr>
          <w:rFonts w:ascii="仿宋_GB2312" w:hAnsi="宋体" w:eastAsia="仿宋_GB2312"/>
          <w:sz w:val="32"/>
          <w:szCs w:val="32"/>
        </w:rPr>
        <w:t>2019</w:t>
      </w:r>
      <w:r>
        <w:rPr>
          <w:rFonts w:hint="eastAsia" w:ascii="仿宋_GB2312" w:hAnsi="宋体" w:eastAsia="仿宋_GB2312"/>
          <w:sz w:val="32"/>
          <w:szCs w:val="32"/>
        </w:rPr>
        <w:t>年县财政本级承担建档立卡贫困户脱贫保险费，资金用于</w:t>
      </w:r>
      <w:r>
        <w:rPr>
          <w:rFonts w:ascii="仿宋_GB2312" w:hAnsi="宋体" w:eastAsia="仿宋_GB2312"/>
          <w:sz w:val="32"/>
          <w:szCs w:val="32"/>
        </w:rPr>
        <w:t>2020</w:t>
      </w:r>
      <w:r>
        <w:rPr>
          <w:rFonts w:hint="eastAsia" w:ascii="仿宋_GB2312" w:hAnsi="宋体" w:eastAsia="仿宋_GB2312"/>
          <w:sz w:val="32"/>
          <w:szCs w:val="32"/>
        </w:rPr>
        <w:t>年购买建档立卡贫困人口保险费。</w:t>
      </w:r>
    </w:p>
    <w:p>
      <w:pPr>
        <w:spacing w:line="600" w:lineRule="exact"/>
        <w:ind w:firstLine="627" w:firstLineChars="200"/>
        <w:rPr>
          <w:rStyle w:val="18"/>
          <w:rFonts w:ascii="楷体_GB2312" w:hAnsi="楷体" w:eastAsia="楷体_GB2312"/>
          <w:spacing w:val="-4"/>
          <w:sz w:val="32"/>
          <w:szCs w:val="32"/>
        </w:rPr>
      </w:pPr>
      <w:r>
        <w:rPr>
          <w:rStyle w:val="18"/>
          <w:rFonts w:hint="eastAsia" w:ascii="楷体_GB2312" w:hAnsi="楷体" w:eastAsia="楷体_GB2312"/>
          <w:spacing w:val="-4"/>
          <w:sz w:val="32"/>
          <w:szCs w:val="32"/>
        </w:rPr>
        <w:t>（二）项目资金实际使用情况分析</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本项目实际执行资金总计</w:t>
      </w:r>
      <w:r>
        <w:rPr>
          <w:rFonts w:ascii="仿宋_GB2312" w:hAnsi="宋体" w:eastAsia="仿宋_GB2312"/>
          <w:sz w:val="32"/>
          <w:szCs w:val="32"/>
        </w:rPr>
        <w:t>279.35</w:t>
      </w:r>
      <w:r>
        <w:rPr>
          <w:rFonts w:hint="eastAsia" w:ascii="仿宋_GB2312" w:hAnsi="宋体" w:eastAsia="仿宋_GB2312"/>
          <w:sz w:val="32"/>
          <w:szCs w:val="32"/>
        </w:rPr>
        <w:t>万元，项目资金管理制度与办法如下：</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w:t>
      </w:r>
      <w:r>
        <w:rPr>
          <w:rFonts w:ascii="仿宋_GB2312" w:hAnsi="宋体" w:eastAsia="仿宋_GB2312"/>
          <w:sz w:val="32"/>
          <w:szCs w:val="32"/>
        </w:rPr>
        <w:t>1</w:t>
      </w:r>
      <w:r>
        <w:rPr>
          <w:rFonts w:hint="eastAsia" w:ascii="仿宋_GB2312" w:hAnsi="宋体" w:eastAsia="仿宋_GB2312"/>
          <w:sz w:val="32"/>
          <w:szCs w:val="32"/>
        </w:rPr>
        <w:t>）项目资金根据《和静县建档立卡贫困人口医疗保障管理实施细则（试行）》（静党办发</w:t>
      </w:r>
      <w:r>
        <w:rPr>
          <w:rFonts w:hint="eastAsia" w:ascii="仿宋_GB2312" w:hAnsi="宋体" w:eastAsia="仿宋_GB2312"/>
          <w:sz w:val="32"/>
          <w:szCs w:val="32"/>
          <w:lang w:eastAsia="zh-CN"/>
        </w:rPr>
        <w:t>〔</w:t>
      </w:r>
      <w:r>
        <w:rPr>
          <w:rFonts w:ascii="仿宋_GB2312" w:hAnsi="宋体" w:eastAsia="仿宋_GB2312"/>
          <w:sz w:val="32"/>
          <w:szCs w:val="32"/>
        </w:rPr>
        <w:t>2018</w:t>
      </w:r>
      <w:r>
        <w:rPr>
          <w:rFonts w:hint="eastAsia" w:ascii="仿宋_GB2312" w:hAnsi="宋体" w:eastAsia="仿宋_GB2312"/>
          <w:sz w:val="32"/>
          <w:szCs w:val="32"/>
          <w:lang w:eastAsia="zh-CN"/>
        </w:rPr>
        <w:t>〕</w:t>
      </w:r>
      <w:r>
        <w:rPr>
          <w:rFonts w:ascii="仿宋_GB2312" w:hAnsi="宋体" w:eastAsia="仿宋_GB2312"/>
          <w:sz w:val="32"/>
          <w:szCs w:val="32"/>
        </w:rPr>
        <w:t>87</w:t>
      </w:r>
      <w:r>
        <w:rPr>
          <w:rFonts w:hint="eastAsia" w:ascii="仿宋_GB2312" w:hAnsi="宋体" w:eastAsia="仿宋_GB2312"/>
          <w:sz w:val="32"/>
          <w:szCs w:val="32"/>
        </w:rPr>
        <w:t>号）文件精神管理办法执行，确保资金安全、项目发挥效益。</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w:t>
      </w:r>
      <w:r>
        <w:rPr>
          <w:rFonts w:ascii="仿宋_GB2312" w:hAnsi="宋体" w:eastAsia="仿宋_GB2312"/>
          <w:sz w:val="32"/>
          <w:szCs w:val="32"/>
        </w:rPr>
        <w:t>2</w:t>
      </w:r>
      <w:r>
        <w:rPr>
          <w:rFonts w:hint="eastAsia" w:ascii="仿宋_GB2312" w:hAnsi="宋体" w:eastAsia="仿宋_GB2312"/>
          <w:sz w:val="32"/>
          <w:szCs w:val="32"/>
        </w:rPr>
        <w:t>）按照《和静县建档立卡贫困人口医疗保障管理实施细则（试行）》（静党办发</w:t>
      </w:r>
      <w:r>
        <w:rPr>
          <w:rFonts w:hint="eastAsia" w:ascii="仿宋_GB2312" w:hAnsi="宋体" w:eastAsia="仿宋_GB2312"/>
          <w:sz w:val="32"/>
          <w:szCs w:val="32"/>
          <w:lang w:eastAsia="zh-CN"/>
        </w:rPr>
        <w:t>〔</w:t>
      </w:r>
      <w:r>
        <w:rPr>
          <w:rFonts w:ascii="仿宋_GB2312" w:hAnsi="宋体" w:eastAsia="仿宋_GB2312"/>
          <w:sz w:val="32"/>
          <w:szCs w:val="32"/>
        </w:rPr>
        <w:t>2018</w:t>
      </w:r>
      <w:r>
        <w:rPr>
          <w:rFonts w:hint="eastAsia" w:ascii="仿宋_GB2312" w:hAnsi="宋体" w:eastAsia="仿宋_GB2312"/>
          <w:sz w:val="32"/>
          <w:szCs w:val="32"/>
          <w:lang w:eastAsia="zh-CN"/>
        </w:rPr>
        <w:t>〕</w:t>
      </w:r>
      <w:r>
        <w:rPr>
          <w:rFonts w:ascii="仿宋_GB2312" w:hAnsi="宋体" w:eastAsia="仿宋_GB2312"/>
          <w:sz w:val="32"/>
          <w:szCs w:val="32"/>
        </w:rPr>
        <w:t>87</w:t>
      </w:r>
      <w:r>
        <w:rPr>
          <w:rFonts w:hint="eastAsia" w:ascii="仿宋_GB2312" w:hAnsi="宋体" w:eastAsia="仿宋_GB2312"/>
          <w:sz w:val="32"/>
          <w:szCs w:val="32"/>
        </w:rPr>
        <w:t>号）文件精神，保证建档立卡贫困人口享受贫困户保险的工作正常运转，经费下拨前需到县财政局审批同意备案后予以下拨，不得私自下拨、截留。</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w:t>
      </w:r>
      <w:r>
        <w:rPr>
          <w:rFonts w:ascii="仿宋_GB2312" w:hAnsi="宋体" w:eastAsia="仿宋_GB2312"/>
          <w:sz w:val="32"/>
          <w:szCs w:val="32"/>
        </w:rPr>
        <w:t>3</w:t>
      </w:r>
      <w:r>
        <w:rPr>
          <w:rFonts w:hint="eastAsia" w:ascii="仿宋_GB2312" w:hAnsi="宋体" w:eastAsia="仿宋_GB2312"/>
          <w:sz w:val="32"/>
          <w:szCs w:val="32"/>
        </w:rPr>
        <w:t>）强化绩效考核，严肃追责问责。按照中央和自治区相关政策、制度，管好、用好建档立卡贫困保险费补贴资金，不得浪费，更不能违法违规使用。对违法违规使用资金的，地区财政局将反馈至地区纪律监委，进行追责问责。</w:t>
      </w:r>
    </w:p>
    <w:p>
      <w:pPr>
        <w:spacing w:line="60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600" w:lineRule="exact"/>
        <w:ind w:firstLine="627" w:firstLineChars="200"/>
        <w:rPr>
          <w:rStyle w:val="18"/>
          <w:rFonts w:ascii="楷体_GB2312" w:hAnsi="楷体" w:eastAsia="楷体_GB2312"/>
          <w:spacing w:val="-4"/>
          <w:sz w:val="32"/>
          <w:szCs w:val="32"/>
        </w:rPr>
      </w:pPr>
      <w:r>
        <w:rPr>
          <w:rStyle w:val="18"/>
          <w:rFonts w:hint="eastAsia" w:ascii="楷体_GB2312" w:hAnsi="楷体" w:eastAsia="楷体_GB2312"/>
          <w:spacing w:val="-4"/>
          <w:sz w:val="32"/>
          <w:szCs w:val="32"/>
        </w:rPr>
        <w:t>（一）项目组织情况分析</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按照自治州统一要求，“脱贫保”由中国人寿保险公司承保，保费大约为</w:t>
      </w:r>
      <w:r>
        <w:rPr>
          <w:rFonts w:ascii="仿宋_GB2312" w:hAnsi="宋体" w:eastAsia="仿宋_GB2312"/>
          <w:sz w:val="32"/>
          <w:szCs w:val="32"/>
        </w:rPr>
        <w:t>165</w:t>
      </w:r>
      <w:r>
        <w:rPr>
          <w:rFonts w:hint="eastAsia" w:ascii="仿宋_GB2312" w:hAnsi="宋体" w:eastAsia="仿宋_GB2312"/>
          <w:sz w:val="32"/>
          <w:szCs w:val="32"/>
        </w:rPr>
        <w:t>元</w:t>
      </w:r>
      <w:r>
        <w:rPr>
          <w:rFonts w:ascii="仿宋_GB2312" w:hAnsi="宋体" w:eastAsia="仿宋_GB2312"/>
          <w:sz w:val="32"/>
          <w:szCs w:val="32"/>
        </w:rPr>
        <w:t>/</w:t>
      </w:r>
      <w:r>
        <w:rPr>
          <w:rFonts w:hint="eastAsia" w:ascii="仿宋_GB2312" w:hAnsi="宋体" w:eastAsia="仿宋_GB2312"/>
          <w:sz w:val="32"/>
          <w:szCs w:val="32"/>
        </w:rPr>
        <w:t>人</w:t>
      </w:r>
      <w:r>
        <w:rPr>
          <w:rFonts w:ascii="仿宋_GB2312" w:hAnsi="宋体" w:eastAsia="仿宋_GB2312"/>
          <w:sz w:val="32"/>
          <w:szCs w:val="32"/>
        </w:rPr>
        <w:t>/</w:t>
      </w:r>
      <w:r>
        <w:rPr>
          <w:rFonts w:hint="eastAsia" w:ascii="仿宋_GB2312" w:hAnsi="宋体" w:eastAsia="仿宋_GB2312"/>
          <w:sz w:val="32"/>
          <w:szCs w:val="32"/>
        </w:rPr>
        <w:t>年。保险赔付封顶</w:t>
      </w:r>
      <w:r>
        <w:rPr>
          <w:rFonts w:ascii="仿宋_GB2312" w:hAnsi="宋体" w:eastAsia="仿宋_GB2312"/>
          <w:sz w:val="32"/>
          <w:szCs w:val="32"/>
        </w:rPr>
        <w:t>20000</w:t>
      </w:r>
      <w:r>
        <w:rPr>
          <w:rFonts w:hint="eastAsia" w:ascii="仿宋_GB2312" w:hAnsi="宋体" w:eastAsia="仿宋_GB2312"/>
          <w:sz w:val="32"/>
          <w:szCs w:val="32"/>
        </w:rPr>
        <w:t>元</w:t>
      </w:r>
      <w:r>
        <w:rPr>
          <w:rFonts w:ascii="仿宋_GB2312" w:hAnsi="宋体" w:eastAsia="仿宋_GB2312"/>
          <w:sz w:val="32"/>
          <w:szCs w:val="32"/>
        </w:rPr>
        <w:t>/</w:t>
      </w:r>
      <w:r>
        <w:rPr>
          <w:rFonts w:hint="eastAsia" w:ascii="仿宋_GB2312" w:hAnsi="宋体" w:eastAsia="仿宋_GB2312"/>
          <w:sz w:val="32"/>
          <w:szCs w:val="32"/>
        </w:rPr>
        <w:t>人</w:t>
      </w:r>
      <w:r>
        <w:rPr>
          <w:rFonts w:ascii="仿宋_GB2312" w:hAnsi="宋体" w:eastAsia="仿宋_GB2312"/>
          <w:sz w:val="32"/>
          <w:szCs w:val="32"/>
        </w:rPr>
        <w:t>/</w:t>
      </w:r>
      <w:r>
        <w:rPr>
          <w:rFonts w:hint="eastAsia" w:ascii="仿宋_GB2312" w:hAnsi="宋体" w:eastAsia="仿宋_GB2312"/>
          <w:sz w:val="32"/>
          <w:szCs w:val="32"/>
        </w:rPr>
        <w:t>年，赔付比例为</w:t>
      </w:r>
      <w:r>
        <w:rPr>
          <w:rFonts w:ascii="仿宋_GB2312" w:hAnsi="宋体" w:eastAsia="仿宋_GB2312"/>
          <w:sz w:val="32"/>
          <w:szCs w:val="32"/>
        </w:rPr>
        <w:t>70%</w:t>
      </w:r>
      <w:r>
        <w:rPr>
          <w:rFonts w:hint="eastAsia" w:ascii="仿宋_GB2312" w:hAnsi="宋体" w:eastAsia="仿宋_GB2312"/>
          <w:sz w:val="32"/>
          <w:szCs w:val="32"/>
        </w:rPr>
        <w:t>。</w:t>
      </w:r>
    </w:p>
    <w:p>
      <w:pPr>
        <w:spacing w:line="600" w:lineRule="exact"/>
        <w:ind w:firstLine="627" w:firstLineChars="200"/>
        <w:rPr>
          <w:rStyle w:val="18"/>
          <w:rFonts w:ascii="楷体_GB2312" w:hAnsi="楷体" w:eastAsia="楷体_GB2312"/>
          <w:spacing w:val="-4"/>
          <w:sz w:val="32"/>
          <w:szCs w:val="32"/>
        </w:rPr>
      </w:pPr>
      <w:r>
        <w:rPr>
          <w:rStyle w:val="18"/>
          <w:rFonts w:hint="eastAsia" w:ascii="楷体_GB2312" w:hAnsi="楷体" w:eastAsia="楷体_GB2312"/>
          <w:spacing w:val="-4"/>
          <w:sz w:val="32"/>
          <w:szCs w:val="32"/>
        </w:rPr>
        <w:t>（二）项目管理情况分析</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由健康扶贫领导小组办公室对保险公司报销情况进行监督管理，定期掌握住院贫困户理赔进度，并督促理赔进度，确保贫困户能够享受到扶贫政策。</w:t>
      </w:r>
    </w:p>
    <w:p>
      <w:pPr>
        <w:spacing w:line="60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四、项目绩效情况</w:t>
      </w:r>
    </w:p>
    <w:p>
      <w:pPr>
        <w:spacing w:line="600" w:lineRule="exact"/>
        <w:ind w:firstLine="643" w:firstLineChars="200"/>
        <w:rPr>
          <w:rStyle w:val="18"/>
          <w:rFonts w:ascii="楷体_GB2312" w:eastAsia="楷体_GB2312"/>
          <w:sz w:val="32"/>
          <w:szCs w:val="32"/>
        </w:rPr>
      </w:pPr>
      <w:r>
        <w:rPr>
          <w:rStyle w:val="18"/>
          <w:rFonts w:hint="eastAsia" w:ascii="楷体_GB2312" w:eastAsia="楷体_GB2312"/>
          <w:sz w:val="32"/>
          <w:szCs w:val="32"/>
        </w:rPr>
        <w:t>（一）项目绩效目标完成情况分析</w:t>
      </w:r>
    </w:p>
    <w:p>
      <w:pPr>
        <w:spacing w:line="600" w:lineRule="exact"/>
        <w:ind w:firstLine="640" w:firstLineChars="200"/>
        <w:rPr>
          <w:rFonts w:ascii="仿宋_GB2312" w:hAnsi="仿宋" w:eastAsia="仿宋_GB2312"/>
          <w:sz w:val="32"/>
          <w:szCs w:val="32"/>
        </w:rPr>
      </w:pPr>
      <w:r>
        <w:rPr>
          <w:rFonts w:ascii="仿宋_GB2312" w:hAnsi="仿宋" w:eastAsia="仿宋_GB2312"/>
          <w:sz w:val="32"/>
          <w:szCs w:val="32"/>
        </w:rPr>
        <w:t>2020</w:t>
      </w:r>
      <w:r>
        <w:rPr>
          <w:rFonts w:hint="eastAsia" w:ascii="仿宋_GB2312" w:hAnsi="仿宋" w:eastAsia="仿宋_GB2312"/>
          <w:sz w:val="32"/>
          <w:szCs w:val="32"/>
        </w:rPr>
        <w:t>年脱贫保未完成购买，因扶贫办未核定建档立卡贫困户人数，所以未购买</w:t>
      </w:r>
      <w:r>
        <w:rPr>
          <w:rFonts w:ascii="仿宋_GB2312" w:hAnsi="仿宋" w:eastAsia="仿宋_GB2312"/>
          <w:sz w:val="32"/>
          <w:szCs w:val="32"/>
        </w:rPr>
        <w:t>2020</w:t>
      </w:r>
      <w:r>
        <w:rPr>
          <w:rFonts w:hint="eastAsia" w:ascii="仿宋_GB2312" w:hAnsi="仿宋" w:eastAsia="仿宋_GB2312"/>
          <w:sz w:val="32"/>
          <w:szCs w:val="32"/>
        </w:rPr>
        <w:t>年脱贫保。</w:t>
      </w:r>
    </w:p>
    <w:p>
      <w:pPr>
        <w:spacing w:line="600" w:lineRule="exact"/>
        <w:ind w:firstLine="643" w:firstLineChars="200"/>
        <w:rPr>
          <w:rStyle w:val="18"/>
          <w:rFonts w:ascii="楷体_GB2312" w:eastAsia="楷体_GB2312"/>
          <w:sz w:val="32"/>
          <w:szCs w:val="32"/>
        </w:rPr>
      </w:pPr>
      <w:r>
        <w:rPr>
          <w:rStyle w:val="18"/>
          <w:rFonts w:hint="eastAsia" w:ascii="楷体_GB2312" w:eastAsia="楷体_GB2312"/>
          <w:sz w:val="32"/>
          <w:szCs w:val="32"/>
        </w:rPr>
        <w:t>（二）项目绩效目标未完成原因分析</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绩效目标目前人数未核定，因此未完成。</w:t>
      </w:r>
    </w:p>
    <w:p>
      <w:pPr>
        <w:spacing w:line="60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600" w:lineRule="exact"/>
        <w:ind w:firstLine="643" w:firstLineChars="200"/>
        <w:rPr>
          <w:rStyle w:val="18"/>
          <w:rFonts w:ascii="楷体_GB2312" w:eastAsia="楷体_GB2312"/>
          <w:sz w:val="32"/>
          <w:szCs w:val="32"/>
        </w:rPr>
      </w:pPr>
      <w:r>
        <w:rPr>
          <w:rStyle w:val="18"/>
          <w:rFonts w:hint="eastAsia" w:ascii="楷体_GB2312" w:eastAsia="楷体_GB2312"/>
          <w:sz w:val="32"/>
          <w:szCs w:val="32"/>
        </w:rPr>
        <w:t>（一）后续工作计划</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进一步追踪报销进度，确保贫困户享受合法权益。</w:t>
      </w:r>
    </w:p>
    <w:p>
      <w:pPr>
        <w:spacing w:line="600" w:lineRule="exact"/>
        <w:ind w:firstLine="643" w:firstLineChars="200"/>
        <w:rPr>
          <w:rStyle w:val="18"/>
          <w:rFonts w:ascii="楷体_GB2312" w:eastAsia="楷体_GB2312"/>
          <w:b w:val="0"/>
        </w:rPr>
      </w:pPr>
      <w:r>
        <w:rPr>
          <w:rStyle w:val="18"/>
          <w:rFonts w:hint="eastAsia" w:ascii="楷体_GB2312" w:eastAsia="楷体_GB2312"/>
          <w:sz w:val="32"/>
          <w:szCs w:val="32"/>
        </w:rPr>
        <w:t>（二）主要经验及做法、存在问题和建议</w:t>
      </w:r>
    </w:p>
    <w:p>
      <w:pPr>
        <w:spacing w:line="600" w:lineRule="exact"/>
        <w:ind w:firstLine="640" w:firstLineChars="200"/>
        <w:rPr>
          <w:rFonts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主要经验</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一是资金管理支付全部通过国库集中支付，根据项目实施步骤先后分配资金；坚持按实际发生人数核算，按贫困人数拨款。二是项目实施中建立项目责任制。按照项目实施主体落实项目责任制，由健康扶贫领导小组办公室负责监管实施。三是在项目实施中，充分发挥各部门职责，做好项目对接、进度、质量监督和资料收集等工作。</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存在的问题：扶贫部门提供的人员名单基数大，导致不能够及时准确核准人员信息，购买保险存在困难。</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建议：从上级层面统一贫困人口识别信息，方便医疗机构识别人员身份，更大限度的服务好贫困群众。</w:t>
      </w:r>
    </w:p>
    <w:p>
      <w:pPr>
        <w:spacing w:line="600" w:lineRule="exact"/>
        <w:ind w:firstLine="643" w:firstLineChars="200"/>
        <w:rPr>
          <w:rStyle w:val="18"/>
          <w:rFonts w:ascii="楷体_GB2312" w:eastAsia="楷体_GB2312"/>
          <w:sz w:val="32"/>
          <w:szCs w:val="32"/>
        </w:rPr>
      </w:pPr>
      <w:r>
        <w:rPr>
          <w:rStyle w:val="18"/>
          <w:rFonts w:hint="eastAsia" w:ascii="楷体_GB2312" w:eastAsia="楷体_GB2312"/>
          <w:sz w:val="32"/>
          <w:szCs w:val="32"/>
        </w:rPr>
        <w:t>（三）其他</w:t>
      </w:r>
    </w:p>
    <w:p>
      <w:pPr>
        <w:spacing w:line="60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w:t>
      </w:r>
    </w:p>
    <w:p>
      <w:pPr>
        <w:spacing w:line="60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根据贫困人口就诊情况，精准识别贫困户，确保所有购买保险的贫困户能切实享受到脱贫保报销费用。</w:t>
      </w:r>
    </w:p>
    <w:p>
      <w:pPr>
        <w:spacing w:line="60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600" w:lineRule="exact"/>
        <w:ind w:firstLine="420" w:firstLineChars="200"/>
        <w:rPr>
          <w:rFonts w:ascii="仿宋_GB2312" w:hAnsi="宋体" w:eastAsia="仿宋_GB2312"/>
          <w:sz w:val="32"/>
          <w:szCs w:val="32"/>
        </w:rPr>
      </w:pPr>
      <w:r>
        <w:rPr>
          <w:rFonts w:hint="eastAsia" w:ascii="仿宋_GB2312" w:hAnsi="宋体" w:eastAsia="仿宋_GB2312"/>
          <w:bCs/>
        </w:rPr>
        <w:t>《</w:t>
      </w:r>
      <w:r>
        <w:rPr>
          <w:rFonts w:hint="eastAsia" w:ascii="仿宋_GB2312" w:hAnsi="宋体" w:eastAsia="仿宋_GB2312"/>
          <w:sz w:val="32"/>
          <w:szCs w:val="32"/>
        </w:rPr>
        <w:t>和静县卫计委财政项目支出绩效自评表》</w:t>
      </w:r>
    </w:p>
    <w:p>
      <w:pPr>
        <w:widowControl/>
        <w:spacing w:line="600" w:lineRule="exact"/>
        <w:ind w:firstLine="643" w:firstLineChars="200"/>
        <w:jc w:val="center"/>
        <w:rPr>
          <w:rFonts w:ascii="宋体" w:cs="宋体"/>
          <w:b/>
          <w:bCs/>
          <w:kern w:val="0"/>
          <w:sz w:val="32"/>
          <w:szCs w:val="32"/>
        </w:rPr>
      </w:pPr>
    </w:p>
    <w:p>
      <w:pPr>
        <w:widowControl/>
        <w:spacing w:line="600" w:lineRule="exact"/>
        <w:ind w:firstLine="643" w:firstLineChars="200"/>
        <w:jc w:val="center"/>
        <w:rPr>
          <w:rFonts w:ascii="宋体" w:cs="宋体"/>
          <w:b/>
          <w:bCs/>
          <w:kern w:val="0"/>
          <w:sz w:val="32"/>
          <w:szCs w:val="32"/>
        </w:rPr>
      </w:pPr>
    </w:p>
    <w:p>
      <w:pPr>
        <w:widowControl/>
        <w:spacing w:line="600" w:lineRule="exact"/>
        <w:ind w:firstLine="643" w:firstLineChars="200"/>
        <w:jc w:val="center"/>
        <w:rPr>
          <w:rFonts w:ascii="宋体" w:cs="宋体"/>
          <w:b/>
          <w:bCs/>
          <w:kern w:val="0"/>
          <w:sz w:val="32"/>
          <w:szCs w:val="32"/>
        </w:rPr>
      </w:pPr>
    </w:p>
    <w:p>
      <w:pPr>
        <w:widowControl/>
        <w:spacing w:line="600" w:lineRule="exact"/>
        <w:ind w:firstLine="643" w:firstLineChars="200"/>
        <w:jc w:val="center"/>
        <w:rPr>
          <w:rFonts w:ascii="宋体" w:cs="宋体"/>
          <w:b/>
          <w:bCs/>
          <w:kern w:val="0"/>
          <w:sz w:val="32"/>
          <w:szCs w:val="32"/>
        </w:rPr>
      </w:pPr>
    </w:p>
    <w:p>
      <w:pPr>
        <w:widowControl/>
        <w:spacing w:line="600" w:lineRule="exact"/>
        <w:ind w:firstLine="643" w:firstLineChars="200"/>
        <w:jc w:val="center"/>
        <w:rPr>
          <w:rFonts w:ascii="宋体" w:cs="宋体"/>
          <w:b/>
          <w:bCs/>
          <w:kern w:val="0"/>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1</w:t>
    </w:r>
    <w:r>
      <w:rPr>
        <w:lang w:val="zh-CN"/>
      </w:rPr>
      <w:fldChar w:fldCharType="end"/>
    </w: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MzMjA0MGM5MTIzMGI3YzZhNWY5Zjk1YjRhMWM5MGUifQ=="/>
  </w:docVars>
  <w:rsids>
    <w:rsidRoot w:val="00CA6457"/>
    <w:rsid w:val="000001E5"/>
    <w:rsid w:val="000074D7"/>
    <w:rsid w:val="00024743"/>
    <w:rsid w:val="00025C0F"/>
    <w:rsid w:val="00055DD6"/>
    <w:rsid w:val="00056465"/>
    <w:rsid w:val="000A6353"/>
    <w:rsid w:val="000D17B1"/>
    <w:rsid w:val="000E7A6F"/>
    <w:rsid w:val="0010239F"/>
    <w:rsid w:val="00110982"/>
    <w:rsid w:val="00121AE4"/>
    <w:rsid w:val="00131CD1"/>
    <w:rsid w:val="00146AAD"/>
    <w:rsid w:val="00157381"/>
    <w:rsid w:val="00163528"/>
    <w:rsid w:val="00191A2F"/>
    <w:rsid w:val="001A13C4"/>
    <w:rsid w:val="001A3BD2"/>
    <w:rsid w:val="001B3A40"/>
    <w:rsid w:val="001D4E5C"/>
    <w:rsid w:val="00213B8C"/>
    <w:rsid w:val="00227A91"/>
    <w:rsid w:val="00244F17"/>
    <w:rsid w:val="002574E5"/>
    <w:rsid w:val="00275DD7"/>
    <w:rsid w:val="002767E6"/>
    <w:rsid w:val="002C2E30"/>
    <w:rsid w:val="002E27E7"/>
    <w:rsid w:val="002E590A"/>
    <w:rsid w:val="003032D0"/>
    <w:rsid w:val="00325949"/>
    <w:rsid w:val="0034010F"/>
    <w:rsid w:val="00341F79"/>
    <w:rsid w:val="0034768B"/>
    <w:rsid w:val="00355927"/>
    <w:rsid w:val="00357A20"/>
    <w:rsid w:val="00361D0D"/>
    <w:rsid w:val="00364D88"/>
    <w:rsid w:val="003908B7"/>
    <w:rsid w:val="00395CE1"/>
    <w:rsid w:val="003B1FE0"/>
    <w:rsid w:val="003C1C21"/>
    <w:rsid w:val="003D26C2"/>
    <w:rsid w:val="003D2A69"/>
    <w:rsid w:val="0042517A"/>
    <w:rsid w:val="00431F6A"/>
    <w:rsid w:val="004366A8"/>
    <w:rsid w:val="00486416"/>
    <w:rsid w:val="00502BA7"/>
    <w:rsid w:val="0050529C"/>
    <w:rsid w:val="005162F1"/>
    <w:rsid w:val="00535153"/>
    <w:rsid w:val="00554F82"/>
    <w:rsid w:val="00557407"/>
    <w:rsid w:val="0056390D"/>
    <w:rsid w:val="005719B0"/>
    <w:rsid w:val="005966BB"/>
    <w:rsid w:val="005D10D6"/>
    <w:rsid w:val="0063361D"/>
    <w:rsid w:val="00693067"/>
    <w:rsid w:val="0069633C"/>
    <w:rsid w:val="006E6BB4"/>
    <w:rsid w:val="006F33FC"/>
    <w:rsid w:val="0071009F"/>
    <w:rsid w:val="00743B81"/>
    <w:rsid w:val="007636EB"/>
    <w:rsid w:val="007716A0"/>
    <w:rsid w:val="00776706"/>
    <w:rsid w:val="007939D9"/>
    <w:rsid w:val="007A0D7D"/>
    <w:rsid w:val="007B7AC0"/>
    <w:rsid w:val="007C30C4"/>
    <w:rsid w:val="00804A26"/>
    <w:rsid w:val="00804B4B"/>
    <w:rsid w:val="0080719D"/>
    <w:rsid w:val="00824328"/>
    <w:rsid w:val="00840ECB"/>
    <w:rsid w:val="00855E3A"/>
    <w:rsid w:val="008713F9"/>
    <w:rsid w:val="008A409D"/>
    <w:rsid w:val="008E2AA2"/>
    <w:rsid w:val="008E2D1E"/>
    <w:rsid w:val="009204BC"/>
    <w:rsid w:val="00922CB9"/>
    <w:rsid w:val="0092573B"/>
    <w:rsid w:val="0094275A"/>
    <w:rsid w:val="009564B6"/>
    <w:rsid w:val="0098117E"/>
    <w:rsid w:val="00983B9D"/>
    <w:rsid w:val="009A678C"/>
    <w:rsid w:val="009E5CD9"/>
    <w:rsid w:val="00A20B90"/>
    <w:rsid w:val="00A26421"/>
    <w:rsid w:val="00A4293B"/>
    <w:rsid w:val="00A42A0F"/>
    <w:rsid w:val="00A516C1"/>
    <w:rsid w:val="00A62C98"/>
    <w:rsid w:val="00A67D50"/>
    <w:rsid w:val="00A8691A"/>
    <w:rsid w:val="00AC1946"/>
    <w:rsid w:val="00AF018D"/>
    <w:rsid w:val="00B26381"/>
    <w:rsid w:val="00B40063"/>
    <w:rsid w:val="00B41F61"/>
    <w:rsid w:val="00B600DD"/>
    <w:rsid w:val="00BA46E6"/>
    <w:rsid w:val="00BE746A"/>
    <w:rsid w:val="00BF35D0"/>
    <w:rsid w:val="00C2621B"/>
    <w:rsid w:val="00C30107"/>
    <w:rsid w:val="00C32740"/>
    <w:rsid w:val="00C56C72"/>
    <w:rsid w:val="00CA6457"/>
    <w:rsid w:val="00CE5EEF"/>
    <w:rsid w:val="00CE60FC"/>
    <w:rsid w:val="00D11185"/>
    <w:rsid w:val="00D16602"/>
    <w:rsid w:val="00D16AF4"/>
    <w:rsid w:val="00D17F2E"/>
    <w:rsid w:val="00D22400"/>
    <w:rsid w:val="00D253CA"/>
    <w:rsid w:val="00D30354"/>
    <w:rsid w:val="00D926BD"/>
    <w:rsid w:val="00DB3D68"/>
    <w:rsid w:val="00DD722E"/>
    <w:rsid w:val="00DF42A0"/>
    <w:rsid w:val="00E00D00"/>
    <w:rsid w:val="00E1528A"/>
    <w:rsid w:val="00E501B8"/>
    <w:rsid w:val="00E72743"/>
    <w:rsid w:val="00E769FE"/>
    <w:rsid w:val="00E90FD9"/>
    <w:rsid w:val="00EA2CBE"/>
    <w:rsid w:val="00EB718C"/>
    <w:rsid w:val="00EE776C"/>
    <w:rsid w:val="00F25CA2"/>
    <w:rsid w:val="00F316DB"/>
    <w:rsid w:val="00F32FEE"/>
    <w:rsid w:val="00F45AB1"/>
    <w:rsid w:val="00F60EB6"/>
    <w:rsid w:val="00F76A20"/>
    <w:rsid w:val="00FA2DCA"/>
    <w:rsid w:val="00FB10BB"/>
    <w:rsid w:val="00FC16E9"/>
    <w:rsid w:val="10955CDA"/>
    <w:rsid w:val="10D94A62"/>
    <w:rsid w:val="14FB4CB7"/>
    <w:rsid w:val="206E07EA"/>
    <w:rsid w:val="2D57285D"/>
    <w:rsid w:val="37FC34C7"/>
    <w:rsid w:val="40802610"/>
    <w:rsid w:val="4246192D"/>
    <w:rsid w:val="472238F6"/>
    <w:rsid w:val="4E75747F"/>
    <w:rsid w:val="54B8738B"/>
    <w:rsid w:val="5EE14349"/>
    <w:rsid w:val="61DD20C0"/>
    <w:rsid w:val="62502DE6"/>
    <w:rsid w:val="68C571EC"/>
    <w:rsid w:val="74324AD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8"/>
    <w:qFormat/>
    <w:uiPriority w:val="99"/>
    <w:pPr>
      <w:widowControl/>
      <w:spacing w:before="240" w:after="60"/>
      <w:jc w:val="left"/>
      <w:outlineLvl w:val="8"/>
    </w:pPr>
    <w:rPr>
      <w:rFonts w:ascii="Cambria" w:hAnsi="Cambr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29"/>
    <w:semiHidden/>
    <w:qFormat/>
    <w:uiPriority w:val="99"/>
    <w:rPr>
      <w:sz w:val="18"/>
      <w:szCs w:val="18"/>
    </w:rPr>
  </w:style>
  <w:style w:type="paragraph" w:styleId="12">
    <w:name w:val="footer"/>
    <w:basedOn w:val="1"/>
    <w:link w:val="30"/>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1"/>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2"/>
    <w:qFormat/>
    <w:uiPriority w:val="99"/>
    <w:pPr>
      <w:widowControl/>
      <w:spacing w:after="60"/>
      <w:jc w:val="center"/>
      <w:outlineLvl w:val="1"/>
    </w:pPr>
    <w:rPr>
      <w:rFonts w:ascii="Cambria" w:hAnsi="Cambria"/>
      <w:kern w:val="0"/>
      <w:sz w:val="24"/>
    </w:rPr>
  </w:style>
  <w:style w:type="paragraph" w:styleId="15">
    <w:name w:val="Title"/>
    <w:basedOn w:val="1"/>
    <w:next w:val="1"/>
    <w:link w:val="33"/>
    <w:qFormat/>
    <w:uiPriority w:val="99"/>
    <w:pPr>
      <w:widowControl/>
      <w:spacing w:before="240" w:after="60"/>
      <w:jc w:val="center"/>
      <w:outlineLvl w:val="0"/>
    </w:pPr>
    <w:rPr>
      <w:rFonts w:ascii="Cambria" w:hAnsi="Cambria"/>
      <w:b/>
      <w:bCs/>
      <w:kern w:val="28"/>
      <w:sz w:val="32"/>
      <w:szCs w:val="32"/>
    </w:rPr>
  </w:style>
  <w:style w:type="character" w:styleId="18">
    <w:name w:val="Strong"/>
    <w:basedOn w:val="17"/>
    <w:qFormat/>
    <w:uiPriority w:val="99"/>
    <w:rPr>
      <w:rFonts w:cs="Times New Roman"/>
      <w:b/>
      <w:bCs/>
    </w:rPr>
  </w:style>
  <w:style w:type="character" w:styleId="19">
    <w:name w:val="Emphasis"/>
    <w:basedOn w:val="17"/>
    <w:autoRedefine/>
    <w:qFormat/>
    <w:uiPriority w:val="99"/>
    <w:rPr>
      <w:rFonts w:ascii="Calibri" w:hAnsi="Calibri" w:cs="Times New Roman"/>
      <w:b/>
      <w:i/>
      <w:iCs/>
    </w:rPr>
  </w:style>
  <w:style w:type="character" w:customStyle="1" w:styleId="20">
    <w:name w:val="标题 1 Char"/>
    <w:basedOn w:val="17"/>
    <w:link w:val="2"/>
    <w:qFormat/>
    <w:locked/>
    <w:uiPriority w:val="99"/>
    <w:rPr>
      <w:rFonts w:ascii="Cambria" w:hAnsi="Cambria" w:eastAsia="宋体" w:cs="Times New Roman"/>
      <w:b/>
      <w:bCs/>
      <w:kern w:val="32"/>
      <w:sz w:val="32"/>
      <w:szCs w:val="32"/>
    </w:rPr>
  </w:style>
  <w:style w:type="character" w:customStyle="1" w:styleId="21">
    <w:name w:val="标题 2 Char"/>
    <w:basedOn w:val="17"/>
    <w:link w:val="3"/>
    <w:autoRedefine/>
    <w:semiHidden/>
    <w:qFormat/>
    <w:locked/>
    <w:uiPriority w:val="99"/>
    <w:rPr>
      <w:rFonts w:ascii="Cambria" w:hAnsi="Cambria" w:eastAsia="宋体" w:cs="Times New Roman"/>
      <w:b/>
      <w:bCs/>
      <w:i/>
      <w:iCs/>
      <w:sz w:val="28"/>
      <w:szCs w:val="28"/>
    </w:rPr>
  </w:style>
  <w:style w:type="character" w:customStyle="1" w:styleId="22">
    <w:name w:val="标题 3 Char"/>
    <w:basedOn w:val="17"/>
    <w:link w:val="4"/>
    <w:autoRedefine/>
    <w:semiHidden/>
    <w:qFormat/>
    <w:locked/>
    <w:uiPriority w:val="99"/>
    <w:rPr>
      <w:rFonts w:ascii="Cambria" w:hAnsi="Cambria" w:eastAsia="宋体" w:cs="Times New Roman"/>
      <w:b/>
      <w:bCs/>
      <w:sz w:val="26"/>
      <w:szCs w:val="26"/>
    </w:rPr>
  </w:style>
  <w:style w:type="character" w:customStyle="1" w:styleId="23">
    <w:name w:val="标题 4 Char"/>
    <w:basedOn w:val="17"/>
    <w:link w:val="5"/>
    <w:semiHidden/>
    <w:locked/>
    <w:uiPriority w:val="99"/>
    <w:rPr>
      <w:rFonts w:cs="Times New Roman"/>
      <w:b/>
      <w:bCs/>
      <w:sz w:val="28"/>
      <w:szCs w:val="28"/>
    </w:rPr>
  </w:style>
  <w:style w:type="character" w:customStyle="1" w:styleId="24">
    <w:name w:val="标题 5 Char"/>
    <w:basedOn w:val="17"/>
    <w:link w:val="6"/>
    <w:semiHidden/>
    <w:qFormat/>
    <w:locked/>
    <w:uiPriority w:val="99"/>
    <w:rPr>
      <w:rFonts w:cs="Times New Roman"/>
      <w:b/>
      <w:bCs/>
      <w:i/>
      <w:iCs/>
      <w:sz w:val="26"/>
      <w:szCs w:val="26"/>
    </w:rPr>
  </w:style>
  <w:style w:type="character" w:customStyle="1" w:styleId="25">
    <w:name w:val="标题 6 Char"/>
    <w:basedOn w:val="17"/>
    <w:link w:val="7"/>
    <w:semiHidden/>
    <w:locked/>
    <w:uiPriority w:val="99"/>
    <w:rPr>
      <w:rFonts w:cs="Times New Roman"/>
      <w:b/>
      <w:bCs/>
    </w:rPr>
  </w:style>
  <w:style w:type="character" w:customStyle="1" w:styleId="26">
    <w:name w:val="标题 7 Char"/>
    <w:basedOn w:val="17"/>
    <w:link w:val="8"/>
    <w:semiHidden/>
    <w:qFormat/>
    <w:locked/>
    <w:uiPriority w:val="99"/>
    <w:rPr>
      <w:rFonts w:cs="Times New Roman"/>
      <w:sz w:val="24"/>
      <w:szCs w:val="24"/>
    </w:rPr>
  </w:style>
  <w:style w:type="character" w:customStyle="1" w:styleId="27">
    <w:name w:val="标题 8 Char"/>
    <w:basedOn w:val="17"/>
    <w:link w:val="9"/>
    <w:semiHidden/>
    <w:qFormat/>
    <w:locked/>
    <w:uiPriority w:val="99"/>
    <w:rPr>
      <w:rFonts w:cs="Times New Roman"/>
      <w:i/>
      <w:iCs/>
      <w:sz w:val="24"/>
      <w:szCs w:val="24"/>
    </w:rPr>
  </w:style>
  <w:style w:type="character" w:customStyle="1" w:styleId="28">
    <w:name w:val="标题 9 Char"/>
    <w:basedOn w:val="17"/>
    <w:link w:val="10"/>
    <w:semiHidden/>
    <w:qFormat/>
    <w:locked/>
    <w:uiPriority w:val="99"/>
    <w:rPr>
      <w:rFonts w:ascii="Cambria" w:hAnsi="Cambria" w:eastAsia="宋体" w:cs="Times New Roman"/>
    </w:rPr>
  </w:style>
  <w:style w:type="character" w:customStyle="1" w:styleId="29">
    <w:name w:val="批注框文本 Char"/>
    <w:basedOn w:val="17"/>
    <w:link w:val="11"/>
    <w:semiHidden/>
    <w:qFormat/>
    <w:locked/>
    <w:uiPriority w:val="99"/>
    <w:rPr>
      <w:rFonts w:ascii="Times New Roman" w:hAnsi="Times New Roman" w:eastAsia="宋体" w:cs="Times New Roman"/>
      <w:kern w:val="2"/>
      <w:sz w:val="18"/>
      <w:szCs w:val="18"/>
    </w:rPr>
  </w:style>
  <w:style w:type="character" w:customStyle="1" w:styleId="30">
    <w:name w:val="页脚 Char"/>
    <w:basedOn w:val="17"/>
    <w:link w:val="12"/>
    <w:qFormat/>
    <w:locked/>
    <w:uiPriority w:val="99"/>
    <w:rPr>
      <w:rFonts w:ascii="Calibri" w:hAnsi="Calibri" w:eastAsia="宋体" w:cs="Times New Roman"/>
      <w:kern w:val="2"/>
      <w:sz w:val="18"/>
      <w:szCs w:val="18"/>
    </w:rPr>
  </w:style>
  <w:style w:type="character" w:customStyle="1" w:styleId="31">
    <w:name w:val="页眉 Char"/>
    <w:basedOn w:val="17"/>
    <w:link w:val="13"/>
    <w:qFormat/>
    <w:locked/>
    <w:uiPriority w:val="99"/>
    <w:rPr>
      <w:rFonts w:ascii="Calibri" w:hAnsi="Calibri" w:eastAsia="宋体" w:cs="Times New Roman"/>
      <w:kern w:val="2"/>
      <w:sz w:val="18"/>
      <w:szCs w:val="18"/>
    </w:rPr>
  </w:style>
  <w:style w:type="character" w:customStyle="1" w:styleId="32">
    <w:name w:val="副标题 Char"/>
    <w:basedOn w:val="17"/>
    <w:link w:val="14"/>
    <w:autoRedefine/>
    <w:qFormat/>
    <w:locked/>
    <w:uiPriority w:val="99"/>
    <w:rPr>
      <w:rFonts w:ascii="Cambria" w:hAnsi="Cambria" w:eastAsia="宋体" w:cs="Times New Roman"/>
      <w:sz w:val="24"/>
      <w:szCs w:val="24"/>
    </w:rPr>
  </w:style>
  <w:style w:type="character" w:customStyle="1" w:styleId="33">
    <w:name w:val="标题 Char"/>
    <w:basedOn w:val="17"/>
    <w:link w:val="15"/>
    <w:autoRedefine/>
    <w:qFormat/>
    <w:locked/>
    <w:uiPriority w:val="99"/>
    <w:rPr>
      <w:rFonts w:ascii="Cambria" w:hAnsi="Cambria" w:eastAsia="宋体" w:cs="Times New Roman"/>
      <w:b/>
      <w:bCs/>
      <w:kern w:val="28"/>
      <w:sz w:val="32"/>
      <w:szCs w:val="32"/>
    </w:rPr>
  </w:style>
  <w:style w:type="paragraph" w:styleId="34">
    <w:name w:val="No Spacing"/>
    <w:basedOn w:val="1"/>
    <w:qFormat/>
    <w:uiPriority w:val="99"/>
    <w:pPr>
      <w:widowControl/>
      <w:jc w:val="left"/>
    </w:pPr>
    <w:rPr>
      <w:rFonts w:ascii="Calibri" w:hAnsi="Calibri"/>
      <w:kern w:val="0"/>
      <w:sz w:val="24"/>
      <w:szCs w:val="32"/>
      <w:lang w:eastAsia="en-US"/>
    </w:rPr>
  </w:style>
  <w:style w:type="paragraph" w:styleId="35">
    <w:name w:val="List Paragraph"/>
    <w:basedOn w:val="1"/>
    <w:autoRedefine/>
    <w:qFormat/>
    <w:uiPriority w:val="99"/>
    <w:pPr>
      <w:widowControl/>
      <w:ind w:left="720"/>
      <w:contextualSpacing/>
      <w:jc w:val="left"/>
    </w:pPr>
    <w:rPr>
      <w:rFonts w:ascii="Calibri" w:hAnsi="Calibri"/>
      <w:kern w:val="0"/>
      <w:sz w:val="24"/>
      <w:lang w:eastAsia="en-US"/>
    </w:rPr>
  </w:style>
  <w:style w:type="paragraph" w:styleId="36">
    <w:name w:val="Quote"/>
    <w:basedOn w:val="1"/>
    <w:next w:val="1"/>
    <w:link w:val="37"/>
    <w:autoRedefine/>
    <w:qFormat/>
    <w:uiPriority w:val="99"/>
    <w:pPr>
      <w:widowControl/>
      <w:jc w:val="left"/>
    </w:pPr>
    <w:rPr>
      <w:rFonts w:ascii="Calibri" w:hAnsi="Calibri"/>
      <w:i/>
      <w:kern w:val="0"/>
      <w:sz w:val="24"/>
    </w:rPr>
  </w:style>
  <w:style w:type="character" w:customStyle="1" w:styleId="37">
    <w:name w:val="引用 Char"/>
    <w:basedOn w:val="17"/>
    <w:link w:val="36"/>
    <w:autoRedefine/>
    <w:qFormat/>
    <w:locked/>
    <w:uiPriority w:val="99"/>
    <w:rPr>
      <w:rFonts w:cs="Times New Roman"/>
      <w:i/>
      <w:sz w:val="24"/>
      <w:szCs w:val="24"/>
    </w:rPr>
  </w:style>
  <w:style w:type="paragraph" w:styleId="38">
    <w:name w:val="Intense Quote"/>
    <w:basedOn w:val="1"/>
    <w:next w:val="1"/>
    <w:link w:val="39"/>
    <w:autoRedefine/>
    <w:qFormat/>
    <w:uiPriority w:val="99"/>
    <w:pPr>
      <w:widowControl/>
      <w:ind w:left="720" w:right="720"/>
      <w:jc w:val="left"/>
    </w:pPr>
    <w:rPr>
      <w:rFonts w:ascii="Calibri" w:hAnsi="Calibri"/>
      <w:b/>
      <w:i/>
      <w:kern w:val="0"/>
      <w:sz w:val="24"/>
      <w:szCs w:val="22"/>
    </w:rPr>
  </w:style>
  <w:style w:type="character" w:customStyle="1" w:styleId="39">
    <w:name w:val="明显引用 Char"/>
    <w:basedOn w:val="17"/>
    <w:link w:val="38"/>
    <w:autoRedefine/>
    <w:qFormat/>
    <w:locked/>
    <w:uiPriority w:val="99"/>
    <w:rPr>
      <w:rFonts w:cs="Times New Roman"/>
      <w:b/>
      <w:i/>
      <w:sz w:val="24"/>
    </w:rPr>
  </w:style>
  <w:style w:type="character" w:customStyle="1" w:styleId="40">
    <w:name w:val="不明显强调1"/>
    <w:autoRedefine/>
    <w:qFormat/>
    <w:uiPriority w:val="99"/>
    <w:rPr>
      <w:i/>
      <w:color w:val="5A5A5A"/>
    </w:rPr>
  </w:style>
  <w:style w:type="character" w:customStyle="1" w:styleId="41">
    <w:name w:val="明显强调1"/>
    <w:basedOn w:val="17"/>
    <w:qFormat/>
    <w:uiPriority w:val="99"/>
    <w:rPr>
      <w:rFonts w:cs="Times New Roman"/>
      <w:b/>
      <w:i/>
      <w:sz w:val="24"/>
      <w:szCs w:val="24"/>
      <w:u w:val="single"/>
    </w:rPr>
  </w:style>
  <w:style w:type="character" w:customStyle="1" w:styleId="42">
    <w:name w:val="不明显参考1"/>
    <w:basedOn w:val="17"/>
    <w:qFormat/>
    <w:uiPriority w:val="99"/>
    <w:rPr>
      <w:rFonts w:cs="Times New Roman"/>
      <w:sz w:val="24"/>
      <w:szCs w:val="24"/>
      <w:u w:val="single"/>
    </w:rPr>
  </w:style>
  <w:style w:type="character" w:customStyle="1" w:styleId="43">
    <w:name w:val="明显参考1"/>
    <w:basedOn w:val="17"/>
    <w:autoRedefine/>
    <w:qFormat/>
    <w:uiPriority w:val="99"/>
    <w:rPr>
      <w:rFonts w:cs="Times New Roman"/>
      <w:b/>
      <w:sz w:val="24"/>
      <w:u w:val="single"/>
    </w:rPr>
  </w:style>
  <w:style w:type="character" w:customStyle="1" w:styleId="44">
    <w:name w:val="书籍标题1"/>
    <w:basedOn w:val="17"/>
    <w:qFormat/>
    <w:uiPriority w:val="99"/>
    <w:rPr>
      <w:rFonts w:ascii="Cambria" w:hAnsi="Cambria" w:eastAsia="宋体" w:cs="Times New Roman"/>
      <w:b/>
      <w:i/>
      <w:sz w:val="24"/>
      <w:szCs w:val="24"/>
    </w:rPr>
  </w:style>
  <w:style w:type="paragraph" w:customStyle="1" w:styleId="45">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577</Words>
  <Characters>3291</Characters>
  <Lines>27</Lines>
  <Paragraphs>7</Paragraphs>
  <TotalTime>227</TotalTime>
  <ScaleCrop>false</ScaleCrop>
  <LinksUpToDate>false</LinksUpToDate>
  <CharactersWithSpaces>3861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2019-01-25T10:29:00Z</dcterms:created>
  <dc:creator>赵 恺（预算处）</dc:creator>
  <cp:lastModifiedBy>布舵</cp:lastModifiedBy>
  <cp:lastPrinted>2018-12-31T10:56:00Z</cp:lastPrinted>
  <dcterms:modified xsi:type="dcterms:W3CDTF">2024-01-08T08:35:53Z</dcterms:modified>
  <dc:title>附件2：</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30E5221D91AC4FC2BD250D3E79E913C9_12</vt:lpwstr>
  </property>
</Properties>
</file>