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u w:val="none"/>
        </w:rPr>
      </w:pPr>
    </w:p>
    <w:p>
      <w:pPr>
        <w:spacing w:line="540" w:lineRule="exact"/>
        <w:jc w:val="center"/>
        <w:rPr>
          <w:rFonts w:ascii="方正小标宋_GBK" w:hAnsi="华文中宋" w:eastAsia="方正小标宋_GBK" w:cs="宋体"/>
          <w:b/>
          <w:kern w:val="0"/>
          <w:sz w:val="48"/>
          <w:szCs w:val="48"/>
          <w:u w:val="none"/>
        </w:rPr>
      </w:pPr>
      <w:r>
        <w:rPr>
          <w:rFonts w:hint="eastAsia" w:ascii="方正小标宋_GBK" w:hAnsi="华文中宋" w:eastAsia="方正小标宋_GBK" w:cs="宋体"/>
          <w:b/>
          <w:kern w:val="0"/>
          <w:sz w:val="48"/>
          <w:szCs w:val="48"/>
          <w:u w:val="none"/>
        </w:rPr>
        <w:t>新疆巴州和静县</w:t>
      </w:r>
      <w:r>
        <w:rPr>
          <w:rFonts w:hint="eastAsia" w:ascii="方正小标宋_GBK" w:hAnsi="华文中宋" w:eastAsia="方正小标宋_GBK" w:cs="宋体"/>
          <w:b/>
          <w:kern w:val="0"/>
          <w:sz w:val="48"/>
          <w:szCs w:val="48"/>
          <w:u w:val="none"/>
          <w:lang w:eastAsia="zh-CN"/>
        </w:rPr>
        <w:t>工业园区</w:t>
      </w:r>
      <w:r>
        <w:rPr>
          <w:rFonts w:hint="eastAsia" w:ascii="方正小标宋_GBK" w:hAnsi="华文中宋" w:eastAsia="方正小标宋_GBK" w:cs="宋体"/>
          <w:b/>
          <w:kern w:val="0"/>
          <w:sz w:val="48"/>
          <w:szCs w:val="48"/>
          <w:u w:val="none"/>
        </w:rPr>
        <w:t>项目支出绩效自评报告</w:t>
      </w:r>
    </w:p>
    <w:p>
      <w:pPr>
        <w:spacing w:line="540" w:lineRule="exact"/>
        <w:jc w:val="center"/>
        <w:rPr>
          <w:rFonts w:ascii="华文中宋" w:hAnsi="华文中宋" w:eastAsia="华文中宋" w:cs="宋体"/>
          <w:b/>
          <w:kern w:val="0"/>
          <w:sz w:val="52"/>
          <w:szCs w:val="52"/>
        </w:rPr>
      </w:pPr>
      <w:bookmarkStart w:id="8" w:name="_GoBack"/>
      <w:bookmarkEnd w:id="8"/>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项目名称：</w:t>
      </w:r>
      <w:bookmarkStart w:id="0" w:name="OLE_LINK13"/>
      <w:bookmarkStart w:id="1" w:name="OLE_LINK12"/>
      <w:r>
        <w:rPr>
          <w:rFonts w:hint="eastAsia" w:hAnsi="宋体" w:eastAsia="仿宋_GB2312" w:cs="宋体"/>
          <w:kern w:val="0"/>
          <w:sz w:val="36"/>
          <w:szCs w:val="36"/>
        </w:rPr>
        <w:t>节能减排专项资金</w:t>
      </w:r>
      <w:bookmarkEnd w:id="0"/>
      <w:bookmarkEnd w:id="1"/>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实施单位（公章）：新兴铸管新疆有限公司</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主管部门（公章）：技术质量部</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项目负责人（签章）：王磊</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7"/>
          <w:rFonts w:ascii="黑体" w:hAnsi="黑体" w:eastAsia="黑体"/>
          <w:b w:val="0"/>
          <w:spacing w:val="-4"/>
        </w:rPr>
      </w:pPr>
    </w:p>
    <w:p>
      <w:pPr>
        <w:spacing w:line="540" w:lineRule="exact"/>
        <w:ind w:firstLine="640"/>
        <w:rPr>
          <w:rStyle w:val="7"/>
          <w:rFonts w:hint="eastAsia" w:ascii="仿宋_GB2312" w:hAnsi="仿宋_GB2312" w:eastAsia="仿宋_GB2312" w:cs="仿宋_GB2312"/>
          <w:b w:val="0"/>
          <w:bCs w:val="0"/>
          <w:spacing w:val="-4"/>
          <w:sz w:val="32"/>
          <w:szCs w:val="32"/>
        </w:rPr>
      </w:pPr>
      <w:r>
        <w:rPr>
          <w:rStyle w:val="7"/>
          <w:rFonts w:hint="eastAsia" w:ascii="仿宋_GB2312" w:hAnsi="仿宋_GB2312" w:eastAsia="仿宋_GB2312" w:cs="仿宋_GB2312"/>
          <w:b w:val="0"/>
          <w:bCs w:val="0"/>
          <w:spacing w:val="-4"/>
          <w:sz w:val="32"/>
          <w:szCs w:val="32"/>
        </w:rPr>
        <w:t>一、项目概况</w:t>
      </w:r>
    </w:p>
    <w:p>
      <w:pPr>
        <w:spacing w:line="540" w:lineRule="exact"/>
        <w:ind w:firstLine="567"/>
        <w:rPr>
          <w:rStyle w:val="7"/>
          <w:rFonts w:hint="eastAsia" w:ascii="仿宋_GB2312" w:hAnsi="仿宋_GB2312" w:eastAsia="仿宋_GB2312" w:cs="仿宋_GB2312"/>
          <w:b w:val="0"/>
          <w:bCs w:val="0"/>
          <w:spacing w:val="-4"/>
          <w:sz w:val="32"/>
          <w:szCs w:val="32"/>
        </w:rPr>
      </w:pPr>
      <w:r>
        <w:rPr>
          <w:rStyle w:val="7"/>
          <w:rFonts w:hint="eastAsia" w:ascii="仿宋_GB2312" w:hAnsi="仿宋_GB2312" w:eastAsia="仿宋_GB2312" w:cs="仿宋_GB2312"/>
          <w:b w:val="0"/>
          <w:bCs w:val="0"/>
          <w:spacing w:val="-4"/>
          <w:sz w:val="32"/>
          <w:szCs w:val="32"/>
        </w:rPr>
        <w:t>（一）项目单位基本情况</w:t>
      </w:r>
    </w:p>
    <w:p>
      <w:pPr>
        <w:autoSpaceDE w:val="0"/>
        <w:autoSpaceDN w:val="0"/>
        <w:adjustRightInd w:val="0"/>
        <w:spacing w:line="560" w:lineRule="exact"/>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新兴铸管新疆有限公司隶属于“世界500强、央企50强”的新兴际华集团公司，由新兴际华集团核心企业新兴铸管股份有限公司出资设立，于2010年9月注册落户在“西部铁都”——新疆巴州和静城西自治区级工业园区，总规划面积约12平方公里。</w:t>
      </w:r>
    </w:p>
    <w:p>
      <w:pPr>
        <w:autoSpaceDE w:val="0"/>
        <w:autoSpaceDN w:val="0"/>
        <w:adjustRightInd w:val="0"/>
        <w:spacing w:line="560" w:lineRule="exact"/>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新兴铸管新疆有限公司年产300万吨钢项目建设一期主要包括：球团、烧结、炼铁、炼钢、轧钢及制氧、煤气发电系统等配套、公辅设施等。于2011年3月破土动工，当年12月正式投产，仅用9个月时间便建成一条全产业链的钢铁深加工企业，创造了冶金建设史上的新奇迹。</w:t>
      </w:r>
    </w:p>
    <w:p>
      <w:pPr>
        <w:autoSpaceDE w:val="0"/>
        <w:autoSpaceDN w:val="0"/>
        <w:adjustRightInd w:val="0"/>
        <w:spacing w:line="560" w:lineRule="exact"/>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期项目建设包括高炉及配套辅助设施、炼钢转炉及烧结余热发电项目、煤气发电项目。二期项目预计投资10亿元，目前完成投资6亿元。二期工程投产后将使企业在新疆日趋激烈的钢铁行业中更加具有竞争力，实现产品多样化、产业链延伸化，带动地方经济建设的发展，对树立企业形象，促进当地经济发展也有更好的社会效益。</w:t>
      </w:r>
    </w:p>
    <w:p>
      <w:pPr>
        <w:autoSpaceDE w:val="0"/>
        <w:autoSpaceDN w:val="0"/>
        <w:adjustRightInd w:val="0"/>
        <w:spacing w:line="560" w:lineRule="exact"/>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主要产品有低碳钢热轧盘圆条、热轧带肋钢筋、热轧光圆钢筋、盘螺、锚杆钢及45#钢等。</w:t>
      </w:r>
    </w:p>
    <w:p>
      <w:pPr>
        <w:autoSpaceDE w:val="0"/>
        <w:autoSpaceDN w:val="0"/>
        <w:adjustRightInd w:val="0"/>
        <w:spacing w:line="560" w:lineRule="exact"/>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项目各主体工序设计中均采用当前国内外先进生产工艺和节能减排新技术，实现金属料、水、余热（蒸汽等）、煤气、固废“五个闭路循环”，是建设节能减排、循环经济、低碳发展模式的典范企业。同时，在厂区非生产用地规划发展生态林果业，使之与园林绿化建设和工作环境改善相得益彰，未来3—5年内，公司将建成生态型、园林式、现代化的钢铁联合企业。</w:t>
      </w:r>
    </w:p>
    <w:p>
      <w:pPr>
        <w:autoSpaceDE w:val="0"/>
        <w:autoSpaceDN w:val="0"/>
        <w:adjustRightInd w:val="0"/>
        <w:spacing w:line="560" w:lineRule="exact"/>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目前，公司整体通过ISO9001质量体系认证、ISO14001环境管理体系认证、GB/T28001职业安全健康管理体系、IS050001能源管理体系四大体系认证，清洁生产审核已顺利通过。</w:t>
      </w:r>
    </w:p>
    <w:p>
      <w:pPr>
        <w:autoSpaceDE w:val="0"/>
        <w:autoSpaceDN w:val="0"/>
        <w:adjustRightInd w:val="0"/>
        <w:spacing w:line="560" w:lineRule="exact"/>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和静工业园年产300万吨特钢项目的落地，对促进新疆新型工业化发展和产业结构调整有着重要的现实意义，是新兴际华全面贯彻落实中央新疆工作座谈会精神，推动新疆优势资源就地转换的重大决策，是推进新疆跨越式发展和长治久安、中央企业履行政治、经济、社会责任的有力体现。新兴铸管新疆有限公司和静工业园年产300万吨特钢项目的建设必将成为巴州、和静县政治、经济发展的新的增长点。</w:t>
      </w:r>
    </w:p>
    <w:p>
      <w:pPr>
        <w:spacing w:line="540" w:lineRule="exact"/>
        <w:ind w:firstLine="567"/>
        <w:rPr>
          <w:rStyle w:val="7"/>
          <w:rFonts w:hint="eastAsia" w:ascii="仿宋_GB2312" w:hAnsi="仿宋_GB2312" w:eastAsia="仿宋_GB2312" w:cs="仿宋_GB2312"/>
          <w:b w:val="0"/>
          <w:bCs w:val="0"/>
          <w:spacing w:val="-4"/>
          <w:sz w:val="32"/>
          <w:szCs w:val="32"/>
        </w:rPr>
      </w:pPr>
    </w:p>
    <w:p>
      <w:pPr>
        <w:spacing w:line="540" w:lineRule="exact"/>
        <w:ind w:firstLine="564" w:firstLineChars="181"/>
        <w:rPr>
          <w:rStyle w:val="7"/>
          <w:rFonts w:hint="eastAsia" w:ascii="仿宋_GB2312" w:hAnsi="仿宋_GB2312" w:eastAsia="仿宋_GB2312" w:cs="仿宋_GB2312"/>
          <w:b w:val="0"/>
          <w:bCs w:val="0"/>
          <w:spacing w:val="-4"/>
          <w:sz w:val="32"/>
          <w:szCs w:val="32"/>
        </w:rPr>
      </w:pPr>
      <w:r>
        <w:rPr>
          <w:rStyle w:val="7"/>
          <w:rFonts w:hint="eastAsia" w:ascii="仿宋_GB2312" w:hAnsi="仿宋_GB2312" w:eastAsia="仿宋_GB2312" w:cs="仿宋_GB2312"/>
          <w:b w:val="0"/>
          <w:bCs w:val="0"/>
          <w:spacing w:val="-4"/>
          <w:sz w:val="32"/>
          <w:szCs w:val="32"/>
        </w:rPr>
        <w:t>（二）项目预算绩效目标设定情况</w:t>
      </w:r>
    </w:p>
    <w:p>
      <w:pPr>
        <w:spacing w:line="560" w:lineRule="exact"/>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厂区除尘灰一般指冶金生产中产生的含铁较高的固体废渣、煤气洗涤污泥、粉尘等，例如钢铁厂高炉、转炉的煤气净化产生的粉尘，电除尘、布袋除尘等除尘器的除尘灰。这些固体废物的特点是除了含铁较高外，还含有较多对钢铁生产工艺不利的杂质元素如硫、磷、铅、锌、钾、钠、铬、镍以及较高的SiO2、Al2O3或MgO等不利于钢铁产品性能及冶炼的组分。</w:t>
      </w:r>
    </w:p>
    <w:p>
      <w:pPr>
        <w:spacing w:line="560" w:lineRule="exact"/>
        <w:ind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钢铁厂每年产生的大量不适合于高炉炼铁使用的除尘灰，给环保带来很大的压力，如何对其进行回收利用是困扰冶金行业的一个难题。</w:t>
      </w:r>
    </w:p>
    <w:p>
      <w:pPr>
        <w:spacing w:line="540" w:lineRule="exact"/>
        <w:ind w:firstLine="564" w:firstLineChars="181"/>
        <w:rPr>
          <w:rStyle w:val="7"/>
          <w:rFonts w:hint="eastAsia" w:ascii="仿宋_GB2312" w:hAnsi="仿宋_GB2312" w:eastAsia="仿宋_GB2312" w:cs="仿宋_GB2312"/>
          <w:b w:val="0"/>
          <w:bCs w:val="0"/>
          <w:spacing w:val="-4"/>
          <w:sz w:val="32"/>
          <w:szCs w:val="32"/>
        </w:rPr>
      </w:pPr>
      <w:r>
        <w:rPr>
          <w:rStyle w:val="7"/>
          <w:rFonts w:hint="eastAsia" w:ascii="仿宋_GB2312" w:hAnsi="仿宋_GB2312" w:eastAsia="仿宋_GB2312" w:cs="仿宋_GB2312"/>
          <w:b w:val="0"/>
          <w:bCs w:val="0"/>
          <w:spacing w:val="-4"/>
          <w:sz w:val="32"/>
          <w:szCs w:val="32"/>
        </w:rPr>
        <w:t>为了加快公司循环经济发展，公司计划通过回转窑工艺对厂区除尘灰进行处理，提炼铅锌等有害元素后的除尘灰继续供烧结配料使用，减少对烧结生产以及烧结矿质量的影响，确保高炉顺行，</w:t>
      </w:r>
      <w:bookmarkStart w:id="2" w:name="OLE_LINK19"/>
      <w:bookmarkStart w:id="3" w:name="OLE_LINK17"/>
      <w:bookmarkStart w:id="4" w:name="OLE_LINK18"/>
      <w:r>
        <w:rPr>
          <w:rStyle w:val="7"/>
          <w:rFonts w:hint="eastAsia" w:ascii="仿宋_GB2312" w:hAnsi="仿宋_GB2312" w:eastAsia="仿宋_GB2312" w:cs="仿宋_GB2312"/>
          <w:b w:val="0"/>
          <w:bCs w:val="0"/>
          <w:spacing w:val="-4"/>
          <w:sz w:val="32"/>
          <w:szCs w:val="32"/>
        </w:rPr>
        <w:t>计划</w:t>
      </w:r>
      <w:bookmarkStart w:id="5" w:name="OLE_LINK20"/>
      <w:bookmarkStart w:id="6" w:name="OLE_LINK22"/>
      <w:bookmarkStart w:id="7" w:name="OLE_LINK21"/>
      <w:r>
        <w:rPr>
          <w:rStyle w:val="7"/>
          <w:rFonts w:hint="eastAsia" w:ascii="仿宋_GB2312" w:hAnsi="仿宋_GB2312" w:eastAsia="仿宋_GB2312" w:cs="仿宋_GB2312"/>
          <w:b w:val="0"/>
          <w:bCs w:val="0"/>
          <w:spacing w:val="-4"/>
          <w:sz w:val="32"/>
          <w:szCs w:val="32"/>
        </w:rPr>
        <w:t>总投资1500万元，其中10万元为政府资助，其余资金均为企业自筹</w:t>
      </w:r>
      <w:bookmarkEnd w:id="2"/>
      <w:bookmarkEnd w:id="3"/>
      <w:bookmarkEnd w:id="4"/>
      <w:r>
        <w:rPr>
          <w:rStyle w:val="7"/>
          <w:rFonts w:hint="eastAsia" w:ascii="仿宋_GB2312" w:hAnsi="仿宋_GB2312" w:eastAsia="仿宋_GB2312" w:cs="仿宋_GB2312"/>
          <w:b w:val="0"/>
          <w:bCs w:val="0"/>
          <w:spacing w:val="-4"/>
          <w:sz w:val="32"/>
          <w:szCs w:val="32"/>
        </w:rPr>
        <w:t>，建设一条除尘灰处理车间。</w:t>
      </w:r>
      <w:bookmarkEnd w:id="5"/>
      <w:bookmarkEnd w:id="6"/>
      <w:bookmarkEnd w:id="7"/>
    </w:p>
    <w:p>
      <w:pPr>
        <w:spacing w:line="540" w:lineRule="exact"/>
        <w:ind w:firstLine="640"/>
        <w:rPr>
          <w:rStyle w:val="7"/>
          <w:rFonts w:hint="eastAsia" w:ascii="仿宋_GB2312" w:hAnsi="仿宋_GB2312" w:eastAsia="仿宋_GB2312" w:cs="仿宋_GB2312"/>
          <w:b w:val="0"/>
          <w:bCs w:val="0"/>
          <w:spacing w:val="-4"/>
          <w:sz w:val="32"/>
          <w:szCs w:val="32"/>
        </w:rPr>
      </w:pPr>
      <w:r>
        <w:rPr>
          <w:rStyle w:val="7"/>
          <w:rFonts w:hint="eastAsia" w:ascii="仿宋_GB2312" w:hAnsi="仿宋_GB2312" w:eastAsia="仿宋_GB2312" w:cs="仿宋_GB2312"/>
          <w:b w:val="0"/>
          <w:bCs w:val="0"/>
          <w:spacing w:val="-4"/>
          <w:sz w:val="32"/>
          <w:szCs w:val="32"/>
        </w:rPr>
        <w:t>二、项目资金使用及管理情况</w:t>
      </w:r>
    </w:p>
    <w:p>
      <w:pPr>
        <w:spacing w:line="540" w:lineRule="exact"/>
        <w:ind w:firstLine="564" w:firstLineChars="181"/>
        <w:rPr>
          <w:rStyle w:val="7"/>
          <w:rFonts w:hint="eastAsia" w:ascii="仿宋_GB2312" w:hAnsi="仿宋_GB2312" w:eastAsia="仿宋_GB2312" w:cs="仿宋_GB2312"/>
          <w:b w:val="0"/>
          <w:bCs w:val="0"/>
          <w:spacing w:val="-4"/>
          <w:sz w:val="32"/>
          <w:szCs w:val="32"/>
        </w:rPr>
      </w:pPr>
      <w:r>
        <w:rPr>
          <w:rStyle w:val="7"/>
          <w:rFonts w:hint="eastAsia" w:ascii="仿宋_GB2312" w:hAnsi="仿宋_GB2312" w:eastAsia="仿宋_GB2312" w:cs="仿宋_GB2312"/>
          <w:b w:val="0"/>
          <w:bCs w:val="0"/>
          <w:spacing w:val="-4"/>
          <w:sz w:val="32"/>
          <w:szCs w:val="32"/>
        </w:rPr>
        <w:t>（一）项目资金安排落实、总投入等情况分析</w:t>
      </w:r>
    </w:p>
    <w:p>
      <w:pPr>
        <w:spacing w:line="540" w:lineRule="exact"/>
        <w:ind w:firstLine="564" w:firstLineChars="181"/>
        <w:rPr>
          <w:rStyle w:val="7"/>
          <w:rFonts w:hint="eastAsia" w:ascii="仿宋_GB2312" w:hAnsi="仿宋_GB2312" w:eastAsia="仿宋_GB2312" w:cs="仿宋_GB2312"/>
          <w:b w:val="0"/>
          <w:bCs w:val="0"/>
          <w:spacing w:val="-4"/>
          <w:sz w:val="32"/>
          <w:szCs w:val="32"/>
        </w:rPr>
      </w:pPr>
      <w:r>
        <w:rPr>
          <w:rStyle w:val="7"/>
          <w:rFonts w:hint="eastAsia" w:ascii="仿宋_GB2312" w:hAnsi="仿宋_GB2312" w:eastAsia="仿宋_GB2312" w:cs="仿宋_GB2312"/>
          <w:b w:val="0"/>
          <w:bCs w:val="0"/>
          <w:spacing w:val="-4"/>
          <w:sz w:val="32"/>
          <w:szCs w:val="32"/>
        </w:rPr>
        <w:t>计划总投资1500万元，其中10万元为政府资助，其余资金均为企业自筹</w:t>
      </w:r>
    </w:p>
    <w:p>
      <w:pPr>
        <w:spacing w:line="540" w:lineRule="exact"/>
        <w:ind w:firstLine="564" w:firstLineChars="181"/>
        <w:rPr>
          <w:rStyle w:val="7"/>
          <w:rFonts w:hint="eastAsia" w:ascii="仿宋_GB2312" w:hAnsi="仿宋_GB2312" w:eastAsia="仿宋_GB2312" w:cs="仿宋_GB2312"/>
          <w:b w:val="0"/>
          <w:bCs w:val="0"/>
          <w:spacing w:val="-4"/>
          <w:sz w:val="32"/>
          <w:szCs w:val="32"/>
        </w:rPr>
      </w:pPr>
      <w:r>
        <w:rPr>
          <w:rStyle w:val="7"/>
          <w:rFonts w:hint="eastAsia" w:ascii="仿宋_GB2312" w:hAnsi="仿宋_GB2312" w:eastAsia="仿宋_GB2312" w:cs="仿宋_GB2312"/>
          <w:b w:val="0"/>
          <w:bCs w:val="0"/>
          <w:spacing w:val="-4"/>
          <w:sz w:val="32"/>
          <w:szCs w:val="32"/>
        </w:rPr>
        <w:t>（二）项目资金实际使用情况分析</w:t>
      </w:r>
    </w:p>
    <w:p>
      <w:pPr>
        <w:spacing w:line="540" w:lineRule="exact"/>
        <w:ind w:firstLine="624" w:firstLineChars="200"/>
        <w:rPr>
          <w:rStyle w:val="7"/>
          <w:rFonts w:hint="eastAsia" w:ascii="仿宋_GB2312" w:hAnsi="仿宋_GB2312" w:eastAsia="仿宋_GB2312" w:cs="仿宋_GB2312"/>
          <w:b w:val="0"/>
          <w:bCs w:val="0"/>
          <w:spacing w:val="-4"/>
          <w:sz w:val="32"/>
          <w:szCs w:val="32"/>
        </w:rPr>
      </w:pPr>
      <w:r>
        <w:rPr>
          <w:rStyle w:val="7"/>
          <w:rFonts w:hint="eastAsia" w:ascii="仿宋_GB2312" w:hAnsi="仿宋_GB2312" w:eastAsia="仿宋_GB2312" w:cs="仿宋_GB2312"/>
          <w:b w:val="0"/>
          <w:bCs w:val="0"/>
          <w:spacing w:val="-4"/>
          <w:sz w:val="32"/>
          <w:szCs w:val="32"/>
        </w:rPr>
        <w:t>资金主要是用于除尘灰处理项目的建设工程，包括项目的前期考察，项目可研编制，项目工程施工以及设备采购安装等，</w:t>
      </w:r>
    </w:p>
    <w:p>
      <w:pPr>
        <w:spacing w:line="540" w:lineRule="exact"/>
        <w:ind w:firstLine="564" w:firstLineChars="181"/>
        <w:rPr>
          <w:rStyle w:val="7"/>
          <w:rFonts w:hint="eastAsia" w:ascii="仿宋_GB2312" w:hAnsi="仿宋_GB2312" w:eastAsia="仿宋_GB2312" w:cs="仿宋_GB2312"/>
          <w:b w:val="0"/>
          <w:bCs w:val="0"/>
          <w:spacing w:val="-4"/>
          <w:sz w:val="32"/>
          <w:szCs w:val="32"/>
        </w:rPr>
      </w:pPr>
      <w:r>
        <w:rPr>
          <w:rStyle w:val="7"/>
          <w:rFonts w:hint="eastAsia" w:ascii="仿宋_GB2312" w:hAnsi="仿宋_GB2312" w:eastAsia="仿宋_GB2312" w:cs="仿宋_GB2312"/>
          <w:b w:val="0"/>
          <w:bCs w:val="0"/>
          <w:spacing w:val="-4"/>
          <w:sz w:val="32"/>
          <w:szCs w:val="32"/>
        </w:rPr>
        <w:t>（三）项目资金管理情况分析</w:t>
      </w:r>
    </w:p>
    <w:p>
      <w:pPr>
        <w:spacing w:line="540" w:lineRule="exact"/>
        <w:ind w:firstLine="624" w:firstLineChars="200"/>
        <w:rPr>
          <w:rStyle w:val="7"/>
          <w:rFonts w:hint="eastAsia" w:ascii="仿宋_GB2312" w:hAnsi="仿宋_GB2312" w:eastAsia="仿宋_GB2312" w:cs="仿宋_GB2312"/>
          <w:b w:val="0"/>
          <w:bCs w:val="0"/>
          <w:spacing w:val="-4"/>
          <w:sz w:val="32"/>
          <w:szCs w:val="32"/>
        </w:rPr>
      </w:pPr>
      <w:r>
        <w:rPr>
          <w:rStyle w:val="7"/>
          <w:rFonts w:hint="eastAsia" w:ascii="仿宋_GB2312" w:hAnsi="仿宋_GB2312" w:eastAsia="仿宋_GB2312" w:cs="仿宋_GB2312"/>
          <w:b w:val="0"/>
          <w:bCs w:val="0"/>
          <w:spacing w:val="-4"/>
          <w:sz w:val="32"/>
          <w:szCs w:val="32"/>
        </w:rPr>
        <w:t>按照公司项目资金管理相关制度执行。</w:t>
      </w:r>
    </w:p>
    <w:p>
      <w:pPr>
        <w:spacing w:line="540" w:lineRule="exact"/>
        <w:ind w:firstLine="640"/>
        <w:rPr>
          <w:rStyle w:val="7"/>
          <w:rFonts w:hint="eastAsia" w:ascii="仿宋_GB2312" w:hAnsi="仿宋_GB2312" w:eastAsia="仿宋_GB2312" w:cs="仿宋_GB2312"/>
          <w:b w:val="0"/>
          <w:bCs w:val="0"/>
          <w:spacing w:val="-4"/>
          <w:sz w:val="32"/>
          <w:szCs w:val="32"/>
        </w:rPr>
      </w:pPr>
      <w:r>
        <w:rPr>
          <w:rStyle w:val="7"/>
          <w:rFonts w:hint="eastAsia" w:ascii="仿宋_GB2312" w:hAnsi="仿宋_GB2312" w:eastAsia="仿宋_GB2312" w:cs="仿宋_GB2312"/>
          <w:b w:val="0"/>
          <w:bCs w:val="0"/>
          <w:spacing w:val="-4"/>
          <w:sz w:val="32"/>
          <w:szCs w:val="32"/>
        </w:rPr>
        <w:t>三、项目组织实施情况</w:t>
      </w:r>
    </w:p>
    <w:p>
      <w:pPr>
        <w:spacing w:line="540" w:lineRule="exact"/>
        <w:ind w:firstLine="564" w:firstLineChars="181"/>
        <w:rPr>
          <w:rStyle w:val="7"/>
          <w:rFonts w:hint="eastAsia" w:ascii="仿宋_GB2312" w:hAnsi="仿宋_GB2312" w:eastAsia="仿宋_GB2312" w:cs="仿宋_GB2312"/>
          <w:b w:val="0"/>
          <w:bCs w:val="0"/>
          <w:spacing w:val="-4"/>
          <w:sz w:val="32"/>
          <w:szCs w:val="32"/>
        </w:rPr>
      </w:pPr>
      <w:r>
        <w:rPr>
          <w:rStyle w:val="7"/>
          <w:rFonts w:hint="eastAsia" w:ascii="仿宋_GB2312" w:hAnsi="仿宋_GB2312" w:eastAsia="仿宋_GB2312" w:cs="仿宋_GB2312"/>
          <w:b w:val="0"/>
          <w:bCs w:val="0"/>
          <w:spacing w:val="-4"/>
          <w:sz w:val="32"/>
          <w:szCs w:val="32"/>
        </w:rPr>
        <w:t>（一）项目组织情况分析</w:t>
      </w:r>
    </w:p>
    <w:p>
      <w:pPr>
        <w:spacing w:line="540" w:lineRule="exact"/>
        <w:ind w:firstLine="624" w:firstLineChars="200"/>
        <w:rPr>
          <w:rStyle w:val="7"/>
          <w:rFonts w:hint="eastAsia" w:ascii="仿宋_GB2312" w:hAnsi="仿宋_GB2312" w:eastAsia="仿宋_GB2312" w:cs="仿宋_GB2312"/>
          <w:b w:val="0"/>
          <w:bCs w:val="0"/>
          <w:spacing w:val="-4"/>
          <w:sz w:val="32"/>
          <w:szCs w:val="32"/>
        </w:rPr>
      </w:pPr>
      <w:r>
        <w:rPr>
          <w:rStyle w:val="7"/>
          <w:rFonts w:hint="eastAsia" w:ascii="仿宋_GB2312" w:hAnsi="仿宋_GB2312" w:eastAsia="仿宋_GB2312" w:cs="仿宋_GB2312"/>
          <w:b w:val="0"/>
          <w:bCs w:val="0"/>
          <w:spacing w:val="-4"/>
          <w:sz w:val="32"/>
          <w:szCs w:val="32"/>
        </w:rPr>
        <w:t>项目总投资1500万元，其中10万元为政府资助，其余资金均为企业自筹，建设一条除尘灰处理车间。目前开展项目考察等项目前期准备阶段。</w:t>
      </w:r>
    </w:p>
    <w:p>
      <w:pPr>
        <w:spacing w:line="540" w:lineRule="exact"/>
        <w:ind w:firstLine="564" w:firstLineChars="181"/>
        <w:rPr>
          <w:rStyle w:val="7"/>
          <w:rFonts w:hint="eastAsia" w:ascii="仿宋_GB2312" w:hAnsi="仿宋_GB2312" w:eastAsia="仿宋_GB2312" w:cs="仿宋_GB2312"/>
          <w:b w:val="0"/>
          <w:bCs w:val="0"/>
          <w:spacing w:val="-4"/>
          <w:sz w:val="32"/>
          <w:szCs w:val="32"/>
        </w:rPr>
      </w:pPr>
      <w:r>
        <w:rPr>
          <w:rStyle w:val="7"/>
          <w:rFonts w:hint="eastAsia" w:ascii="仿宋_GB2312" w:hAnsi="仿宋_GB2312" w:eastAsia="仿宋_GB2312" w:cs="仿宋_GB2312"/>
          <w:b w:val="0"/>
          <w:bCs w:val="0"/>
          <w:spacing w:val="-4"/>
          <w:sz w:val="32"/>
          <w:szCs w:val="32"/>
        </w:rPr>
        <w:t>（二）项目管理情况分析</w:t>
      </w:r>
    </w:p>
    <w:p>
      <w:pPr>
        <w:spacing w:line="540" w:lineRule="exact"/>
        <w:ind w:firstLine="624" w:firstLineChars="200"/>
        <w:rPr>
          <w:rStyle w:val="7"/>
          <w:rFonts w:hint="eastAsia" w:ascii="仿宋_GB2312" w:hAnsi="仿宋_GB2312" w:eastAsia="仿宋_GB2312" w:cs="仿宋_GB2312"/>
          <w:b w:val="0"/>
          <w:bCs w:val="0"/>
          <w:spacing w:val="-4"/>
          <w:sz w:val="32"/>
          <w:szCs w:val="32"/>
        </w:rPr>
      </w:pPr>
      <w:r>
        <w:rPr>
          <w:rStyle w:val="7"/>
          <w:rFonts w:hint="eastAsia" w:ascii="仿宋_GB2312" w:hAnsi="仿宋_GB2312" w:eastAsia="仿宋_GB2312" w:cs="仿宋_GB2312"/>
          <w:b w:val="0"/>
          <w:bCs w:val="0"/>
          <w:spacing w:val="-4"/>
          <w:sz w:val="32"/>
          <w:szCs w:val="32"/>
        </w:rPr>
        <w:t>目前项目还未进入施工阶段，所以暂无情况分析。</w:t>
      </w:r>
    </w:p>
    <w:p>
      <w:pPr>
        <w:spacing w:line="540" w:lineRule="exact"/>
        <w:ind w:firstLine="640"/>
        <w:rPr>
          <w:rStyle w:val="7"/>
          <w:rFonts w:hint="eastAsia" w:ascii="仿宋_GB2312" w:hAnsi="仿宋_GB2312" w:eastAsia="仿宋_GB2312" w:cs="仿宋_GB2312"/>
          <w:b w:val="0"/>
          <w:bCs w:val="0"/>
          <w:sz w:val="32"/>
          <w:szCs w:val="32"/>
        </w:rPr>
      </w:pPr>
      <w:r>
        <w:rPr>
          <w:rStyle w:val="7"/>
          <w:rFonts w:hint="eastAsia" w:ascii="仿宋_GB2312" w:hAnsi="仿宋_GB2312" w:eastAsia="仿宋_GB2312" w:cs="仿宋_GB2312"/>
          <w:b w:val="0"/>
          <w:bCs w:val="0"/>
          <w:spacing w:val="-4"/>
          <w:sz w:val="32"/>
          <w:szCs w:val="32"/>
        </w:rPr>
        <w:t>四、项目绩效情况</w:t>
      </w:r>
    </w:p>
    <w:p>
      <w:pPr>
        <w:spacing w:line="540" w:lineRule="exact"/>
        <w:ind w:firstLine="564" w:firstLineChars="181"/>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（一）项目绩效目标完成情况分析</w:t>
      </w:r>
    </w:p>
    <w:p>
      <w:pPr>
        <w:spacing w:line="560" w:lineRule="exact"/>
        <w:ind w:firstLine="48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除尘灰经过处理后，供烧结使用，可提高烧结矿质量，从而降低高炉的能耗，使高炉顺行。年间接可创造效益500万元。</w:t>
      </w:r>
    </w:p>
    <w:p>
      <w:pPr>
        <w:spacing w:line="540" w:lineRule="exact"/>
        <w:ind w:firstLine="564" w:firstLineChars="181"/>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（二）项目绩效目标未完成原因分析</w:t>
      </w:r>
    </w:p>
    <w:p>
      <w:pPr>
        <w:spacing w:line="540" w:lineRule="exact"/>
        <w:ind w:firstLine="564" w:firstLineChars="181"/>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无</w:t>
      </w:r>
    </w:p>
    <w:p>
      <w:pPr>
        <w:spacing w:line="540" w:lineRule="exact"/>
        <w:ind w:firstLine="640"/>
        <w:rPr>
          <w:rStyle w:val="7"/>
          <w:rFonts w:hint="eastAsia" w:ascii="仿宋_GB2312" w:hAnsi="仿宋_GB2312" w:eastAsia="仿宋_GB2312" w:cs="仿宋_GB2312"/>
          <w:b w:val="0"/>
          <w:bCs w:val="0"/>
          <w:spacing w:val="-4"/>
          <w:sz w:val="32"/>
          <w:szCs w:val="32"/>
        </w:rPr>
      </w:pPr>
      <w:r>
        <w:rPr>
          <w:rStyle w:val="7"/>
          <w:rFonts w:hint="eastAsia" w:ascii="仿宋_GB2312" w:hAnsi="仿宋_GB2312" w:eastAsia="仿宋_GB2312" w:cs="仿宋_GB2312"/>
          <w:b w:val="0"/>
          <w:bCs w:val="0"/>
          <w:spacing w:val="-4"/>
          <w:sz w:val="32"/>
          <w:szCs w:val="32"/>
        </w:rPr>
        <w:t>五、其他需要说明的问题</w:t>
      </w:r>
    </w:p>
    <w:p>
      <w:pPr>
        <w:spacing w:line="540" w:lineRule="exact"/>
        <w:ind w:firstLine="564" w:firstLineChars="181"/>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（一）后续工作计划</w:t>
      </w:r>
    </w:p>
    <w:p>
      <w:pPr>
        <w:spacing w:line="540" w:lineRule="exact"/>
        <w:ind w:firstLine="564" w:firstLineChars="181"/>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项目考察完成后编写项目可研报告。</w:t>
      </w:r>
    </w:p>
    <w:p>
      <w:pPr>
        <w:spacing w:line="540" w:lineRule="exact"/>
        <w:ind w:firstLine="564" w:firstLineChars="181"/>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（二）主要经验及做法、存在问题和建议</w:t>
      </w:r>
    </w:p>
    <w:p>
      <w:pPr>
        <w:spacing w:line="540" w:lineRule="exact"/>
        <w:ind w:firstLine="564" w:firstLineChars="181"/>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无</w:t>
      </w:r>
    </w:p>
    <w:p>
      <w:pPr>
        <w:spacing w:line="540" w:lineRule="exact"/>
        <w:ind w:firstLine="564" w:firstLineChars="181"/>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（三）其他</w:t>
      </w:r>
    </w:p>
    <w:p>
      <w:pPr>
        <w:spacing w:line="540" w:lineRule="exact"/>
        <w:ind w:firstLine="564" w:firstLineChars="181"/>
        <w:rPr>
          <w:rFonts w:hint="eastAsia" w:ascii="仿宋_GB2312" w:hAnsi="仿宋_GB2312" w:eastAsia="仿宋_GB2312" w:cs="仿宋_GB2312"/>
          <w:b w:val="0"/>
          <w:bCs w:val="0"/>
          <w:spacing w:val="-4"/>
          <w:sz w:val="32"/>
          <w:szCs w:val="32"/>
        </w:rPr>
      </w:pPr>
    </w:p>
    <w:p>
      <w:pPr>
        <w:spacing w:line="540" w:lineRule="exact"/>
        <w:ind w:firstLine="640"/>
        <w:rPr>
          <w:rStyle w:val="7"/>
          <w:rFonts w:hint="eastAsia" w:ascii="仿宋_GB2312" w:hAnsi="仿宋_GB2312" w:eastAsia="仿宋_GB2312" w:cs="仿宋_GB2312"/>
          <w:b w:val="0"/>
          <w:bCs w:val="0"/>
          <w:spacing w:val="-4"/>
          <w:sz w:val="32"/>
          <w:szCs w:val="32"/>
        </w:rPr>
      </w:pPr>
      <w:r>
        <w:rPr>
          <w:rStyle w:val="7"/>
          <w:rFonts w:hint="eastAsia" w:ascii="仿宋_GB2312" w:hAnsi="仿宋_GB2312" w:eastAsia="仿宋_GB2312" w:cs="仿宋_GB2312"/>
          <w:b w:val="0"/>
          <w:bCs w:val="0"/>
          <w:spacing w:val="-4"/>
          <w:sz w:val="32"/>
          <w:szCs w:val="32"/>
        </w:rPr>
        <w:t>六、项目评价工作情况</w:t>
      </w:r>
    </w:p>
    <w:p>
      <w:pPr>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包括评价基础数据收集、资料来源和依据等佐证材料情况，项目现场勘验检查核实等情况</w:t>
      </w:r>
    </w:p>
    <w:p>
      <w:pPr>
        <w:spacing w:line="540" w:lineRule="exact"/>
        <w:ind w:firstLine="640"/>
        <w:rPr>
          <w:rStyle w:val="7"/>
          <w:rFonts w:hint="eastAsia" w:ascii="仿宋_GB2312" w:hAnsi="仿宋_GB2312" w:eastAsia="仿宋_GB2312" w:cs="仿宋_GB2312"/>
          <w:b w:val="0"/>
          <w:bCs w:val="0"/>
          <w:spacing w:val="-4"/>
          <w:sz w:val="32"/>
          <w:szCs w:val="32"/>
        </w:rPr>
      </w:pPr>
      <w:r>
        <w:rPr>
          <w:rStyle w:val="7"/>
          <w:rFonts w:hint="eastAsia" w:ascii="仿宋_GB2312" w:hAnsi="仿宋_GB2312" w:eastAsia="仿宋_GB2312" w:cs="仿宋_GB2312"/>
          <w:b w:val="0"/>
          <w:bCs w:val="0"/>
          <w:spacing w:val="-4"/>
          <w:sz w:val="32"/>
          <w:szCs w:val="32"/>
        </w:rPr>
        <w:t>七、附表</w:t>
      </w:r>
    </w:p>
    <w:p>
      <w:pPr>
        <w:spacing w:line="540" w:lineRule="exact"/>
        <w:ind w:firstLine="567"/>
        <w:rPr>
          <w:rStyle w:val="7"/>
          <w:rFonts w:ascii="仿宋" w:hAnsi="仿宋" w:eastAsia="仿宋"/>
          <w:b w:val="0"/>
          <w:bCs w:val="0"/>
          <w:spacing w:val="-4"/>
        </w:rPr>
      </w:pPr>
    </w:p>
    <w:p>
      <w:pPr>
        <w:spacing w:line="540" w:lineRule="exact"/>
        <w:ind w:firstLine="567"/>
        <w:rPr>
          <w:rStyle w:val="7"/>
          <w:rFonts w:ascii="仿宋" w:hAnsi="仿宋" w:eastAsia="仿宋"/>
          <w:b w:val="0"/>
          <w:bCs w:val="0"/>
          <w:spacing w:val="-4"/>
        </w:rPr>
      </w:pPr>
    </w:p>
    <w:p>
      <w:pPr>
        <w:spacing w:line="540" w:lineRule="exact"/>
        <w:ind w:firstLine="567"/>
        <w:rPr>
          <w:rStyle w:val="7"/>
          <w:rFonts w:ascii="仿宋" w:hAnsi="仿宋" w:eastAsia="仿宋"/>
          <w:b w:val="0"/>
          <w:bCs w:val="0"/>
          <w:spacing w:val="-4"/>
        </w:rPr>
      </w:pPr>
    </w:p>
    <w:p>
      <w:pPr>
        <w:spacing w:line="540" w:lineRule="exact"/>
        <w:ind w:firstLine="567"/>
        <w:rPr>
          <w:rStyle w:val="7"/>
          <w:rFonts w:ascii="仿宋" w:hAnsi="仿宋" w:eastAsia="仿宋"/>
          <w:b w:val="0"/>
          <w:bCs w:val="0"/>
          <w:spacing w:val="-4"/>
        </w:rPr>
      </w:pPr>
    </w:p>
    <w:p>
      <w:pPr>
        <w:spacing w:line="540" w:lineRule="exact"/>
        <w:ind w:firstLine="567"/>
        <w:rPr>
          <w:rStyle w:val="7"/>
          <w:rFonts w:ascii="仿宋" w:hAnsi="仿宋" w:eastAsia="仿宋"/>
          <w:b w:val="0"/>
          <w:bCs w:val="0"/>
          <w:spacing w:val="-4"/>
        </w:rPr>
      </w:pPr>
    </w:p>
    <w:p>
      <w:pPr>
        <w:spacing w:line="540" w:lineRule="exact"/>
        <w:ind w:firstLine="567"/>
        <w:rPr>
          <w:rStyle w:val="7"/>
          <w:rFonts w:ascii="仿宋" w:hAnsi="仿宋" w:eastAsia="仿宋"/>
          <w:b w:val="0"/>
          <w:bCs w:val="0"/>
          <w:spacing w:val="-4"/>
        </w:rPr>
      </w:pPr>
    </w:p>
    <w:p>
      <w:pPr>
        <w:spacing w:line="540" w:lineRule="exact"/>
        <w:ind w:firstLine="567"/>
        <w:rPr>
          <w:rStyle w:val="7"/>
          <w:rFonts w:ascii="仿宋" w:hAnsi="仿宋" w:eastAsia="仿宋"/>
          <w:b w:val="0"/>
          <w:bCs w:val="0"/>
          <w:spacing w:val="-4"/>
        </w:rPr>
      </w:pPr>
    </w:p>
    <w:p>
      <w:pPr>
        <w:spacing w:line="540" w:lineRule="exact"/>
        <w:ind w:firstLine="567"/>
        <w:rPr>
          <w:rStyle w:val="7"/>
          <w:rFonts w:ascii="仿宋" w:hAnsi="仿宋" w:eastAsia="仿宋"/>
          <w:b w:val="0"/>
          <w:bCs w:val="0"/>
          <w:spacing w:val="-4"/>
        </w:rPr>
      </w:pPr>
    </w:p>
    <w:p>
      <w:pPr>
        <w:spacing w:line="540" w:lineRule="exact"/>
        <w:ind w:firstLine="567"/>
        <w:rPr>
          <w:rStyle w:val="7"/>
          <w:rFonts w:ascii="仿宋" w:hAnsi="仿宋" w:eastAsia="仿宋"/>
          <w:b w:val="0"/>
          <w:bCs w:val="0"/>
          <w:spacing w:val="-4"/>
        </w:rPr>
      </w:pPr>
    </w:p>
    <w:p>
      <w:pPr>
        <w:spacing w:line="540" w:lineRule="exact"/>
        <w:ind w:firstLine="567"/>
        <w:rPr>
          <w:rStyle w:val="7"/>
          <w:rFonts w:ascii="仿宋" w:hAnsi="仿宋" w:eastAsia="仿宋"/>
          <w:b w:val="0"/>
          <w:bCs w:val="0"/>
          <w:spacing w:val="-4"/>
        </w:rPr>
      </w:pPr>
    </w:p>
    <w:p>
      <w:pPr>
        <w:spacing w:line="540" w:lineRule="exact"/>
        <w:ind w:firstLine="567"/>
        <w:rPr>
          <w:rStyle w:val="7"/>
          <w:rFonts w:ascii="仿宋" w:hAnsi="仿宋" w:eastAsia="仿宋"/>
          <w:b w:val="0"/>
          <w:bCs w:val="0"/>
          <w:spacing w:val="-4"/>
        </w:rPr>
      </w:pPr>
    </w:p>
    <w:p>
      <w:pPr>
        <w:spacing w:line="540" w:lineRule="exact"/>
        <w:ind w:firstLine="567"/>
        <w:rPr>
          <w:rStyle w:val="7"/>
          <w:rFonts w:ascii="仿宋" w:hAnsi="仿宋" w:eastAsia="仿宋"/>
          <w:b w:val="0"/>
          <w:bCs w:val="0"/>
          <w:spacing w:val="-4"/>
        </w:rPr>
      </w:pPr>
    </w:p>
    <w:tbl>
      <w:tblPr>
        <w:tblStyle w:val="5"/>
        <w:tblpPr w:leftFromText="180" w:rightFromText="180" w:vertAnchor="text" w:horzAnchor="page" w:tblpX="1765" w:tblpY="-190"/>
        <w:tblOverlap w:val="never"/>
        <w:tblW w:w="9020" w:type="dxa"/>
        <w:tblInd w:w="0" w:type="dxa"/>
        <w:tblLayout w:type="fixed"/>
        <w:tblCellMar>
          <w:top w:w="0" w:type="dxa"/>
          <w:left w:w="108" w:type="dxa"/>
          <w:bottom w:w="0" w:type="dxa"/>
          <w:right w:w="108" w:type="dxa"/>
        </w:tblCellMar>
      </w:tblPr>
      <w:tblGrid>
        <w:gridCol w:w="655"/>
        <w:gridCol w:w="521"/>
        <w:gridCol w:w="951"/>
        <w:gridCol w:w="1559"/>
        <w:gridCol w:w="966"/>
        <w:gridCol w:w="1444"/>
        <w:gridCol w:w="2482"/>
        <w:gridCol w:w="442"/>
      </w:tblGrid>
      <w:tr>
        <w:tblPrEx>
          <w:tblCellMar>
            <w:top w:w="0" w:type="dxa"/>
            <w:left w:w="108" w:type="dxa"/>
            <w:bottom w:w="0" w:type="dxa"/>
            <w:right w:w="108" w:type="dxa"/>
          </w:tblCellMar>
        </w:tblPrEx>
        <w:trPr>
          <w:trHeight w:val="405" w:hRule="atLeast"/>
        </w:trPr>
        <w:tc>
          <w:tcPr>
            <w:tcW w:w="9020" w:type="dxa"/>
            <w:gridSpan w:val="8"/>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新疆巴州和静县</w:t>
            </w:r>
            <w:r>
              <w:rPr>
                <w:rFonts w:hint="eastAsia" w:ascii="宋体" w:hAnsi="宋体" w:cs="宋体"/>
                <w:b/>
                <w:bCs/>
                <w:kern w:val="0"/>
                <w:sz w:val="32"/>
                <w:szCs w:val="32"/>
                <w:lang w:eastAsia="zh-CN"/>
              </w:rPr>
              <w:t>工业园区</w:t>
            </w: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gridAfter w:val="1"/>
          <w:wAfter w:w="442" w:type="dxa"/>
          <w:trHeight w:val="313" w:hRule="atLeast"/>
        </w:trPr>
        <w:tc>
          <w:tcPr>
            <w:tcW w:w="8578" w:type="dxa"/>
            <w:gridSpan w:val="7"/>
            <w:tcMar>
              <w:top w:w="15" w:type="dxa"/>
              <w:left w:w="15" w:type="dxa"/>
              <w:bottom w:w="15" w:type="dxa"/>
              <w:right w:w="15" w:type="dxa"/>
            </w:tcMar>
            <w:vAlign w:val="center"/>
          </w:tcPr>
          <w:p>
            <w:pPr>
              <w:widowControl/>
              <w:jc w:val="center"/>
              <w:textAlignment w:val="center"/>
              <w:rPr>
                <w:rFonts w:ascii="宋体" w:hAnsi="宋体" w:cs="宋体"/>
                <w:b/>
                <w:szCs w:val="21"/>
              </w:rPr>
            </w:pPr>
            <w:r>
              <w:rPr>
                <w:rStyle w:val="10"/>
                <w:rFonts w:hint="default"/>
                <w:szCs w:val="21"/>
              </w:rPr>
              <w:t>（</w:t>
            </w:r>
            <w:r>
              <w:rPr>
                <w:rStyle w:val="11"/>
                <w:rFonts w:ascii="宋体" w:hAnsi="宋体"/>
                <w:szCs w:val="21"/>
              </w:rPr>
              <w:t>201</w:t>
            </w:r>
            <w:r>
              <w:rPr>
                <w:rStyle w:val="11"/>
                <w:rFonts w:hint="eastAsia" w:ascii="宋体" w:hAnsi="宋体"/>
                <w:szCs w:val="21"/>
                <w:lang w:val="en-US" w:eastAsia="zh-CN"/>
              </w:rPr>
              <w:t>8</w:t>
            </w:r>
            <w:r>
              <w:rPr>
                <w:rStyle w:val="10"/>
                <w:rFonts w:hint="default"/>
                <w:szCs w:val="21"/>
              </w:rPr>
              <w:t>年度）</w:t>
            </w:r>
          </w:p>
        </w:tc>
      </w:tr>
      <w:tr>
        <w:tblPrEx>
          <w:tblCellMar>
            <w:top w:w="0" w:type="dxa"/>
            <w:left w:w="108" w:type="dxa"/>
            <w:bottom w:w="0" w:type="dxa"/>
            <w:right w:w="108" w:type="dxa"/>
          </w:tblCellMar>
        </w:tblPrEx>
        <w:trPr>
          <w:gridAfter w:val="1"/>
          <w:wAfter w:w="442" w:type="dxa"/>
          <w:trHeight w:val="313" w:hRule="atLeast"/>
        </w:trPr>
        <w:tc>
          <w:tcPr>
            <w:tcW w:w="2127" w:type="dxa"/>
            <w:gridSpan w:val="3"/>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项目名称</w:t>
            </w:r>
          </w:p>
        </w:tc>
        <w:tc>
          <w:tcPr>
            <w:tcW w:w="6451" w:type="dxa"/>
            <w:gridSpan w:val="4"/>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第四批自治区工业经济领域循环经济试点单位</w:t>
            </w:r>
          </w:p>
        </w:tc>
      </w:tr>
      <w:tr>
        <w:tblPrEx>
          <w:tblCellMar>
            <w:top w:w="0" w:type="dxa"/>
            <w:left w:w="108" w:type="dxa"/>
            <w:bottom w:w="0" w:type="dxa"/>
            <w:right w:w="108" w:type="dxa"/>
          </w:tblCellMar>
        </w:tblPrEx>
        <w:trPr>
          <w:gridAfter w:val="1"/>
          <w:wAfter w:w="442" w:type="dxa"/>
          <w:trHeight w:val="313" w:hRule="atLeast"/>
        </w:trPr>
        <w:tc>
          <w:tcPr>
            <w:tcW w:w="2127" w:type="dxa"/>
            <w:gridSpan w:val="3"/>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预算单位</w:t>
            </w:r>
          </w:p>
        </w:tc>
        <w:tc>
          <w:tcPr>
            <w:tcW w:w="6451" w:type="dxa"/>
            <w:gridSpan w:val="4"/>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szCs w:val="21"/>
              </w:rPr>
              <w:t>新兴铸管新疆有限公司</w:t>
            </w:r>
          </w:p>
        </w:tc>
      </w:tr>
      <w:tr>
        <w:tblPrEx>
          <w:tblCellMar>
            <w:top w:w="0" w:type="dxa"/>
            <w:left w:w="108" w:type="dxa"/>
            <w:bottom w:w="0" w:type="dxa"/>
            <w:right w:w="108" w:type="dxa"/>
          </w:tblCellMar>
        </w:tblPrEx>
        <w:trPr>
          <w:gridAfter w:val="1"/>
          <w:wAfter w:w="442" w:type="dxa"/>
          <w:trHeight w:val="313" w:hRule="atLeast"/>
        </w:trPr>
        <w:tc>
          <w:tcPr>
            <w:tcW w:w="655"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Style w:val="10"/>
                <w:rFonts w:hint="default"/>
                <w:sz w:val="18"/>
                <w:szCs w:val="18"/>
              </w:rPr>
              <w:t>预算</w:t>
            </w:r>
            <w:r>
              <w:rPr>
                <w:rStyle w:val="10"/>
                <w:rFonts w:hint="default"/>
                <w:sz w:val="18"/>
                <w:szCs w:val="18"/>
              </w:rPr>
              <w:br w:type="textWrapping"/>
            </w:r>
            <w:r>
              <w:rPr>
                <w:rStyle w:val="10"/>
                <w:rFonts w:hint="default"/>
                <w:sz w:val="18"/>
                <w:szCs w:val="18"/>
              </w:rPr>
              <w:t>执行</w:t>
            </w:r>
            <w:r>
              <w:rPr>
                <w:rStyle w:val="10"/>
                <w:rFonts w:hint="default"/>
                <w:sz w:val="18"/>
                <w:szCs w:val="18"/>
              </w:rPr>
              <w:br w:type="textWrapping"/>
            </w:r>
            <w:r>
              <w:rPr>
                <w:rStyle w:val="10"/>
                <w:rFonts w:hint="default"/>
                <w:sz w:val="18"/>
                <w:szCs w:val="18"/>
              </w:rPr>
              <w:t>情况</w:t>
            </w:r>
            <w:r>
              <w:rPr>
                <w:rStyle w:val="10"/>
                <w:rFonts w:hint="default"/>
                <w:sz w:val="18"/>
                <w:szCs w:val="18"/>
              </w:rPr>
              <w:br w:type="textWrapping"/>
            </w:r>
            <w:r>
              <w:rPr>
                <w:rStyle w:val="12"/>
                <w:rFonts w:hint="default"/>
                <w:sz w:val="18"/>
                <w:szCs w:val="18"/>
              </w:rPr>
              <w:t>（万元</w:t>
            </w:r>
            <w:r>
              <w:rPr>
                <w:rStyle w:val="12"/>
                <w:rFonts w:hint="default"/>
                <w:szCs w:val="21"/>
              </w:rPr>
              <w:t>）</w:t>
            </w:r>
          </w:p>
        </w:tc>
        <w:tc>
          <w:tcPr>
            <w:tcW w:w="1472"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预算数：</w:t>
            </w:r>
          </w:p>
        </w:tc>
        <w:tc>
          <w:tcPr>
            <w:tcW w:w="2525"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hAnsi="宋体" w:cs="宋体"/>
                <w:szCs w:val="21"/>
              </w:rPr>
            </w:pPr>
            <w:r>
              <w:rPr>
                <w:rFonts w:hint="eastAsia" w:ascii="宋体" w:hAnsi="宋体" w:cs="宋体"/>
                <w:szCs w:val="21"/>
              </w:rPr>
              <w:t>1</w:t>
            </w:r>
            <w:r>
              <w:rPr>
                <w:rFonts w:ascii="宋体" w:hAnsi="宋体" w:cs="宋体"/>
                <w:szCs w:val="21"/>
              </w:rPr>
              <w:t>500</w:t>
            </w:r>
            <w:r>
              <w:rPr>
                <w:rFonts w:hint="eastAsia" w:ascii="宋体" w:hAnsi="宋体" w:cs="宋体"/>
                <w:szCs w:val="21"/>
              </w:rPr>
              <w:t>万元</w:t>
            </w:r>
          </w:p>
        </w:tc>
        <w:tc>
          <w:tcPr>
            <w:tcW w:w="144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执行数：</w:t>
            </w:r>
          </w:p>
        </w:tc>
        <w:tc>
          <w:tcPr>
            <w:tcW w:w="248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hAnsi="宋体" w:cs="宋体"/>
                <w:szCs w:val="21"/>
              </w:rPr>
            </w:pPr>
            <w:r>
              <w:rPr>
                <w:rFonts w:hint="eastAsia" w:ascii="宋体" w:hAnsi="宋体" w:cs="宋体"/>
                <w:szCs w:val="21"/>
              </w:rPr>
              <w:t>2</w:t>
            </w:r>
            <w:r>
              <w:rPr>
                <w:rFonts w:ascii="宋体" w:hAnsi="宋体" w:cs="宋体"/>
                <w:szCs w:val="21"/>
              </w:rPr>
              <w:t>288.2</w:t>
            </w:r>
            <w:r>
              <w:rPr>
                <w:rFonts w:hint="eastAsia" w:ascii="宋体" w:hAnsi="宋体" w:cs="宋体"/>
                <w:szCs w:val="21"/>
              </w:rPr>
              <w:t>万元</w:t>
            </w:r>
          </w:p>
        </w:tc>
      </w:tr>
      <w:tr>
        <w:tblPrEx>
          <w:tblCellMar>
            <w:top w:w="0" w:type="dxa"/>
            <w:left w:w="108" w:type="dxa"/>
            <w:bottom w:w="0" w:type="dxa"/>
            <w:right w:w="108" w:type="dxa"/>
          </w:tblCellMar>
        </w:tblPrEx>
        <w:trPr>
          <w:gridAfter w:val="1"/>
          <w:wAfter w:w="442" w:type="dxa"/>
          <w:trHeight w:val="780" w:hRule="atLeast"/>
        </w:trPr>
        <w:tc>
          <w:tcPr>
            <w:tcW w:w="65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szCs w:val="21"/>
              </w:rPr>
            </w:pPr>
          </w:p>
        </w:tc>
        <w:tc>
          <w:tcPr>
            <w:tcW w:w="1472"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其中：财政拨款</w:t>
            </w:r>
          </w:p>
        </w:tc>
        <w:tc>
          <w:tcPr>
            <w:tcW w:w="2525"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szCs w:val="21"/>
              </w:rPr>
              <w:t>1</w:t>
            </w:r>
            <w:r>
              <w:rPr>
                <w:rFonts w:ascii="宋体" w:hAnsi="宋体" w:cs="宋体"/>
                <w:szCs w:val="21"/>
              </w:rPr>
              <w:t>0</w:t>
            </w:r>
            <w:r>
              <w:rPr>
                <w:rFonts w:hint="eastAsia" w:ascii="宋体" w:hAnsi="宋体" w:cs="宋体"/>
                <w:szCs w:val="21"/>
              </w:rPr>
              <w:t>万元</w:t>
            </w:r>
          </w:p>
        </w:tc>
        <w:tc>
          <w:tcPr>
            <w:tcW w:w="1444" w:type="dxa"/>
            <w:tcBorders>
              <w:top w:val="single" w:color="000000" w:sz="4" w:space="0"/>
              <w:left w:val="nil"/>
              <w:bottom w:val="nil"/>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其中：财政拨款</w:t>
            </w:r>
          </w:p>
        </w:tc>
        <w:tc>
          <w:tcPr>
            <w:tcW w:w="248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szCs w:val="21"/>
              </w:rPr>
              <w:t>1</w:t>
            </w:r>
            <w:r>
              <w:rPr>
                <w:rFonts w:ascii="宋体" w:hAnsi="宋体" w:cs="宋体"/>
                <w:szCs w:val="21"/>
              </w:rPr>
              <w:t>0</w:t>
            </w:r>
            <w:r>
              <w:rPr>
                <w:rFonts w:hint="eastAsia" w:ascii="宋体" w:hAnsi="宋体" w:cs="宋体"/>
                <w:szCs w:val="21"/>
              </w:rPr>
              <w:t>万元</w:t>
            </w:r>
          </w:p>
        </w:tc>
      </w:tr>
      <w:tr>
        <w:tblPrEx>
          <w:tblCellMar>
            <w:top w:w="0" w:type="dxa"/>
            <w:left w:w="108" w:type="dxa"/>
            <w:bottom w:w="0" w:type="dxa"/>
            <w:right w:w="108" w:type="dxa"/>
          </w:tblCellMar>
        </w:tblPrEx>
        <w:trPr>
          <w:gridAfter w:val="1"/>
          <w:wAfter w:w="442" w:type="dxa"/>
          <w:trHeight w:val="780" w:hRule="atLeast"/>
        </w:trPr>
        <w:tc>
          <w:tcPr>
            <w:tcW w:w="65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szCs w:val="21"/>
              </w:rPr>
            </w:pPr>
          </w:p>
        </w:tc>
        <w:tc>
          <w:tcPr>
            <w:tcW w:w="1472"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其他资金</w:t>
            </w:r>
          </w:p>
        </w:tc>
        <w:tc>
          <w:tcPr>
            <w:tcW w:w="2525"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hAnsi="宋体" w:cs="宋体"/>
                <w:szCs w:val="21"/>
              </w:rPr>
            </w:pPr>
            <w:r>
              <w:rPr>
                <w:rFonts w:hint="eastAsia" w:ascii="宋体" w:hAnsi="宋体" w:cs="宋体"/>
                <w:szCs w:val="21"/>
              </w:rPr>
              <w:t>1</w:t>
            </w:r>
            <w:r>
              <w:rPr>
                <w:rFonts w:ascii="宋体" w:hAnsi="宋体" w:cs="宋体"/>
                <w:szCs w:val="21"/>
              </w:rPr>
              <w:t>490</w:t>
            </w:r>
            <w:r>
              <w:rPr>
                <w:rFonts w:hint="eastAsia" w:ascii="宋体" w:hAnsi="宋体" w:cs="宋体"/>
                <w:szCs w:val="21"/>
              </w:rPr>
              <w:t>万元</w:t>
            </w:r>
          </w:p>
        </w:tc>
        <w:tc>
          <w:tcPr>
            <w:tcW w:w="1444" w:type="dxa"/>
            <w:tcBorders>
              <w:top w:val="single" w:color="000000" w:sz="4" w:space="0"/>
              <w:left w:val="nil"/>
              <w:bottom w:val="nil"/>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其他资金</w:t>
            </w:r>
          </w:p>
        </w:tc>
        <w:tc>
          <w:tcPr>
            <w:tcW w:w="248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jc w:val="center"/>
              <w:rPr>
                <w:rFonts w:ascii="宋体" w:hAnsi="宋体" w:cs="宋体"/>
                <w:szCs w:val="21"/>
              </w:rPr>
            </w:pPr>
            <w:r>
              <w:rPr>
                <w:rFonts w:hint="eastAsia" w:ascii="宋体" w:hAnsi="宋体" w:cs="宋体"/>
                <w:szCs w:val="21"/>
              </w:rPr>
              <w:t>2</w:t>
            </w:r>
            <w:r>
              <w:rPr>
                <w:rFonts w:ascii="宋体" w:hAnsi="宋体" w:cs="宋体"/>
                <w:szCs w:val="21"/>
              </w:rPr>
              <w:t>278.2</w:t>
            </w:r>
            <w:r>
              <w:rPr>
                <w:rFonts w:hint="eastAsia" w:ascii="宋体" w:hAnsi="宋体" w:cs="宋体"/>
                <w:szCs w:val="21"/>
              </w:rPr>
              <w:t>万元</w:t>
            </w:r>
          </w:p>
        </w:tc>
      </w:tr>
      <w:tr>
        <w:tblPrEx>
          <w:tblCellMar>
            <w:top w:w="0" w:type="dxa"/>
            <w:left w:w="108" w:type="dxa"/>
            <w:bottom w:w="0" w:type="dxa"/>
            <w:right w:w="108" w:type="dxa"/>
          </w:tblCellMar>
        </w:tblPrEx>
        <w:trPr>
          <w:gridAfter w:val="1"/>
          <w:wAfter w:w="442" w:type="dxa"/>
          <w:trHeight w:val="793" w:hRule="atLeast"/>
        </w:trPr>
        <w:tc>
          <w:tcPr>
            <w:tcW w:w="655"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年度</w:t>
            </w:r>
            <w:r>
              <w:rPr>
                <w:rFonts w:hint="eastAsia" w:ascii="宋体" w:hAnsi="宋体" w:cs="宋体"/>
                <w:kern w:val="0"/>
                <w:szCs w:val="21"/>
              </w:rPr>
              <w:br w:type="textWrapping"/>
            </w:r>
            <w:r>
              <w:rPr>
                <w:rFonts w:hint="eastAsia" w:ascii="宋体" w:hAnsi="宋体" w:cs="宋体"/>
                <w:kern w:val="0"/>
                <w:szCs w:val="21"/>
              </w:rPr>
              <w:t>目标</w:t>
            </w:r>
            <w:r>
              <w:rPr>
                <w:rFonts w:hint="eastAsia" w:ascii="宋体" w:hAnsi="宋体" w:cs="宋体"/>
                <w:kern w:val="0"/>
                <w:szCs w:val="21"/>
              </w:rPr>
              <w:br w:type="textWrapping"/>
            </w:r>
            <w:r>
              <w:rPr>
                <w:rFonts w:hint="eastAsia" w:ascii="宋体" w:hAnsi="宋体" w:cs="宋体"/>
                <w:kern w:val="0"/>
                <w:szCs w:val="21"/>
              </w:rPr>
              <w:t>完成</w:t>
            </w:r>
            <w:r>
              <w:rPr>
                <w:rFonts w:hint="eastAsia" w:ascii="宋体" w:hAnsi="宋体" w:cs="宋体"/>
                <w:kern w:val="0"/>
                <w:szCs w:val="21"/>
              </w:rPr>
              <w:br w:type="textWrapping"/>
            </w:r>
            <w:r>
              <w:rPr>
                <w:rFonts w:hint="eastAsia" w:ascii="宋体" w:hAnsi="宋体" w:cs="宋体"/>
                <w:kern w:val="0"/>
                <w:szCs w:val="21"/>
              </w:rPr>
              <w:t>情况</w:t>
            </w:r>
          </w:p>
        </w:tc>
        <w:tc>
          <w:tcPr>
            <w:tcW w:w="3997" w:type="dxa"/>
            <w:gridSpan w:val="4"/>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预期目标</w:t>
            </w:r>
          </w:p>
        </w:tc>
        <w:tc>
          <w:tcPr>
            <w:tcW w:w="3926"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实际完成目标</w:t>
            </w:r>
          </w:p>
        </w:tc>
      </w:tr>
      <w:tr>
        <w:tblPrEx>
          <w:tblCellMar>
            <w:top w:w="0" w:type="dxa"/>
            <w:left w:w="108" w:type="dxa"/>
            <w:bottom w:w="0" w:type="dxa"/>
            <w:right w:w="108" w:type="dxa"/>
          </w:tblCellMar>
        </w:tblPrEx>
        <w:trPr>
          <w:gridAfter w:val="1"/>
          <w:wAfter w:w="442" w:type="dxa"/>
          <w:trHeight w:val="497" w:hRule="atLeast"/>
        </w:trPr>
        <w:tc>
          <w:tcPr>
            <w:tcW w:w="65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szCs w:val="21"/>
              </w:rPr>
            </w:pPr>
          </w:p>
        </w:tc>
        <w:tc>
          <w:tcPr>
            <w:tcW w:w="3997" w:type="dxa"/>
            <w:gridSpan w:val="4"/>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tcPr>
          <w:p>
            <w:pPr>
              <w:widowControl/>
              <w:jc w:val="center"/>
              <w:textAlignment w:val="top"/>
              <w:rPr>
                <w:rFonts w:ascii="宋体" w:hAnsi="宋体" w:cs="宋体"/>
                <w:szCs w:val="21"/>
              </w:rPr>
            </w:pPr>
            <w:r>
              <w:rPr>
                <w:rFonts w:hint="eastAsia" w:ascii="宋体" w:hAnsi="宋体" w:cs="宋体"/>
                <w:szCs w:val="21"/>
              </w:rPr>
              <w:t>年效益</w:t>
            </w:r>
            <w:r>
              <w:rPr>
                <w:rFonts w:ascii="宋体" w:hAnsi="宋体" w:cs="宋体"/>
                <w:szCs w:val="21"/>
              </w:rPr>
              <w:t>833.66</w:t>
            </w:r>
            <w:r>
              <w:rPr>
                <w:rFonts w:hint="eastAsia" w:ascii="宋体" w:hAnsi="宋体" w:cs="宋体"/>
                <w:szCs w:val="21"/>
              </w:rPr>
              <w:t>万元</w:t>
            </w:r>
          </w:p>
        </w:tc>
        <w:tc>
          <w:tcPr>
            <w:tcW w:w="3926"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tcPr>
          <w:p>
            <w:pPr>
              <w:widowControl/>
              <w:jc w:val="center"/>
              <w:textAlignment w:val="top"/>
              <w:rPr>
                <w:rFonts w:ascii="宋体" w:hAnsi="宋体" w:cs="宋体"/>
                <w:szCs w:val="21"/>
              </w:rPr>
            </w:pPr>
            <w:r>
              <w:rPr>
                <w:rFonts w:hint="eastAsia" w:ascii="宋体" w:hAnsi="宋体" w:cs="宋体"/>
                <w:szCs w:val="21"/>
              </w:rPr>
              <w:t>年效益8</w:t>
            </w:r>
            <w:r>
              <w:rPr>
                <w:rFonts w:ascii="宋体" w:hAnsi="宋体" w:cs="宋体"/>
                <w:szCs w:val="21"/>
              </w:rPr>
              <w:t>33.66</w:t>
            </w:r>
            <w:r>
              <w:rPr>
                <w:rFonts w:hint="eastAsia" w:ascii="宋体" w:hAnsi="宋体" w:cs="宋体"/>
                <w:szCs w:val="21"/>
              </w:rPr>
              <w:t>万元</w:t>
            </w:r>
          </w:p>
        </w:tc>
      </w:tr>
      <w:tr>
        <w:tblPrEx>
          <w:tblCellMar>
            <w:top w:w="0" w:type="dxa"/>
            <w:left w:w="108" w:type="dxa"/>
            <w:bottom w:w="0" w:type="dxa"/>
            <w:right w:w="108" w:type="dxa"/>
          </w:tblCellMar>
        </w:tblPrEx>
        <w:trPr>
          <w:gridAfter w:val="1"/>
          <w:wAfter w:w="442" w:type="dxa"/>
          <w:trHeight w:val="625" w:hRule="atLeast"/>
        </w:trPr>
        <w:tc>
          <w:tcPr>
            <w:tcW w:w="655"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年度</w:t>
            </w:r>
            <w:r>
              <w:rPr>
                <w:rFonts w:hint="eastAsia" w:ascii="宋体" w:hAnsi="宋体" w:cs="宋体"/>
                <w:kern w:val="0"/>
                <w:szCs w:val="21"/>
              </w:rPr>
              <w:br w:type="textWrapping"/>
            </w:r>
            <w:r>
              <w:rPr>
                <w:rFonts w:hint="eastAsia" w:ascii="宋体" w:hAnsi="宋体" w:cs="宋体"/>
                <w:kern w:val="0"/>
                <w:szCs w:val="21"/>
              </w:rPr>
              <w:t>绩效</w:t>
            </w:r>
            <w:r>
              <w:rPr>
                <w:rFonts w:hint="eastAsia" w:ascii="宋体" w:hAnsi="宋体" w:cs="宋体"/>
                <w:kern w:val="0"/>
                <w:szCs w:val="21"/>
              </w:rPr>
              <w:br w:type="textWrapping"/>
            </w:r>
            <w:r>
              <w:rPr>
                <w:rFonts w:hint="eastAsia" w:ascii="宋体" w:hAnsi="宋体" w:cs="宋体"/>
                <w:kern w:val="0"/>
                <w:szCs w:val="21"/>
              </w:rPr>
              <w:t>指标</w:t>
            </w:r>
            <w:r>
              <w:rPr>
                <w:rFonts w:hint="eastAsia" w:ascii="宋体" w:hAnsi="宋体" w:cs="宋体"/>
                <w:kern w:val="0"/>
                <w:szCs w:val="21"/>
              </w:rPr>
              <w:br w:type="textWrapping"/>
            </w:r>
            <w:r>
              <w:rPr>
                <w:rFonts w:hint="eastAsia" w:ascii="宋体" w:hAnsi="宋体" w:cs="宋体"/>
                <w:kern w:val="0"/>
                <w:szCs w:val="21"/>
              </w:rPr>
              <w:t>完成</w:t>
            </w:r>
            <w:r>
              <w:rPr>
                <w:rFonts w:hint="eastAsia" w:ascii="宋体" w:hAnsi="宋体" w:cs="宋体"/>
                <w:kern w:val="0"/>
                <w:szCs w:val="21"/>
              </w:rPr>
              <w:br w:type="textWrapping"/>
            </w:r>
            <w:r>
              <w:rPr>
                <w:rFonts w:hint="eastAsia" w:ascii="宋体" w:hAnsi="宋体" w:cs="宋体"/>
                <w:kern w:val="0"/>
                <w:szCs w:val="21"/>
              </w:rPr>
              <w:t>情况</w:t>
            </w:r>
          </w:p>
        </w:tc>
        <w:tc>
          <w:tcPr>
            <w:tcW w:w="521" w:type="dxa"/>
            <w:tcBorders>
              <w:top w:val="single" w:color="000000" w:sz="4" w:space="0"/>
              <w:left w:val="single" w:color="000000" w:sz="4" w:space="0"/>
              <w:bottom w:val="nil"/>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一级指标</w:t>
            </w:r>
          </w:p>
        </w:tc>
        <w:tc>
          <w:tcPr>
            <w:tcW w:w="95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二级指标</w:t>
            </w:r>
          </w:p>
        </w:tc>
        <w:tc>
          <w:tcPr>
            <w:tcW w:w="2525"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三级指标</w:t>
            </w:r>
          </w:p>
        </w:tc>
        <w:tc>
          <w:tcPr>
            <w:tcW w:w="144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预期指标值（包含数字及文字描述）</w:t>
            </w:r>
          </w:p>
        </w:tc>
        <w:tc>
          <w:tcPr>
            <w:tcW w:w="248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实际完成指标值（包含数字及文字描述）</w:t>
            </w:r>
          </w:p>
        </w:tc>
      </w:tr>
      <w:tr>
        <w:tblPrEx>
          <w:tblCellMar>
            <w:top w:w="0" w:type="dxa"/>
            <w:left w:w="108" w:type="dxa"/>
            <w:bottom w:w="0" w:type="dxa"/>
            <w:right w:w="108" w:type="dxa"/>
          </w:tblCellMar>
        </w:tblPrEx>
        <w:trPr>
          <w:gridAfter w:val="1"/>
          <w:wAfter w:w="442" w:type="dxa"/>
          <w:trHeight w:val="258" w:hRule="atLeast"/>
        </w:trPr>
        <w:tc>
          <w:tcPr>
            <w:tcW w:w="65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szCs w:val="21"/>
              </w:rPr>
            </w:pPr>
          </w:p>
        </w:tc>
        <w:tc>
          <w:tcPr>
            <w:tcW w:w="521"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项目完成指标</w:t>
            </w:r>
          </w:p>
        </w:tc>
        <w:tc>
          <w:tcPr>
            <w:tcW w:w="951"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数量指标</w:t>
            </w:r>
          </w:p>
        </w:tc>
        <w:tc>
          <w:tcPr>
            <w:tcW w:w="2525" w:type="dxa"/>
            <w:gridSpan w:val="2"/>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szCs w:val="21"/>
              </w:rPr>
              <w:t>除尘灰处理项目</w:t>
            </w:r>
          </w:p>
        </w:tc>
        <w:tc>
          <w:tcPr>
            <w:tcW w:w="1444" w:type="dxa"/>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tcPr>
          <w:p>
            <w:r>
              <w:rPr>
                <w:rFonts w:hint="eastAsia"/>
              </w:rPr>
              <w:t>29.59万吨</w:t>
            </w:r>
          </w:p>
        </w:tc>
        <w:tc>
          <w:tcPr>
            <w:tcW w:w="2482" w:type="dxa"/>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tcPr>
          <w:p>
            <w:r>
              <w:rPr>
                <w:rFonts w:hint="eastAsia"/>
              </w:rPr>
              <w:t>29.59万吨</w:t>
            </w:r>
          </w:p>
        </w:tc>
      </w:tr>
      <w:tr>
        <w:tblPrEx>
          <w:tblCellMar>
            <w:top w:w="0" w:type="dxa"/>
            <w:left w:w="108" w:type="dxa"/>
            <w:bottom w:w="0" w:type="dxa"/>
            <w:right w:w="108" w:type="dxa"/>
          </w:tblCellMar>
        </w:tblPrEx>
        <w:trPr>
          <w:gridAfter w:val="1"/>
          <w:wAfter w:w="442" w:type="dxa"/>
          <w:trHeight w:val="247" w:hRule="atLeast"/>
        </w:trPr>
        <w:tc>
          <w:tcPr>
            <w:tcW w:w="65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szCs w:val="21"/>
              </w:rPr>
            </w:pPr>
          </w:p>
        </w:tc>
        <w:tc>
          <w:tcPr>
            <w:tcW w:w="521" w:type="dxa"/>
            <w:vMerge w:val="continue"/>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kern w:val="0"/>
                <w:szCs w:val="21"/>
              </w:rPr>
            </w:pPr>
          </w:p>
        </w:tc>
        <w:tc>
          <w:tcPr>
            <w:tcW w:w="951" w:type="dxa"/>
            <w:vMerge w:val="continue"/>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kern w:val="0"/>
                <w:szCs w:val="21"/>
              </w:rPr>
            </w:pPr>
          </w:p>
        </w:tc>
        <w:tc>
          <w:tcPr>
            <w:tcW w:w="2525" w:type="dxa"/>
            <w:gridSpan w:val="2"/>
            <w:tcBorders>
              <w:top w:val="single" w:color="auto"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szCs w:val="21"/>
              </w:rPr>
              <w:t>制砖厂项目</w:t>
            </w:r>
            <w:r>
              <w:rPr>
                <w:rFonts w:hint="eastAsia"/>
              </w:rPr>
              <w:t>年制砖</w:t>
            </w:r>
          </w:p>
        </w:tc>
        <w:tc>
          <w:tcPr>
            <w:tcW w:w="1444" w:type="dxa"/>
            <w:tcBorders>
              <w:top w:val="single" w:color="auto" w:sz="4" w:space="0"/>
              <w:left w:val="single" w:color="000000" w:sz="4" w:space="0"/>
              <w:bottom w:val="single" w:color="auto" w:sz="4" w:space="0"/>
              <w:right w:val="single" w:color="000000" w:sz="4" w:space="0"/>
            </w:tcBorders>
            <w:tcMar>
              <w:top w:w="15" w:type="dxa"/>
              <w:left w:w="15" w:type="dxa"/>
              <w:bottom w:w="15" w:type="dxa"/>
              <w:right w:w="15" w:type="dxa"/>
            </w:tcMar>
          </w:tcPr>
          <w:p>
            <w:r>
              <w:rPr>
                <w:rFonts w:hint="eastAsia"/>
              </w:rPr>
              <w:t>1.3亿块</w:t>
            </w:r>
          </w:p>
        </w:tc>
        <w:tc>
          <w:tcPr>
            <w:tcW w:w="2482" w:type="dxa"/>
            <w:tcBorders>
              <w:top w:val="single" w:color="auto" w:sz="4" w:space="0"/>
              <w:left w:val="single" w:color="000000" w:sz="4" w:space="0"/>
              <w:bottom w:val="single" w:color="auto" w:sz="4" w:space="0"/>
              <w:right w:val="single" w:color="000000" w:sz="4" w:space="0"/>
            </w:tcBorders>
            <w:tcMar>
              <w:top w:w="15" w:type="dxa"/>
              <w:left w:w="15" w:type="dxa"/>
              <w:bottom w:w="15" w:type="dxa"/>
              <w:right w:w="15" w:type="dxa"/>
            </w:tcMar>
          </w:tcPr>
          <w:p>
            <w:r>
              <w:rPr>
                <w:rFonts w:hint="eastAsia"/>
              </w:rPr>
              <w:t>1.3亿块</w:t>
            </w:r>
          </w:p>
        </w:tc>
      </w:tr>
      <w:tr>
        <w:tblPrEx>
          <w:tblCellMar>
            <w:top w:w="0" w:type="dxa"/>
            <w:left w:w="108" w:type="dxa"/>
            <w:bottom w:w="0" w:type="dxa"/>
            <w:right w:w="108" w:type="dxa"/>
          </w:tblCellMar>
        </w:tblPrEx>
        <w:trPr>
          <w:gridAfter w:val="1"/>
          <w:wAfter w:w="442" w:type="dxa"/>
          <w:trHeight w:val="344" w:hRule="atLeast"/>
        </w:trPr>
        <w:tc>
          <w:tcPr>
            <w:tcW w:w="65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szCs w:val="21"/>
              </w:rPr>
            </w:pPr>
          </w:p>
        </w:tc>
        <w:tc>
          <w:tcPr>
            <w:tcW w:w="52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szCs w:val="21"/>
              </w:rPr>
            </w:pPr>
          </w:p>
        </w:tc>
        <w:tc>
          <w:tcPr>
            <w:tcW w:w="951"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质量</w:t>
            </w:r>
          </w:p>
          <w:p>
            <w:pPr>
              <w:widowControl/>
              <w:jc w:val="center"/>
              <w:textAlignment w:val="center"/>
              <w:rPr>
                <w:rFonts w:ascii="宋体" w:hAnsi="宋体" w:cs="宋体"/>
                <w:szCs w:val="21"/>
              </w:rPr>
            </w:pPr>
            <w:r>
              <w:rPr>
                <w:rFonts w:hint="eastAsia" w:ascii="宋体" w:hAnsi="宋体" w:cs="宋体"/>
                <w:kern w:val="0"/>
                <w:szCs w:val="21"/>
              </w:rPr>
              <w:t>指标</w:t>
            </w:r>
          </w:p>
        </w:tc>
        <w:tc>
          <w:tcPr>
            <w:tcW w:w="2525" w:type="dxa"/>
            <w:gridSpan w:val="2"/>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rPr>
                <w:rFonts w:ascii="方正仿宋_GBK" w:hAnsi="宋体" w:eastAsia="方正仿宋_GBK"/>
                <w:kern w:val="0"/>
                <w:szCs w:val="21"/>
              </w:rPr>
            </w:pPr>
            <w:r>
              <w:rPr>
                <w:rFonts w:hint="eastAsia" w:ascii="方正仿宋_GBK" w:eastAsia="方正仿宋_GBK"/>
                <w:szCs w:val="21"/>
              </w:rPr>
              <w:t>除尘灰处理后还原铁品位</w:t>
            </w:r>
          </w:p>
        </w:tc>
        <w:tc>
          <w:tcPr>
            <w:tcW w:w="1444" w:type="dxa"/>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tcPr>
          <w:p>
            <w:r>
              <w:rPr>
                <w:rFonts w:hint="eastAsia" w:ascii="宋体" w:hAnsi="宋体" w:cs="宋体"/>
                <w:szCs w:val="21"/>
                <w:lang w:val="en-US" w:eastAsia="zh-CN"/>
              </w:rPr>
              <w:t xml:space="preserve">     97%</w:t>
            </w:r>
          </w:p>
        </w:tc>
        <w:tc>
          <w:tcPr>
            <w:tcW w:w="2482" w:type="dxa"/>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tcPr>
          <w:p>
            <w:r>
              <w:rPr>
                <w:rFonts w:hint="eastAsia"/>
                <w:lang w:val="en-US" w:eastAsia="zh-CN"/>
              </w:rPr>
              <w:t xml:space="preserve">          </w:t>
            </w:r>
            <w:r>
              <w:rPr>
                <w:rFonts w:hint="eastAsia"/>
              </w:rPr>
              <w:t>97%</w:t>
            </w:r>
          </w:p>
        </w:tc>
      </w:tr>
      <w:tr>
        <w:tblPrEx>
          <w:tblCellMar>
            <w:top w:w="0" w:type="dxa"/>
            <w:left w:w="108" w:type="dxa"/>
            <w:bottom w:w="0" w:type="dxa"/>
            <w:right w:w="108" w:type="dxa"/>
          </w:tblCellMar>
        </w:tblPrEx>
        <w:trPr>
          <w:gridAfter w:val="1"/>
          <w:wAfter w:w="442" w:type="dxa"/>
          <w:trHeight w:val="312" w:hRule="atLeast"/>
        </w:trPr>
        <w:tc>
          <w:tcPr>
            <w:tcW w:w="65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szCs w:val="21"/>
              </w:rPr>
            </w:pPr>
          </w:p>
        </w:tc>
        <w:tc>
          <w:tcPr>
            <w:tcW w:w="52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szCs w:val="21"/>
              </w:rPr>
            </w:pPr>
          </w:p>
        </w:tc>
        <w:tc>
          <w:tcPr>
            <w:tcW w:w="951" w:type="dxa"/>
            <w:vMerge w:val="continue"/>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kern w:val="0"/>
                <w:szCs w:val="21"/>
              </w:rPr>
            </w:pPr>
          </w:p>
        </w:tc>
        <w:tc>
          <w:tcPr>
            <w:tcW w:w="2525" w:type="dxa"/>
            <w:gridSpan w:val="2"/>
            <w:tcBorders>
              <w:top w:val="single" w:color="auto"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textAlignment w:val="center"/>
              <w:rPr>
                <w:rFonts w:hint="eastAsia" w:ascii="宋体" w:hAnsi="宋体" w:eastAsia="宋体" w:cs="宋体"/>
                <w:szCs w:val="21"/>
                <w:lang w:eastAsia="zh-CN"/>
              </w:rPr>
            </w:pPr>
            <w:r>
              <w:rPr>
                <w:rFonts w:hint="eastAsia" w:ascii="宋体" w:hAnsi="宋体" w:cs="宋体"/>
                <w:szCs w:val="21"/>
                <w:lang w:eastAsia="zh-CN"/>
              </w:rPr>
              <w:t>项目合格率</w:t>
            </w:r>
          </w:p>
        </w:tc>
        <w:tc>
          <w:tcPr>
            <w:tcW w:w="1444" w:type="dxa"/>
            <w:tcBorders>
              <w:top w:val="single" w:color="auto"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textAlignment w:val="center"/>
              <w:rPr>
                <w:rFonts w:hint="eastAsia" w:ascii="宋体" w:hAnsi="宋体" w:eastAsia="宋体" w:cs="宋体"/>
                <w:szCs w:val="21"/>
                <w:lang w:val="en-US" w:eastAsia="zh-CN"/>
              </w:rPr>
            </w:pPr>
            <w:r>
              <w:rPr>
                <w:rFonts w:hint="eastAsia" w:ascii="宋体" w:hAnsi="宋体" w:cs="宋体"/>
                <w:szCs w:val="21"/>
                <w:lang w:val="en-US" w:eastAsia="zh-CN"/>
              </w:rPr>
              <w:t>98%</w:t>
            </w:r>
          </w:p>
        </w:tc>
        <w:tc>
          <w:tcPr>
            <w:tcW w:w="2482" w:type="dxa"/>
            <w:tcBorders>
              <w:top w:val="single" w:color="auto"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textAlignment w:val="center"/>
              <w:rPr>
                <w:rFonts w:hint="eastAsia" w:ascii="宋体" w:hAnsi="宋体" w:eastAsia="宋体" w:cs="宋体"/>
                <w:szCs w:val="21"/>
                <w:lang w:val="en-US" w:eastAsia="zh-CN"/>
              </w:rPr>
            </w:pPr>
            <w:r>
              <w:rPr>
                <w:rFonts w:hint="eastAsia" w:ascii="宋体" w:hAnsi="宋体" w:cs="宋体"/>
                <w:szCs w:val="21"/>
                <w:lang w:val="en-US" w:eastAsia="zh-CN"/>
              </w:rPr>
              <w:t>98%</w:t>
            </w:r>
          </w:p>
        </w:tc>
      </w:tr>
      <w:tr>
        <w:tblPrEx>
          <w:tblCellMar>
            <w:top w:w="0" w:type="dxa"/>
            <w:left w:w="108" w:type="dxa"/>
            <w:bottom w:w="0" w:type="dxa"/>
            <w:right w:w="108" w:type="dxa"/>
          </w:tblCellMar>
        </w:tblPrEx>
        <w:trPr>
          <w:gridAfter w:val="1"/>
          <w:wAfter w:w="442" w:type="dxa"/>
          <w:trHeight w:val="480" w:hRule="atLeast"/>
        </w:trPr>
        <w:tc>
          <w:tcPr>
            <w:tcW w:w="65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szCs w:val="21"/>
              </w:rPr>
            </w:pPr>
          </w:p>
        </w:tc>
        <w:tc>
          <w:tcPr>
            <w:tcW w:w="52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szCs w:val="21"/>
              </w:rPr>
            </w:pPr>
          </w:p>
        </w:tc>
        <w:tc>
          <w:tcPr>
            <w:tcW w:w="95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时效指标</w:t>
            </w:r>
          </w:p>
        </w:tc>
        <w:tc>
          <w:tcPr>
            <w:tcW w:w="2525" w:type="dxa"/>
            <w:gridSpan w:val="2"/>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rPr>
                <w:rFonts w:hint="eastAsia" w:ascii="方正仿宋_GBK" w:hAnsi="宋体" w:eastAsia="方正仿宋_GBK"/>
                <w:kern w:val="0"/>
                <w:szCs w:val="21"/>
                <w:lang w:eastAsia="zh-CN"/>
              </w:rPr>
            </w:pPr>
            <w:r>
              <w:rPr>
                <w:rFonts w:hint="eastAsia" w:ascii="方正仿宋_GBK" w:hAnsi="宋体" w:eastAsia="方正仿宋_GBK"/>
                <w:kern w:val="0"/>
                <w:szCs w:val="21"/>
                <w:lang w:eastAsia="zh-CN"/>
              </w:rPr>
              <w:t>项目实施时间</w:t>
            </w:r>
          </w:p>
        </w:tc>
        <w:tc>
          <w:tcPr>
            <w:tcW w:w="1444" w:type="dxa"/>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jc w:val="center"/>
              <w:rPr>
                <w:rFonts w:ascii="方正仿宋_GBK" w:eastAsia="方正仿宋_GBK"/>
                <w:szCs w:val="21"/>
              </w:rPr>
            </w:pPr>
            <w:r>
              <w:rPr>
                <w:rFonts w:ascii="方正仿宋_GBK" w:eastAsia="方正仿宋_GBK"/>
                <w:szCs w:val="21"/>
              </w:rPr>
              <w:t>2017</w:t>
            </w:r>
            <w:r>
              <w:rPr>
                <w:rFonts w:hint="eastAsia" w:ascii="方正仿宋_GBK" w:eastAsia="方正仿宋_GBK"/>
                <w:szCs w:val="21"/>
              </w:rPr>
              <w:t>年9月-</w:t>
            </w:r>
            <w:r>
              <w:rPr>
                <w:rFonts w:ascii="方正仿宋_GBK" w:eastAsia="方正仿宋_GBK"/>
                <w:szCs w:val="21"/>
              </w:rPr>
              <w:t>2019</w:t>
            </w:r>
            <w:r>
              <w:rPr>
                <w:rFonts w:hint="eastAsia" w:ascii="方正仿宋_GBK" w:eastAsia="方正仿宋_GBK"/>
                <w:szCs w:val="21"/>
              </w:rPr>
              <w:t>年1</w:t>
            </w:r>
            <w:r>
              <w:rPr>
                <w:rFonts w:ascii="方正仿宋_GBK" w:eastAsia="方正仿宋_GBK"/>
                <w:szCs w:val="21"/>
              </w:rPr>
              <w:t>0</w:t>
            </w:r>
            <w:r>
              <w:rPr>
                <w:rFonts w:hint="eastAsia" w:ascii="方正仿宋_GBK" w:eastAsia="方正仿宋_GBK"/>
                <w:szCs w:val="21"/>
              </w:rPr>
              <w:t>月</w:t>
            </w:r>
          </w:p>
        </w:tc>
        <w:tc>
          <w:tcPr>
            <w:tcW w:w="2482" w:type="dxa"/>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jc w:val="center"/>
              <w:rPr>
                <w:rFonts w:ascii="方正仿宋_GBK" w:eastAsia="方正仿宋_GBK"/>
                <w:szCs w:val="21"/>
              </w:rPr>
            </w:pPr>
            <w:r>
              <w:rPr>
                <w:rFonts w:ascii="方正仿宋_GBK" w:eastAsia="方正仿宋_GBK"/>
                <w:szCs w:val="21"/>
              </w:rPr>
              <w:t>2017</w:t>
            </w:r>
            <w:r>
              <w:rPr>
                <w:rFonts w:hint="eastAsia" w:ascii="方正仿宋_GBK" w:eastAsia="方正仿宋_GBK"/>
                <w:szCs w:val="21"/>
              </w:rPr>
              <w:t>年9月-</w:t>
            </w:r>
            <w:r>
              <w:rPr>
                <w:rFonts w:ascii="方正仿宋_GBK" w:eastAsia="方正仿宋_GBK"/>
                <w:szCs w:val="21"/>
              </w:rPr>
              <w:t>2019</w:t>
            </w:r>
            <w:r>
              <w:rPr>
                <w:rFonts w:hint="eastAsia" w:ascii="方正仿宋_GBK" w:eastAsia="方正仿宋_GBK"/>
                <w:szCs w:val="21"/>
              </w:rPr>
              <w:t>年1</w:t>
            </w:r>
            <w:r>
              <w:rPr>
                <w:rFonts w:ascii="方正仿宋_GBK" w:eastAsia="方正仿宋_GBK"/>
                <w:szCs w:val="21"/>
              </w:rPr>
              <w:t>0</w:t>
            </w:r>
            <w:r>
              <w:rPr>
                <w:rFonts w:hint="eastAsia" w:ascii="方正仿宋_GBK" w:eastAsia="方正仿宋_GBK"/>
                <w:szCs w:val="21"/>
              </w:rPr>
              <w:t>月</w:t>
            </w:r>
          </w:p>
        </w:tc>
      </w:tr>
      <w:tr>
        <w:tblPrEx>
          <w:tblCellMar>
            <w:top w:w="0" w:type="dxa"/>
            <w:left w:w="108" w:type="dxa"/>
            <w:bottom w:w="0" w:type="dxa"/>
            <w:right w:w="108" w:type="dxa"/>
          </w:tblCellMar>
        </w:tblPrEx>
        <w:trPr>
          <w:gridAfter w:val="1"/>
          <w:wAfter w:w="442" w:type="dxa"/>
          <w:trHeight w:val="322" w:hRule="atLeast"/>
        </w:trPr>
        <w:tc>
          <w:tcPr>
            <w:tcW w:w="655" w:type="dxa"/>
            <w:vMerge w:val="restart"/>
            <w:tcBorders>
              <w:top w:val="single" w:color="000000" w:sz="4" w:space="0"/>
              <w:left w:val="single" w:color="000000" w:sz="4" w:space="0"/>
              <w:right w:val="single" w:color="000000" w:sz="4" w:space="0"/>
            </w:tcBorders>
            <w:vAlign w:val="center"/>
          </w:tcPr>
          <w:p>
            <w:pPr>
              <w:widowControl/>
              <w:jc w:val="left"/>
              <w:rPr>
                <w:rFonts w:ascii="宋体" w:hAnsi="宋体" w:cs="宋体"/>
                <w:szCs w:val="21"/>
              </w:rPr>
            </w:pPr>
          </w:p>
        </w:tc>
        <w:tc>
          <w:tcPr>
            <w:tcW w:w="521"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szCs w:val="21"/>
              </w:rPr>
            </w:pPr>
          </w:p>
        </w:tc>
        <w:tc>
          <w:tcPr>
            <w:tcW w:w="95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成本</w:t>
            </w:r>
          </w:p>
          <w:p>
            <w:pPr>
              <w:widowControl/>
              <w:jc w:val="center"/>
              <w:textAlignment w:val="center"/>
              <w:rPr>
                <w:rFonts w:ascii="宋体" w:hAnsi="宋体" w:cs="宋体"/>
                <w:szCs w:val="21"/>
              </w:rPr>
            </w:pPr>
            <w:r>
              <w:rPr>
                <w:rFonts w:hint="eastAsia" w:ascii="宋体" w:hAnsi="宋体" w:cs="宋体"/>
                <w:kern w:val="0"/>
                <w:szCs w:val="21"/>
              </w:rPr>
              <w:t>指标</w:t>
            </w:r>
          </w:p>
        </w:tc>
        <w:tc>
          <w:tcPr>
            <w:tcW w:w="2525" w:type="dxa"/>
            <w:gridSpan w:val="2"/>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szCs w:val="21"/>
              </w:rPr>
              <w:t>项目投资费用</w:t>
            </w:r>
          </w:p>
        </w:tc>
        <w:tc>
          <w:tcPr>
            <w:tcW w:w="1444" w:type="dxa"/>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ascii="宋体" w:hAnsi="宋体" w:cs="宋体"/>
                <w:szCs w:val="21"/>
              </w:rPr>
              <w:t>1500</w:t>
            </w:r>
            <w:r>
              <w:rPr>
                <w:rFonts w:hint="eastAsia" w:ascii="宋体" w:hAnsi="宋体" w:cs="宋体"/>
                <w:szCs w:val="21"/>
              </w:rPr>
              <w:t>万元</w:t>
            </w:r>
          </w:p>
        </w:tc>
        <w:tc>
          <w:tcPr>
            <w:tcW w:w="2482" w:type="dxa"/>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88.2</w:t>
            </w:r>
            <w:r>
              <w:rPr>
                <w:rFonts w:hint="eastAsia" w:ascii="宋体" w:hAnsi="宋体" w:cs="宋体"/>
                <w:szCs w:val="21"/>
              </w:rPr>
              <w:t>万元</w:t>
            </w:r>
          </w:p>
        </w:tc>
      </w:tr>
      <w:tr>
        <w:tblPrEx>
          <w:tblCellMar>
            <w:top w:w="0" w:type="dxa"/>
            <w:left w:w="108" w:type="dxa"/>
            <w:bottom w:w="0" w:type="dxa"/>
            <w:right w:w="108" w:type="dxa"/>
          </w:tblCellMar>
        </w:tblPrEx>
        <w:trPr>
          <w:gridAfter w:val="1"/>
          <w:wAfter w:w="442" w:type="dxa"/>
          <w:trHeight w:val="480" w:hRule="atLeast"/>
        </w:trPr>
        <w:tc>
          <w:tcPr>
            <w:tcW w:w="655" w:type="dxa"/>
            <w:vMerge w:val="continue"/>
            <w:tcBorders>
              <w:left w:val="single" w:color="000000" w:sz="4" w:space="0"/>
              <w:right w:val="single" w:color="000000" w:sz="4" w:space="0"/>
            </w:tcBorders>
            <w:vAlign w:val="center"/>
          </w:tcPr>
          <w:p>
            <w:pPr>
              <w:widowControl/>
              <w:jc w:val="left"/>
              <w:rPr>
                <w:rFonts w:ascii="宋体" w:hAnsi="宋体" w:cs="宋体"/>
                <w:szCs w:val="21"/>
              </w:rPr>
            </w:pPr>
          </w:p>
        </w:tc>
        <w:tc>
          <w:tcPr>
            <w:tcW w:w="521" w:type="dxa"/>
            <w:vMerge w:val="restart"/>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项目效果指标</w:t>
            </w:r>
          </w:p>
        </w:tc>
        <w:tc>
          <w:tcPr>
            <w:tcW w:w="951" w:type="dxa"/>
            <w:vMerge w:val="restart"/>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经济</w:t>
            </w:r>
          </w:p>
          <w:p>
            <w:pPr>
              <w:widowControl/>
              <w:jc w:val="center"/>
              <w:textAlignment w:val="center"/>
              <w:rPr>
                <w:rFonts w:ascii="宋体" w:hAnsi="宋体" w:cs="宋体"/>
                <w:szCs w:val="21"/>
              </w:rPr>
            </w:pPr>
            <w:r>
              <w:rPr>
                <w:rFonts w:hint="eastAsia" w:ascii="宋体" w:hAnsi="宋体" w:cs="宋体"/>
                <w:kern w:val="0"/>
                <w:szCs w:val="21"/>
              </w:rPr>
              <w:t>效益</w:t>
            </w:r>
            <w:r>
              <w:rPr>
                <w:rFonts w:hint="eastAsia" w:ascii="宋体" w:hAnsi="宋体" w:cs="宋体"/>
                <w:kern w:val="0"/>
                <w:szCs w:val="21"/>
              </w:rPr>
              <w:br w:type="textWrapping"/>
            </w:r>
            <w:r>
              <w:rPr>
                <w:rFonts w:hint="eastAsia" w:ascii="宋体" w:hAnsi="宋体" w:cs="宋体"/>
                <w:kern w:val="0"/>
                <w:szCs w:val="21"/>
              </w:rPr>
              <w:t>指标</w:t>
            </w:r>
          </w:p>
        </w:tc>
        <w:tc>
          <w:tcPr>
            <w:tcW w:w="2525" w:type="dxa"/>
            <w:gridSpan w:val="2"/>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szCs w:val="21"/>
              </w:rPr>
              <w:t>制砖厂项目年效益</w:t>
            </w:r>
          </w:p>
        </w:tc>
        <w:tc>
          <w:tcPr>
            <w:tcW w:w="1444" w:type="dxa"/>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szCs w:val="21"/>
              </w:rPr>
              <w:t>1</w:t>
            </w:r>
            <w:r>
              <w:rPr>
                <w:rFonts w:ascii="宋体" w:hAnsi="宋体" w:cs="宋体"/>
                <w:szCs w:val="21"/>
              </w:rPr>
              <w:t>78.06</w:t>
            </w:r>
            <w:r>
              <w:rPr>
                <w:rFonts w:hint="eastAsia" w:ascii="宋体" w:hAnsi="宋体" w:cs="宋体"/>
                <w:szCs w:val="21"/>
              </w:rPr>
              <w:t>万元</w:t>
            </w:r>
          </w:p>
        </w:tc>
        <w:tc>
          <w:tcPr>
            <w:tcW w:w="2482" w:type="dxa"/>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szCs w:val="21"/>
              </w:rPr>
              <w:t>1</w:t>
            </w:r>
            <w:r>
              <w:rPr>
                <w:rFonts w:ascii="宋体" w:hAnsi="宋体" w:cs="宋体"/>
                <w:szCs w:val="21"/>
              </w:rPr>
              <w:t>78.06</w:t>
            </w:r>
            <w:r>
              <w:rPr>
                <w:rFonts w:hint="eastAsia" w:ascii="宋体" w:hAnsi="宋体" w:cs="宋体"/>
                <w:szCs w:val="21"/>
              </w:rPr>
              <w:t>万元</w:t>
            </w:r>
          </w:p>
        </w:tc>
      </w:tr>
      <w:tr>
        <w:tblPrEx>
          <w:tblCellMar>
            <w:top w:w="0" w:type="dxa"/>
            <w:left w:w="108" w:type="dxa"/>
            <w:bottom w:w="0" w:type="dxa"/>
            <w:right w:w="108" w:type="dxa"/>
          </w:tblCellMar>
        </w:tblPrEx>
        <w:trPr>
          <w:gridAfter w:val="1"/>
          <w:wAfter w:w="442" w:type="dxa"/>
          <w:trHeight w:val="662" w:hRule="atLeast"/>
        </w:trPr>
        <w:tc>
          <w:tcPr>
            <w:tcW w:w="655" w:type="dxa"/>
            <w:vMerge w:val="continue"/>
            <w:tcBorders>
              <w:left w:val="single" w:color="000000" w:sz="4" w:space="0"/>
              <w:right w:val="single" w:color="000000" w:sz="4" w:space="0"/>
            </w:tcBorders>
            <w:vAlign w:val="center"/>
          </w:tcPr>
          <w:p>
            <w:pPr>
              <w:widowControl/>
              <w:jc w:val="left"/>
              <w:rPr>
                <w:rFonts w:ascii="宋体" w:hAnsi="宋体" w:cs="宋体"/>
                <w:szCs w:val="21"/>
              </w:rPr>
            </w:pPr>
          </w:p>
        </w:tc>
        <w:tc>
          <w:tcPr>
            <w:tcW w:w="521" w:type="dxa"/>
            <w:vMerge w:val="continue"/>
            <w:tcBorders>
              <w:left w:val="single" w:color="000000" w:sz="4" w:space="0"/>
              <w:right w:val="single" w:color="000000" w:sz="4" w:space="0"/>
            </w:tcBorders>
            <w:vAlign w:val="center"/>
          </w:tcPr>
          <w:p>
            <w:pPr>
              <w:widowControl/>
              <w:jc w:val="left"/>
              <w:rPr>
                <w:rFonts w:ascii="宋体" w:hAnsi="宋体" w:cs="宋体"/>
                <w:szCs w:val="21"/>
              </w:rPr>
            </w:pPr>
          </w:p>
        </w:tc>
        <w:tc>
          <w:tcPr>
            <w:tcW w:w="951" w:type="dxa"/>
            <w:vMerge w:val="continue"/>
            <w:tcBorders>
              <w:left w:val="single" w:color="000000" w:sz="4" w:space="0"/>
              <w:bottom w:val="nil"/>
              <w:right w:val="single" w:color="000000" w:sz="4" w:space="0"/>
            </w:tcBorders>
            <w:vAlign w:val="center"/>
          </w:tcPr>
          <w:p>
            <w:pPr>
              <w:widowControl/>
              <w:jc w:val="left"/>
              <w:rPr>
                <w:rFonts w:ascii="宋体" w:hAnsi="宋体" w:cs="宋体"/>
                <w:szCs w:val="21"/>
              </w:rPr>
            </w:pPr>
          </w:p>
        </w:tc>
        <w:tc>
          <w:tcPr>
            <w:tcW w:w="2525" w:type="dxa"/>
            <w:gridSpan w:val="2"/>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szCs w:val="21"/>
              </w:rPr>
            </w:pPr>
            <w:r>
              <w:rPr>
                <w:rFonts w:hint="eastAsia" w:ascii="宋体" w:hAnsi="宋体" w:cs="宋体"/>
                <w:szCs w:val="21"/>
              </w:rPr>
              <w:t>除尘灰处理项目年效益</w:t>
            </w:r>
          </w:p>
        </w:tc>
        <w:tc>
          <w:tcPr>
            <w:tcW w:w="1444" w:type="dxa"/>
            <w:tcBorders>
              <w:top w:val="single" w:color="auto" w:sz="4" w:space="0"/>
              <w:left w:val="single" w:color="000000" w:sz="4" w:space="0"/>
              <w:bottom w:val="single" w:color="auto" w:sz="4" w:space="0"/>
              <w:right w:val="single" w:color="000000" w:sz="4" w:space="0"/>
            </w:tcBorders>
            <w:vAlign w:val="center"/>
          </w:tcPr>
          <w:p>
            <w:pPr>
              <w:widowControl/>
              <w:jc w:val="center"/>
              <w:rPr>
                <w:rFonts w:ascii="宋体" w:hAnsi="宋体" w:cs="宋体"/>
                <w:szCs w:val="21"/>
              </w:rPr>
            </w:pPr>
            <w:r>
              <w:rPr>
                <w:rFonts w:hint="eastAsia" w:ascii="宋体" w:hAnsi="宋体" w:cs="宋体"/>
                <w:szCs w:val="21"/>
              </w:rPr>
              <w:t>6</w:t>
            </w:r>
            <w:r>
              <w:rPr>
                <w:rFonts w:ascii="宋体" w:hAnsi="宋体" w:cs="宋体"/>
                <w:szCs w:val="21"/>
              </w:rPr>
              <w:t>55.6</w:t>
            </w:r>
            <w:r>
              <w:rPr>
                <w:rFonts w:hint="eastAsia" w:ascii="宋体" w:hAnsi="宋体" w:cs="宋体"/>
                <w:szCs w:val="21"/>
              </w:rPr>
              <w:t>万元</w:t>
            </w:r>
          </w:p>
        </w:tc>
        <w:tc>
          <w:tcPr>
            <w:tcW w:w="2482" w:type="dxa"/>
            <w:tcBorders>
              <w:top w:val="single" w:color="auto" w:sz="4" w:space="0"/>
              <w:left w:val="single" w:color="000000" w:sz="4" w:space="0"/>
              <w:bottom w:val="single" w:color="auto" w:sz="4" w:space="0"/>
              <w:right w:val="single" w:color="000000" w:sz="4" w:space="0"/>
            </w:tcBorders>
            <w:vAlign w:val="center"/>
          </w:tcPr>
          <w:p>
            <w:pPr>
              <w:widowControl/>
              <w:jc w:val="center"/>
              <w:rPr>
                <w:rFonts w:ascii="宋体" w:hAnsi="宋体" w:cs="宋体"/>
                <w:szCs w:val="21"/>
              </w:rPr>
            </w:pPr>
            <w:r>
              <w:rPr>
                <w:rFonts w:hint="eastAsia" w:ascii="宋体" w:hAnsi="宋体" w:cs="宋体"/>
                <w:szCs w:val="21"/>
              </w:rPr>
              <w:t>6</w:t>
            </w:r>
            <w:r>
              <w:rPr>
                <w:rFonts w:ascii="宋体" w:hAnsi="宋体" w:cs="宋体"/>
                <w:szCs w:val="21"/>
              </w:rPr>
              <w:t>55.6</w:t>
            </w:r>
            <w:r>
              <w:rPr>
                <w:rFonts w:hint="eastAsia" w:ascii="宋体" w:hAnsi="宋体" w:cs="宋体"/>
                <w:szCs w:val="21"/>
              </w:rPr>
              <w:t>万元</w:t>
            </w:r>
          </w:p>
        </w:tc>
      </w:tr>
      <w:tr>
        <w:tblPrEx>
          <w:tblCellMar>
            <w:top w:w="0" w:type="dxa"/>
            <w:left w:w="108" w:type="dxa"/>
            <w:bottom w:w="0" w:type="dxa"/>
            <w:right w:w="108" w:type="dxa"/>
          </w:tblCellMar>
        </w:tblPrEx>
        <w:trPr>
          <w:gridAfter w:val="1"/>
          <w:wAfter w:w="442" w:type="dxa"/>
          <w:trHeight w:val="480" w:hRule="atLeast"/>
        </w:trPr>
        <w:tc>
          <w:tcPr>
            <w:tcW w:w="655" w:type="dxa"/>
            <w:vMerge w:val="continue"/>
            <w:tcBorders>
              <w:left w:val="single" w:color="000000" w:sz="4" w:space="0"/>
              <w:right w:val="single" w:color="000000" w:sz="4" w:space="0"/>
            </w:tcBorders>
            <w:vAlign w:val="center"/>
          </w:tcPr>
          <w:p>
            <w:pPr>
              <w:widowControl/>
              <w:jc w:val="left"/>
              <w:rPr>
                <w:rFonts w:ascii="宋体" w:hAnsi="宋体" w:cs="宋体"/>
                <w:szCs w:val="21"/>
              </w:rPr>
            </w:pPr>
          </w:p>
        </w:tc>
        <w:tc>
          <w:tcPr>
            <w:tcW w:w="521" w:type="dxa"/>
            <w:vMerge w:val="continue"/>
            <w:tcBorders>
              <w:left w:val="single" w:color="000000" w:sz="4" w:space="0"/>
              <w:right w:val="single" w:color="000000" w:sz="4" w:space="0"/>
            </w:tcBorders>
            <w:vAlign w:val="center"/>
          </w:tcPr>
          <w:p>
            <w:pPr>
              <w:widowControl/>
              <w:jc w:val="left"/>
              <w:rPr>
                <w:rFonts w:ascii="宋体" w:hAnsi="宋体" w:cs="宋体"/>
                <w:szCs w:val="21"/>
              </w:rPr>
            </w:pPr>
          </w:p>
        </w:tc>
        <w:tc>
          <w:tcPr>
            <w:tcW w:w="95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社会</w:t>
            </w:r>
          </w:p>
          <w:p>
            <w:pPr>
              <w:widowControl/>
              <w:jc w:val="center"/>
              <w:textAlignment w:val="center"/>
              <w:rPr>
                <w:rFonts w:ascii="宋体" w:hAnsi="宋体" w:cs="宋体"/>
                <w:szCs w:val="21"/>
              </w:rPr>
            </w:pPr>
            <w:r>
              <w:rPr>
                <w:rFonts w:hint="eastAsia" w:ascii="宋体" w:hAnsi="宋体" w:cs="宋体"/>
                <w:kern w:val="0"/>
                <w:szCs w:val="21"/>
              </w:rPr>
              <w:t>效益</w:t>
            </w:r>
            <w:r>
              <w:rPr>
                <w:rFonts w:hint="eastAsia" w:ascii="宋体" w:hAnsi="宋体" w:cs="宋体"/>
                <w:kern w:val="0"/>
                <w:szCs w:val="21"/>
              </w:rPr>
              <w:br w:type="textWrapping"/>
            </w:r>
            <w:r>
              <w:rPr>
                <w:rFonts w:hint="eastAsia" w:ascii="宋体" w:hAnsi="宋体" w:cs="宋体"/>
                <w:kern w:val="0"/>
                <w:szCs w:val="21"/>
              </w:rPr>
              <w:t>指标</w:t>
            </w:r>
          </w:p>
        </w:tc>
        <w:tc>
          <w:tcPr>
            <w:tcW w:w="1559" w:type="dxa"/>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rPr>
                <w:rFonts w:ascii="方正仿宋_GBK" w:hAnsi="宋体" w:eastAsia="方正仿宋_GBK"/>
                <w:kern w:val="0"/>
                <w:szCs w:val="21"/>
              </w:rPr>
            </w:pPr>
            <w:r>
              <w:rPr>
                <w:rFonts w:hint="eastAsia" w:ascii="方正仿宋_GBK" w:eastAsia="方正仿宋_GBK"/>
                <w:szCs w:val="21"/>
              </w:rPr>
              <w:t>新增就业人数</w:t>
            </w:r>
          </w:p>
        </w:tc>
        <w:tc>
          <w:tcPr>
            <w:tcW w:w="2410" w:type="dxa"/>
            <w:gridSpan w:val="2"/>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textAlignment w:val="center"/>
              <w:rPr>
                <w:rFonts w:hint="eastAsia" w:ascii="宋体" w:hAnsi="宋体" w:eastAsia="宋体" w:cs="宋体"/>
                <w:szCs w:val="21"/>
                <w:lang w:eastAsia="zh-CN"/>
              </w:rPr>
            </w:pPr>
            <w:r>
              <w:rPr>
                <w:rFonts w:hint="eastAsia" w:ascii="宋体" w:hAnsi="宋体" w:cs="宋体"/>
                <w:szCs w:val="21"/>
                <w:lang w:eastAsia="zh-CN"/>
              </w:rPr>
              <w:t>稳步提升</w:t>
            </w:r>
          </w:p>
        </w:tc>
        <w:tc>
          <w:tcPr>
            <w:tcW w:w="2482" w:type="dxa"/>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textAlignment w:val="center"/>
              <w:rPr>
                <w:rFonts w:hint="eastAsia" w:ascii="宋体" w:hAnsi="宋体" w:eastAsia="宋体" w:cs="宋体"/>
                <w:szCs w:val="21"/>
                <w:lang w:eastAsia="zh-CN"/>
              </w:rPr>
            </w:pPr>
            <w:r>
              <w:rPr>
                <w:rFonts w:hint="eastAsia" w:ascii="宋体" w:hAnsi="宋体" w:cs="宋体"/>
                <w:szCs w:val="21"/>
                <w:lang w:eastAsia="zh-CN"/>
              </w:rPr>
              <w:t>稳步提升</w:t>
            </w:r>
          </w:p>
        </w:tc>
      </w:tr>
      <w:tr>
        <w:tblPrEx>
          <w:tblCellMar>
            <w:top w:w="0" w:type="dxa"/>
            <w:left w:w="108" w:type="dxa"/>
            <w:bottom w:w="0" w:type="dxa"/>
            <w:right w:w="108" w:type="dxa"/>
          </w:tblCellMar>
        </w:tblPrEx>
        <w:trPr>
          <w:gridAfter w:val="1"/>
          <w:wAfter w:w="442" w:type="dxa"/>
          <w:trHeight w:val="333" w:hRule="atLeast"/>
        </w:trPr>
        <w:tc>
          <w:tcPr>
            <w:tcW w:w="655" w:type="dxa"/>
            <w:vMerge w:val="continue"/>
            <w:tcBorders>
              <w:left w:val="single" w:color="000000" w:sz="4" w:space="0"/>
              <w:right w:val="single" w:color="000000" w:sz="4" w:space="0"/>
            </w:tcBorders>
            <w:vAlign w:val="center"/>
          </w:tcPr>
          <w:p>
            <w:pPr>
              <w:widowControl/>
              <w:jc w:val="left"/>
              <w:rPr>
                <w:rFonts w:ascii="宋体" w:hAnsi="宋体" w:cs="宋体"/>
                <w:szCs w:val="21"/>
              </w:rPr>
            </w:pPr>
          </w:p>
        </w:tc>
        <w:tc>
          <w:tcPr>
            <w:tcW w:w="521" w:type="dxa"/>
            <w:vMerge w:val="continue"/>
            <w:tcBorders>
              <w:left w:val="single" w:color="000000" w:sz="4" w:space="0"/>
              <w:right w:val="single" w:color="000000" w:sz="4" w:space="0"/>
            </w:tcBorders>
            <w:vAlign w:val="center"/>
          </w:tcPr>
          <w:p>
            <w:pPr>
              <w:widowControl/>
              <w:jc w:val="left"/>
              <w:rPr>
                <w:rFonts w:ascii="宋体" w:hAnsi="宋体" w:cs="宋体"/>
                <w:szCs w:val="21"/>
              </w:rPr>
            </w:pPr>
          </w:p>
        </w:tc>
        <w:tc>
          <w:tcPr>
            <w:tcW w:w="95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生态</w:t>
            </w:r>
          </w:p>
          <w:p>
            <w:pPr>
              <w:widowControl/>
              <w:jc w:val="center"/>
              <w:textAlignment w:val="center"/>
              <w:rPr>
                <w:rFonts w:ascii="宋体" w:hAnsi="宋体" w:cs="宋体"/>
                <w:szCs w:val="21"/>
              </w:rPr>
            </w:pPr>
            <w:r>
              <w:rPr>
                <w:rFonts w:hint="eastAsia" w:ascii="宋体" w:hAnsi="宋体" w:cs="宋体"/>
                <w:kern w:val="0"/>
                <w:szCs w:val="21"/>
              </w:rPr>
              <w:t>效益</w:t>
            </w:r>
            <w:r>
              <w:rPr>
                <w:rFonts w:hint="eastAsia" w:ascii="宋体" w:hAnsi="宋体" w:cs="宋体"/>
                <w:kern w:val="0"/>
                <w:szCs w:val="21"/>
              </w:rPr>
              <w:br w:type="textWrapping"/>
            </w:r>
            <w:r>
              <w:rPr>
                <w:rFonts w:hint="eastAsia" w:ascii="宋体" w:hAnsi="宋体" w:cs="宋体"/>
                <w:kern w:val="0"/>
                <w:szCs w:val="21"/>
              </w:rPr>
              <w:t>指标</w:t>
            </w:r>
          </w:p>
        </w:tc>
        <w:tc>
          <w:tcPr>
            <w:tcW w:w="1559" w:type="dxa"/>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szCs w:val="21"/>
              </w:rPr>
              <w:t>增加固废处置量</w:t>
            </w:r>
          </w:p>
        </w:tc>
        <w:tc>
          <w:tcPr>
            <w:tcW w:w="2410" w:type="dxa"/>
            <w:gridSpan w:val="2"/>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szCs w:val="21"/>
              </w:rPr>
              <w:t>2</w:t>
            </w:r>
            <w:r>
              <w:rPr>
                <w:rFonts w:ascii="宋体" w:hAnsi="宋体" w:cs="宋体"/>
                <w:szCs w:val="21"/>
              </w:rPr>
              <w:t>9.59</w:t>
            </w:r>
            <w:r>
              <w:rPr>
                <w:rFonts w:hint="eastAsia" w:ascii="宋体" w:hAnsi="宋体" w:cs="宋体"/>
                <w:szCs w:val="21"/>
              </w:rPr>
              <w:t>万吨</w:t>
            </w:r>
          </w:p>
        </w:tc>
        <w:tc>
          <w:tcPr>
            <w:tcW w:w="2482" w:type="dxa"/>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szCs w:val="21"/>
              </w:rPr>
              <w:t>2</w:t>
            </w:r>
            <w:r>
              <w:rPr>
                <w:rFonts w:ascii="宋体" w:hAnsi="宋体" w:cs="宋体"/>
                <w:szCs w:val="21"/>
              </w:rPr>
              <w:t>9.59</w:t>
            </w:r>
            <w:r>
              <w:rPr>
                <w:rFonts w:hint="eastAsia" w:ascii="宋体" w:hAnsi="宋体" w:cs="宋体"/>
                <w:szCs w:val="21"/>
              </w:rPr>
              <w:t>万吨</w:t>
            </w:r>
          </w:p>
        </w:tc>
      </w:tr>
      <w:tr>
        <w:tblPrEx>
          <w:tblCellMar>
            <w:top w:w="0" w:type="dxa"/>
            <w:left w:w="108" w:type="dxa"/>
            <w:bottom w:w="0" w:type="dxa"/>
            <w:right w:w="108" w:type="dxa"/>
          </w:tblCellMar>
        </w:tblPrEx>
        <w:trPr>
          <w:gridAfter w:val="1"/>
          <w:wAfter w:w="442" w:type="dxa"/>
          <w:trHeight w:val="480" w:hRule="atLeast"/>
        </w:trPr>
        <w:tc>
          <w:tcPr>
            <w:tcW w:w="655" w:type="dxa"/>
            <w:vMerge w:val="continue"/>
            <w:tcBorders>
              <w:left w:val="single" w:color="000000" w:sz="4" w:space="0"/>
              <w:right w:val="single" w:color="000000" w:sz="4" w:space="0"/>
            </w:tcBorders>
            <w:vAlign w:val="center"/>
          </w:tcPr>
          <w:p>
            <w:pPr>
              <w:widowControl/>
              <w:jc w:val="left"/>
              <w:rPr>
                <w:rFonts w:ascii="宋体" w:hAnsi="宋体" w:cs="宋体"/>
                <w:szCs w:val="21"/>
              </w:rPr>
            </w:pPr>
          </w:p>
        </w:tc>
        <w:tc>
          <w:tcPr>
            <w:tcW w:w="521" w:type="dxa"/>
            <w:vMerge w:val="continue"/>
            <w:tcBorders>
              <w:left w:val="single" w:color="000000" w:sz="4" w:space="0"/>
              <w:right w:val="single" w:color="000000" w:sz="4" w:space="0"/>
            </w:tcBorders>
            <w:vAlign w:val="center"/>
          </w:tcPr>
          <w:p>
            <w:pPr>
              <w:widowControl/>
              <w:jc w:val="left"/>
              <w:rPr>
                <w:rFonts w:ascii="宋体" w:hAnsi="宋体" w:cs="宋体"/>
                <w:szCs w:val="21"/>
              </w:rPr>
            </w:pPr>
          </w:p>
        </w:tc>
        <w:tc>
          <w:tcPr>
            <w:tcW w:w="95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kern w:val="0"/>
                <w:szCs w:val="21"/>
              </w:rPr>
            </w:pPr>
            <w:r>
              <w:rPr>
                <w:rFonts w:hint="eastAsia" w:ascii="宋体" w:hAnsi="宋体" w:cs="宋体"/>
                <w:kern w:val="0"/>
                <w:szCs w:val="21"/>
              </w:rPr>
              <w:t>可持</w:t>
            </w:r>
          </w:p>
          <w:p>
            <w:pPr>
              <w:widowControl/>
              <w:jc w:val="center"/>
              <w:textAlignment w:val="center"/>
              <w:rPr>
                <w:rFonts w:ascii="宋体" w:hAnsi="宋体" w:cs="宋体"/>
                <w:szCs w:val="21"/>
              </w:rPr>
            </w:pPr>
            <w:r>
              <w:rPr>
                <w:rFonts w:hint="eastAsia" w:ascii="宋体" w:hAnsi="宋体" w:cs="宋体"/>
                <w:kern w:val="0"/>
                <w:szCs w:val="21"/>
              </w:rPr>
              <w:t>续影</w:t>
            </w:r>
          </w:p>
        </w:tc>
        <w:tc>
          <w:tcPr>
            <w:tcW w:w="1559" w:type="dxa"/>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textAlignment w:val="center"/>
              <w:rPr>
                <w:rFonts w:hint="eastAsia" w:ascii="宋体" w:hAnsi="宋体" w:eastAsia="宋体" w:cs="宋体"/>
                <w:szCs w:val="21"/>
                <w:lang w:eastAsia="zh-CN"/>
              </w:rPr>
            </w:pPr>
            <w:r>
              <w:rPr>
                <w:rFonts w:hint="eastAsia" w:ascii="宋体" w:hAnsi="宋体" w:cs="宋体"/>
                <w:szCs w:val="21"/>
                <w:lang w:eastAsia="zh-CN"/>
              </w:rPr>
              <w:t>项目实施时间</w:t>
            </w:r>
          </w:p>
        </w:tc>
        <w:tc>
          <w:tcPr>
            <w:tcW w:w="2410" w:type="dxa"/>
            <w:gridSpan w:val="2"/>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textAlignment w:val="center"/>
              <w:rPr>
                <w:rFonts w:hint="eastAsia" w:ascii="宋体" w:hAnsi="宋体" w:eastAsia="宋体" w:cs="宋体"/>
                <w:szCs w:val="21"/>
                <w:lang w:eastAsia="zh-CN"/>
              </w:rPr>
            </w:pPr>
            <w:r>
              <w:rPr>
                <w:rFonts w:hint="eastAsia" w:ascii="宋体" w:hAnsi="宋体" w:cs="宋体"/>
                <w:szCs w:val="21"/>
                <w:lang w:eastAsia="zh-CN"/>
              </w:rPr>
              <w:t>三年</w:t>
            </w:r>
          </w:p>
        </w:tc>
        <w:tc>
          <w:tcPr>
            <w:tcW w:w="2482" w:type="dxa"/>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textAlignment w:val="center"/>
              <w:rPr>
                <w:rFonts w:hint="eastAsia" w:ascii="宋体" w:hAnsi="宋体" w:eastAsia="宋体" w:cs="宋体"/>
                <w:szCs w:val="21"/>
                <w:lang w:eastAsia="zh-CN"/>
              </w:rPr>
            </w:pPr>
            <w:r>
              <w:rPr>
                <w:rFonts w:hint="eastAsia" w:ascii="宋体" w:hAnsi="宋体" w:cs="宋体"/>
                <w:szCs w:val="21"/>
                <w:lang w:eastAsia="zh-CN"/>
              </w:rPr>
              <w:t>三年</w:t>
            </w:r>
          </w:p>
        </w:tc>
      </w:tr>
      <w:tr>
        <w:tblPrEx>
          <w:tblCellMar>
            <w:top w:w="0" w:type="dxa"/>
            <w:left w:w="108" w:type="dxa"/>
            <w:bottom w:w="0" w:type="dxa"/>
            <w:right w:w="108" w:type="dxa"/>
          </w:tblCellMar>
        </w:tblPrEx>
        <w:trPr>
          <w:gridAfter w:val="1"/>
          <w:wAfter w:w="442" w:type="dxa"/>
          <w:trHeight w:val="376" w:hRule="atLeast"/>
        </w:trPr>
        <w:tc>
          <w:tcPr>
            <w:tcW w:w="655" w:type="dxa"/>
            <w:vMerge w:val="continue"/>
            <w:tcBorders>
              <w:left w:val="single" w:color="000000" w:sz="4" w:space="0"/>
              <w:right w:val="single" w:color="000000" w:sz="4" w:space="0"/>
            </w:tcBorders>
            <w:vAlign w:val="center"/>
          </w:tcPr>
          <w:p>
            <w:pPr>
              <w:widowControl/>
              <w:jc w:val="left"/>
              <w:rPr>
                <w:rFonts w:ascii="宋体" w:hAnsi="宋体" w:cs="宋体"/>
                <w:szCs w:val="21"/>
              </w:rPr>
            </w:pPr>
          </w:p>
        </w:tc>
        <w:tc>
          <w:tcPr>
            <w:tcW w:w="521" w:type="dxa"/>
            <w:vMerge w:val="restart"/>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满意度</w:t>
            </w:r>
            <w:r>
              <w:rPr>
                <w:rFonts w:hint="eastAsia" w:ascii="宋体" w:hAnsi="宋体" w:cs="宋体"/>
                <w:kern w:val="0"/>
                <w:szCs w:val="21"/>
              </w:rPr>
              <w:br w:type="textWrapping"/>
            </w:r>
            <w:r>
              <w:rPr>
                <w:rFonts w:hint="eastAsia" w:ascii="宋体" w:hAnsi="宋体" w:cs="宋体"/>
                <w:kern w:val="0"/>
                <w:szCs w:val="21"/>
              </w:rPr>
              <w:t>指标</w:t>
            </w:r>
          </w:p>
        </w:tc>
        <w:tc>
          <w:tcPr>
            <w:tcW w:w="951" w:type="dxa"/>
            <w:vMerge w:val="restart"/>
            <w:tcBorders>
              <w:top w:val="single" w:color="000000" w:sz="4" w:space="0"/>
              <w:left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rPr>
              <w:t>满意度指标</w:t>
            </w:r>
          </w:p>
        </w:tc>
        <w:tc>
          <w:tcPr>
            <w:tcW w:w="1559" w:type="dxa"/>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rPr>
                <w:rFonts w:ascii="方正仿宋_GBK" w:hAnsi="宋体" w:eastAsia="方正仿宋_GBK"/>
                <w:kern w:val="0"/>
                <w:szCs w:val="21"/>
              </w:rPr>
            </w:pPr>
            <w:r>
              <w:rPr>
                <w:rFonts w:hint="eastAsia" w:ascii="方正仿宋_GBK" w:eastAsia="方正仿宋_GBK"/>
                <w:szCs w:val="21"/>
              </w:rPr>
              <w:t>客户满意度</w:t>
            </w:r>
          </w:p>
        </w:tc>
        <w:tc>
          <w:tcPr>
            <w:tcW w:w="2410" w:type="dxa"/>
            <w:gridSpan w:val="2"/>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rPr>
                <w:rFonts w:ascii="方正仿宋_GBK" w:hAnsi="宋体" w:eastAsia="方正仿宋_GBK"/>
                <w:kern w:val="0"/>
                <w:szCs w:val="21"/>
              </w:rPr>
            </w:pPr>
            <w:r>
              <w:rPr>
                <w:rFonts w:hint="eastAsia" w:ascii="方正仿宋_GBK" w:eastAsia="方正仿宋_GBK"/>
                <w:szCs w:val="21"/>
              </w:rPr>
              <w:t>95%</w:t>
            </w:r>
          </w:p>
        </w:tc>
        <w:tc>
          <w:tcPr>
            <w:tcW w:w="2482" w:type="dxa"/>
            <w:tcBorders>
              <w:top w:val="single" w:color="000000"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rPr>
                <w:rFonts w:ascii="方正仿宋_GBK" w:hAnsi="宋体" w:eastAsia="方正仿宋_GBK"/>
                <w:kern w:val="0"/>
                <w:szCs w:val="21"/>
              </w:rPr>
            </w:pPr>
            <w:r>
              <w:rPr>
                <w:rFonts w:hint="eastAsia" w:ascii="方正仿宋_GBK" w:eastAsia="方正仿宋_GBK"/>
                <w:szCs w:val="21"/>
              </w:rPr>
              <w:t>95%</w:t>
            </w:r>
          </w:p>
        </w:tc>
      </w:tr>
      <w:tr>
        <w:tblPrEx>
          <w:tblCellMar>
            <w:top w:w="0" w:type="dxa"/>
            <w:left w:w="108" w:type="dxa"/>
            <w:bottom w:w="0" w:type="dxa"/>
            <w:right w:w="108" w:type="dxa"/>
          </w:tblCellMar>
        </w:tblPrEx>
        <w:trPr>
          <w:gridAfter w:val="1"/>
          <w:wAfter w:w="442" w:type="dxa"/>
          <w:trHeight w:val="473" w:hRule="atLeast"/>
        </w:trPr>
        <w:tc>
          <w:tcPr>
            <w:tcW w:w="655" w:type="dxa"/>
            <w:vMerge w:val="continue"/>
            <w:tcBorders>
              <w:left w:val="single" w:color="000000" w:sz="4" w:space="0"/>
              <w:right w:val="single" w:color="000000" w:sz="4" w:space="0"/>
            </w:tcBorders>
            <w:vAlign w:val="center"/>
          </w:tcPr>
          <w:p>
            <w:pPr>
              <w:widowControl/>
              <w:jc w:val="left"/>
              <w:rPr>
                <w:rFonts w:ascii="宋体" w:hAnsi="宋体" w:cs="宋体"/>
                <w:szCs w:val="21"/>
              </w:rPr>
            </w:pPr>
          </w:p>
        </w:tc>
        <w:tc>
          <w:tcPr>
            <w:tcW w:w="521" w:type="dxa"/>
            <w:vMerge w:val="continue"/>
            <w:tcBorders>
              <w:left w:val="single" w:color="000000"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kern w:val="0"/>
                <w:szCs w:val="21"/>
              </w:rPr>
            </w:pPr>
          </w:p>
        </w:tc>
        <w:tc>
          <w:tcPr>
            <w:tcW w:w="951" w:type="dxa"/>
            <w:vMerge w:val="continue"/>
            <w:tcBorders>
              <w:left w:val="single" w:color="000000" w:sz="4" w:space="0"/>
              <w:bottom w:val="single" w:color="auto" w:sz="4" w:space="0"/>
              <w:right w:val="single" w:color="000000" w:sz="4" w:space="0"/>
            </w:tcBorders>
            <w:tcMar>
              <w:top w:w="15" w:type="dxa"/>
              <w:left w:w="15" w:type="dxa"/>
              <w:bottom w:w="15" w:type="dxa"/>
              <w:right w:w="15" w:type="dxa"/>
            </w:tcMar>
            <w:vAlign w:val="center"/>
          </w:tcPr>
          <w:p>
            <w:pPr>
              <w:widowControl/>
              <w:jc w:val="center"/>
              <w:textAlignment w:val="center"/>
              <w:rPr>
                <w:rFonts w:ascii="宋体" w:hAnsi="宋体" w:cs="宋体"/>
                <w:kern w:val="0"/>
                <w:szCs w:val="21"/>
              </w:rPr>
            </w:pPr>
          </w:p>
        </w:tc>
        <w:tc>
          <w:tcPr>
            <w:tcW w:w="1559" w:type="dxa"/>
            <w:tcBorders>
              <w:top w:val="single" w:color="auto"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rPr>
                <w:rFonts w:ascii="方正仿宋_GBK" w:eastAsia="方正仿宋_GBK"/>
                <w:szCs w:val="21"/>
              </w:rPr>
            </w:pPr>
            <w:r>
              <w:rPr>
                <w:rFonts w:hint="eastAsia" w:ascii="方正仿宋_GBK" w:eastAsia="方正仿宋_GBK"/>
                <w:szCs w:val="21"/>
              </w:rPr>
              <w:t>群众满意度</w:t>
            </w:r>
          </w:p>
        </w:tc>
        <w:tc>
          <w:tcPr>
            <w:tcW w:w="2410" w:type="dxa"/>
            <w:gridSpan w:val="2"/>
            <w:tcBorders>
              <w:top w:val="single" w:color="auto"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rPr>
                <w:rFonts w:ascii="方正仿宋_GBK" w:eastAsia="方正仿宋_GBK"/>
                <w:szCs w:val="21"/>
              </w:rPr>
            </w:pPr>
            <w:r>
              <w:rPr>
                <w:rFonts w:hint="eastAsia" w:ascii="方正仿宋_GBK" w:eastAsia="方正仿宋_GBK"/>
                <w:szCs w:val="21"/>
                <w:lang w:val="en-US" w:eastAsia="zh-CN"/>
              </w:rPr>
              <w:t xml:space="preserve">          </w:t>
            </w:r>
            <w:r>
              <w:rPr>
                <w:rFonts w:hint="eastAsia" w:ascii="方正仿宋_GBK" w:eastAsia="方正仿宋_GBK"/>
                <w:szCs w:val="21"/>
              </w:rPr>
              <w:t>95%</w:t>
            </w:r>
          </w:p>
        </w:tc>
        <w:tc>
          <w:tcPr>
            <w:tcW w:w="2482" w:type="dxa"/>
            <w:tcBorders>
              <w:top w:val="single" w:color="auto" w:sz="4" w:space="0"/>
              <w:left w:val="single" w:color="000000" w:sz="4" w:space="0"/>
              <w:bottom w:val="single" w:color="auto" w:sz="4" w:space="0"/>
              <w:right w:val="single" w:color="000000" w:sz="4" w:space="0"/>
            </w:tcBorders>
            <w:tcMar>
              <w:top w:w="15" w:type="dxa"/>
              <w:left w:w="15" w:type="dxa"/>
              <w:bottom w:w="15" w:type="dxa"/>
              <w:right w:w="15" w:type="dxa"/>
            </w:tcMar>
            <w:vAlign w:val="center"/>
          </w:tcPr>
          <w:p>
            <w:pPr>
              <w:rPr>
                <w:rFonts w:ascii="方正仿宋_GBK" w:eastAsia="方正仿宋_GBK"/>
                <w:szCs w:val="21"/>
              </w:rPr>
            </w:pPr>
            <w:r>
              <w:rPr>
                <w:rFonts w:hint="eastAsia" w:ascii="方正仿宋_GBK" w:eastAsia="方正仿宋_GBK"/>
                <w:szCs w:val="21"/>
                <w:lang w:val="en-US" w:eastAsia="zh-CN"/>
              </w:rPr>
              <w:t xml:space="preserve">           </w:t>
            </w:r>
            <w:r>
              <w:rPr>
                <w:rFonts w:hint="eastAsia" w:ascii="方正仿宋_GBK" w:eastAsia="方正仿宋_GBK"/>
                <w:szCs w:val="21"/>
              </w:rPr>
              <w:t>95%</w:t>
            </w:r>
          </w:p>
        </w:tc>
      </w:tr>
    </w:tbl>
    <w:p>
      <w:pPr>
        <w:widowControl/>
        <w:jc w:val="center"/>
        <w:rPr>
          <w:rFonts w:ascii="宋体" w:hAnsi="宋体" w:cs="宋体"/>
          <w:b/>
          <w:bCs/>
          <w:kern w:val="0"/>
          <w:sz w:val="32"/>
          <w:szCs w:val="32"/>
        </w:rPr>
      </w:pPr>
    </w:p>
    <w:p/>
    <w:p>
      <w:pPr>
        <w:rPr>
          <w:rFonts w:ascii="宋体" w:hAnsi="宋体"/>
        </w:rPr>
      </w:pPr>
    </w:p>
    <w:p>
      <w:pPr>
        <w:spacing w:line="540" w:lineRule="exact"/>
        <w:ind w:firstLine="567"/>
        <w:rPr>
          <w:rStyle w:val="7"/>
          <w:rFonts w:ascii="仿宋" w:hAnsi="仿宋" w:eastAsia="仿宋"/>
          <w:b w:val="0"/>
          <w:spacing w:val="-4"/>
        </w:rPr>
      </w:pPr>
    </w:p>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roma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方正仿宋_GBK">
    <w:altName w:val="Arial Unicode MS"/>
    <w:panose1 w:val="03000509000000000000"/>
    <w:charset w:val="86"/>
    <w:family w:val="decorative"/>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3"/>
          <w:jc w:val="center"/>
        </w:pPr>
        <w:r>
          <w:fldChar w:fldCharType="begin"/>
        </w:r>
        <w:r>
          <w:instrText xml:space="preserve">PAGE   \* MERGEFORMAT</w:instrText>
        </w:r>
        <w:r>
          <w:fldChar w:fldCharType="separate"/>
        </w:r>
        <w:r>
          <w:rPr>
            <w:lang w:val="zh-CN"/>
          </w:rPr>
          <w:t>4</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658ED"/>
    <w:rsid w:val="002658ED"/>
    <w:rsid w:val="004D3163"/>
    <w:rsid w:val="025E31E5"/>
    <w:rsid w:val="04EE712C"/>
    <w:rsid w:val="08734494"/>
    <w:rsid w:val="11F0105B"/>
    <w:rsid w:val="1A6F4B91"/>
    <w:rsid w:val="22FB1D2A"/>
    <w:rsid w:val="486C025A"/>
    <w:rsid w:val="513675C8"/>
    <w:rsid w:val="5411302B"/>
    <w:rsid w:val="566503E9"/>
    <w:rsid w:val="56AB5136"/>
    <w:rsid w:val="5E627A20"/>
    <w:rsid w:val="625B42D0"/>
    <w:rsid w:val="64F86A7B"/>
    <w:rsid w:val="67396080"/>
    <w:rsid w:val="6E8164F6"/>
    <w:rsid w:val="70D75EB5"/>
    <w:rsid w:val="744F3119"/>
    <w:rsid w:val="76333AB7"/>
    <w:rsid w:val="7B7A56C5"/>
    <w:rsid w:val="7FBE19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3"/>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Strong"/>
    <w:basedOn w:val="6"/>
    <w:qFormat/>
    <w:uiPriority w:val="0"/>
    <w:rPr>
      <w:b/>
      <w:bCs/>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font41"/>
    <w:qFormat/>
    <w:uiPriority w:val="0"/>
    <w:rPr>
      <w:rFonts w:hint="eastAsia" w:ascii="宋体" w:hAnsi="宋体" w:eastAsia="宋体" w:cs="宋体"/>
      <w:color w:val="000000"/>
      <w:sz w:val="32"/>
      <w:szCs w:val="32"/>
      <w:u w:val="none"/>
    </w:rPr>
  </w:style>
  <w:style w:type="character" w:customStyle="1" w:styleId="11">
    <w:name w:val="font21"/>
    <w:basedOn w:val="6"/>
    <w:qFormat/>
    <w:uiPriority w:val="0"/>
    <w:rPr>
      <w:rFonts w:hint="default" w:ascii="Times New Roman" w:hAnsi="Times New Roman" w:cs="Times New Roman"/>
      <w:color w:val="000000"/>
      <w:sz w:val="24"/>
      <w:szCs w:val="24"/>
      <w:u w:val="none"/>
    </w:rPr>
  </w:style>
  <w:style w:type="character" w:customStyle="1" w:styleId="12">
    <w:name w:val="font11"/>
    <w:basedOn w:val="6"/>
    <w:qFormat/>
    <w:uiPriority w:val="0"/>
    <w:rPr>
      <w:rFonts w:hint="eastAsia" w:ascii="宋体" w:hAnsi="宋体" w:eastAsia="宋体" w:cs="宋体"/>
      <w:color w:val="000000"/>
      <w:sz w:val="16"/>
      <w:szCs w:val="16"/>
      <w:u w:val="none"/>
    </w:rPr>
  </w:style>
  <w:style w:type="character" w:customStyle="1" w:styleId="13">
    <w:name w:val="批注框文本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414</Words>
  <Characters>2361</Characters>
  <Lines>19</Lines>
  <Paragraphs>5</Paragraphs>
  <TotalTime>4</TotalTime>
  <ScaleCrop>false</ScaleCrop>
  <LinksUpToDate>false</LinksUpToDate>
  <CharactersWithSpaces>2770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2019-10-19T06:08:00Z</dcterms:created>
  <dc:creator>admin</dc:creator>
  <cp:lastModifiedBy>Administrator</cp:lastModifiedBy>
  <dcterms:modified xsi:type="dcterms:W3CDTF">2021-05-29T12:57:24Z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