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708"/>
        <w:gridCol w:w="993"/>
        <w:gridCol w:w="1307"/>
        <w:gridCol w:w="1134"/>
        <w:gridCol w:w="536"/>
        <w:gridCol w:w="992"/>
        <w:gridCol w:w="850"/>
        <w:gridCol w:w="142"/>
        <w:gridCol w:w="457"/>
        <w:gridCol w:w="110"/>
        <w:gridCol w:w="741"/>
        <w:gridCol w:w="110"/>
        <w:gridCol w:w="5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新疆巴州和静县科学技术协会项目支出绩效自评表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基层科普行动计划专项经费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4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目标1：建3个科普e站、实施2个科普精扶贫项目；目标2：深入实施全国基层科普行动计划，进一步创新基层科普服务理念与服务方式，提升基层科普服务的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盖面、时效性和获得感，提高基层各族群众的科普素质和依靠科技增收致富的能力，不断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夯实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社会稳定长治久安总目标。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3个科普e站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建设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科普e站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≥3个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指标2：科普精准扶贫项目实施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指标3：开展科普行动计划奖补活动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指标2：科普信息化建设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指标1：项目工作内容与计划一致率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指标2：活项目验收合格率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指标1：工作开展及时率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指标2：项目完成及时性率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建设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科普e站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≤4万元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指标1：开展科普行动计划奖补活动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指标2：科普信息化建设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指标1：科技知识覆盖率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指标2：科普公共服务水平提升率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指标1：科普宣传普及率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指标1：受益贫困户满意度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指标2：科普服务平台用户满意度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附2</w:t>
      </w:r>
    </w:p>
    <w:p>
      <w:pPr>
        <w:spacing w:line="600" w:lineRule="exact"/>
        <w:ind w:firstLine="723" w:firstLineChars="200"/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spacing w:line="600" w:lineRule="exact"/>
        <w:ind w:firstLine="600" w:firstLineChars="200"/>
        <w:jc w:val="center"/>
        <w:rPr>
          <w:rFonts w:ascii="仿宋_GB2312"/>
        </w:rPr>
      </w:pPr>
      <w:r>
        <w:rPr>
          <w:rFonts w:hint="eastAsia" w:ascii="仿宋_GB2312"/>
        </w:rPr>
        <w:t>（参考提纲）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（一）项目概况。包括项目背景、主要内容及实施情况、资金投入和使用情况等。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2019年预算安排基层科普行动计划15万元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主要用于3个科普e站、实施2个科普精扶贫项目；深入实施全国基层科普行动计划，进一步创新基层科普服务理念与服务方式，提升基层科普服务的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覆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盖面、时效性和获得感，提高基层各族群众的科普素质和依靠科技增收致富的能力，不断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夯实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社会稳定长治久安总目标。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（二）项目绩效目标。包括总体目标和阶段性目标。</w:t>
      </w:r>
    </w:p>
    <w:p>
      <w:pPr>
        <w:widowControl/>
        <w:spacing w:line="600" w:lineRule="exact"/>
        <w:ind w:firstLine="600" w:firstLineChars="2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/>
        </w:rPr>
        <w:t>项目总体目标</w:t>
      </w:r>
      <w:r>
        <w:rPr>
          <w:rFonts w:hint="eastAsia" w:ascii="仿宋_GB2312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 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全面推进基层科普行动计划专项资金的预算绩效管理，进一步提升财政支出的科学化和精细化管理水平，进一步增强受表彰单位和个人奖补资金的支出责任和使用效益，从而不断提高我省科普惠农、财政支农工作的质量和效益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（一）绩效评价目的、对象和范围。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了解县科学技术协会2019年科普活动专项资金的使用效益情况，为提高财政预算绩效管理水平和下年度预算安排提供重要依据。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（二）绩效评价原则、评价指标体系（附表说明）、评价方法、评价标准等。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按照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科学规范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、公开公正、分级分类、绩效相关原则，采用比较法、因素法、成本法、公开评判法等方法开展绩效评价。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（三）绩效评价工作过程。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1、前期准备。下发通知，单位自评。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2、组织实施。整理相关资料，细化项目绩效目标，设计绩效评价指标体系，查阅财务会计资料，座谈了解项目实施情况。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3、分析评价。分析项目管理情况和资金效益，根据结果进行综合评价并提出建议。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  <w:r>
        <w:rPr>
          <w:rFonts w:hint="eastAsia" w:ascii="仿宋_GB2312"/>
        </w:rPr>
        <w:t>（附相关评分表）</w:t>
      </w:r>
    </w:p>
    <w:p>
      <w:pPr>
        <w:pStyle w:val="9"/>
        <w:shd w:val="clear" w:color="auto" w:fill="FFFFFF"/>
        <w:spacing w:before="0" w:beforeAutospacing="0" w:after="0" w:afterAutospacing="0" w:line="600" w:lineRule="exact"/>
        <w:ind w:firstLine="500" w:firstLineChars="200"/>
        <w:jc w:val="both"/>
        <w:rPr>
          <w:rFonts w:ascii="仿宋" w:hAnsi="仿宋" w:eastAsia="仿宋" w:cs="Times New Roman"/>
          <w:color w:val="000000"/>
          <w:kern w:val="2"/>
          <w:sz w:val="25"/>
          <w:szCs w:val="25"/>
          <w:shd w:val="clear" w:color="auto" w:fill="FFFFFF"/>
        </w:rPr>
      </w:pPr>
      <w:r>
        <w:rPr>
          <w:rFonts w:hint="eastAsia" w:ascii="仿宋" w:hAnsi="仿宋" w:eastAsia="仿宋" w:cs="Times New Roman"/>
          <w:kern w:val="2"/>
          <w:sz w:val="25"/>
          <w:szCs w:val="25"/>
          <w:shd w:val="clear" w:color="auto" w:fill="FFFFFF"/>
        </w:rPr>
        <w:t>通过此次绩效评价工作，我们深切感受到随着我县基层科普行动计划工作的深入实施，我县基层科协工作得到了进一步的增强，基层科普组织建设得到了进一步的发展，基层科普服务能力得到了进一步的提高，广大农民依靠科技致富奔小康的效果进一步</w:t>
      </w:r>
      <w:r>
        <w:rPr>
          <w:rFonts w:hint="eastAsia" w:ascii="仿宋" w:hAnsi="仿宋" w:eastAsia="仿宋" w:cs="Times New Roman"/>
          <w:kern w:val="2"/>
          <w:sz w:val="25"/>
          <w:szCs w:val="25"/>
          <w:shd w:val="clear" w:color="auto" w:fill="FFFFFF"/>
          <w:lang w:eastAsia="zh-CN"/>
        </w:rPr>
        <w:t>地</w:t>
      </w:r>
      <w:r>
        <w:rPr>
          <w:rFonts w:hint="eastAsia" w:ascii="仿宋" w:hAnsi="仿宋" w:eastAsia="仿宋" w:cs="Times New Roman"/>
          <w:kern w:val="2"/>
          <w:sz w:val="25"/>
          <w:szCs w:val="25"/>
          <w:shd w:val="clear" w:color="auto" w:fill="FFFFFF"/>
        </w:rPr>
        <w:t>显现出来。在对评价材料综合统计分析的基础上，并对比基层科普行动计划专项资金的绩效申报目标，我们认为2019年基层科普行动计划专项资金支出绩效评价等级为优。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（一）项目决策情况。</w:t>
      </w:r>
    </w:p>
    <w:p>
      <w:pPr>
        <w:spacing w:line="600" w:lineRule="exact"/>
        <w:ind w:firstLine="500" w:firstLineChars="200"/>
        <w:outlineLvl w:val="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已完成和静县金红鑫养殖专业合作社精准扶贫项目4万元。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（二）项目过程情况。</w:t>
      </w:r>
    </w:p>
    <w:p>
      <w:pPr>
        <w:spacing w:line="600" w:lineRule="exact"/>
        <w:ind w:firstLine="500" w:firstLineChars="200"/>
        <w:outlineLvl w:val="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基层科普行动计划预算安排15万元，项目立项符合社会发展规划和部门年度工作计划，符合申报条件，申报、批复程序符合相关规定。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（三）项目产出情况。</w:t>
      </w:r>
    </w:p>
    <w:p>
      <w:pPr>
        <w:spacing w:line="600" w:lineRule="exact"/>
        <w:ind w:firstLine="500" w:firstLineChars="200"/>
        <w:outlineLvl w:val="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精准扶贫，科普惠农工作符合中央、县委有关“三农”工作精神，适应了农业市场化产业化发展规律，有效构建了社会化科普工作平台，促进了科普惠农产业化发展，推动了科普工作的科学化、规范化、社会化发展。着眼于统筹农业发展，带动了社会力量支持、参与农村科普工作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（四）项目效益情况。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创新了生产、经营模式，促进了当地农业产业结构的优化升级，推动了县域经济发展。通过引进先进适用技术，推广转化新成果，促使农产品科技含量不断提升，提高了农民群众依靠科技致富的能力和水平，农民群众科学生产水平和人均收入大幅度提高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五、主要经验及做法、存在的问题及原因分析</w:t>
      </w:r>
    </w:p>
    <w:p>
      <w:pPr>
        <w:widowControl/>
        <w:spacing w:line="600" w:lineRule="exact"/>
        <w:ind w:firstLine="500" w:firstLineChars="200"/>
        <w:jc w:val="left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做好顶层谋划，促进政策落地。编制《科技创新工作对标找差创新实干推动高质量发展实施方案》，明确奋斗目标和追赶举措。细化政策办理流程，精简并规范审批环节，设立受理专窗和绿色通道。</w:t>
      </w:r>
    </w:p>
    <w:p>
      <w:pPr>
        <w:widowControl/>
        <w:spacing w:line="600" w:lineRule="exact"/>
        <w:ind w:firstLine="500" w:firstLineChars="200"/>
        <w:jc w:val="left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进一步研究完善新型研发机构备案条件和程序，形成备案要点，细化明确具体支持举措。并开展专题推介、经验分享和成果技术路演等活动。不断深化校地合作，加强与校院所联系，开展产学研对接，梳理征集最新在研项目。网络通信与安全紫金山实验室正式挂牌，成立实验室领导小组，并召开了第一届理事会第一次会议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六、有关建议</w:t>
      </w:r>
    </w:p>
    <w:p>
      <w:pPr>
        <w:widowControl/>
        <w:spacing w:line="600" w:lineRule="exact"/>
        <w:ind w:firstLine="500" w:firstLineChars="200"/>
        <w:jc w:val="left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1.进一步加强预算管理，进一步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加大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政策宣传力度与深度，提高政策对象申报积极性；进一步细化政策配套措施，提高政策兑现进度；进一步扩大政策覆盖面，推动科技成果落地。</w:t>
      </w:r>
    </w:p>
    <w:p>
      <w:pPr>
        <w:widowControl/>
        <w:spacing w:line="600" w:lineRule="exact"/>
        <w:ind w:firstLine="500" w:firstLineChars="200"/>
        <w:jc w:val="left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 xml:space="preserve"> 2.加快预算执行进度，确保资金发挥效益。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七、其他需要说明的问题</w:t>
      </w:r>
    </w:p>
    <w:p>
      <w:pPr>
        <w:widowControl/>
        <w:spacing w:line="600" w:lineRule="exact"/>
        <w:ind w:firstLine="500" w:firstLineChars="200"/>
        <w:jc w:val="left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ascii="仿宋" w:hAnsi="仿宋" w:eastAsia="仿宋"/>
          <w:color w:val="000000"/>
          <w:sz w:val="25"/>
          <w:szCs w:val="25"/>
          <w:shd w:val="clear" w:color="auto" w:fill="FFFFFF"/>
        </w:rPr>
        <w:t>综合近年来工作情况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，</w:t>
      </w:r>
      <w:r>
        <w:rPr>
          <w:rFonts w:ascii="仿宋" w:hAnsi="仿宋" w:eastAsia="仿宋"/>
          <w:color w:val="000000"/>
          <w:sz w:val="25"/>
          <w:szCs w:val="25"/>
          <w:shd w:val="clear" w:color="auto" w:fill="FFFFFF"/>
        </w:rPr>
        <w:t>我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县</w:t>
      </w:r>
      <w:r>
        <w:rPr>
          <w:rFonts w:ascii="仿宋" w:hAnsi="仿宋" w:eastAsia="仿宋"/>
          <w:color w:val="000000"/>
          <w:sz w:val="25"/>
          <w:szCs w:val="25"/>
          <w:shd w:val="clear" w:color="auto" w:fill="FFFFFF"/>
        </w:rPr>
        <w:t>基层科普行动计划工作取得了较大成绩，积累了一定经验。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但</w:t>
      </w:r>
      <w:r>
        <w:rPr>
          <w:rFonts w:ascii="仿宋" w:hAnsi="仿宋" w:eastAsia="仿宋"/>
          <w:color w:val="000000"/>
          <w:sz w:val="25"/>
          <w:szCs w:val="25"/>
          <w:shd w:val="clear" w:color="auto" w:fill="FFFFFF"/>
        </w:rPr>
        <w:t>需要进一步加强对基层科普行动计划工作设置评价指标、评价内容，在绩效分析研判、绩效结果运用上需要进一步改进。我们将此次绩效评价工作为契机，努力在以后的工作中予以改进，努力建立起科学合理、简便易行的基层科普行动计划专项资金支出绩效评价指标体系。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01CD9"/>
    <w:rsid w:val="000046B8"/>
    <w:rsid w:val="00041E5C"/>
    <w:rsid w:val="000628F9"/>
    <w:rsid w:val="000741F6"/>
    <w:rsid w:val="000A3832"/>
    <w:rsid w:val="000B4E42"/>
    <w:rsid w:val="000E280C"/>
    <w:rsid w:val="00162DAE"/>
    <w:rsid w:val="00171B43"/>
    <w:rsid w:val="001A0472"/>
    <w:rsid w:val="0020604B"/>
    <w:rsid w:val="0021025C"/>
    <w:rsid w:val="0024262E"/>
    <w:rsid w:val="00261E81"/>
    <w:rsid w:val="00272DEC"/>
    <w:rsid w:val="0028039D"/>
    <w:rsid w:val="00294E78"/>
    <w:rsid w:val="003107D6"/>
    <w:rsid w:val="003740DC"/>
    <w:rsid w:val="003B3724"/>
    <w:rsid w:val="003C45B4"/>
    <w:rsid w:val="003C4DED"/>
    <w:rsid w:val="003F7CF1"/>
    <w:rsid w:val="00403EBA"/>
    <w:rsid w:val="004307D9"/>
    <w:rsid w:val="0043448B"/>
    <w:rsid w:val="0045197B"/>
    <w:rsid w:val="0047622A"/>
    <w:rsid w:val="004C2FC1"/>
    <w:rsid w:val="004C75E6"/>
    <w:rsid w:val="004E5E21"/>
    <w:rsid w:val="00535AC9"/>
    <w:rsid w:val="00543ED9"/>
    <w:rsid w:val="00553D6E"/>
    <w:rsid w:val="00561A22"/>
    <w:rsid w:val="005A0D5D"/>
    <w:rsid w:val="0060068F"/>
    <w:rsid w:val="00634495"/>
    <w:rsid w:val="006B1A34"/>
    <w:rsid w:val="006E7A96"/>
    <w:rsid w:val="0071330E"/>
    <w:rsid w:val="00727ABB"/>
    <w:rsid w:val="00746750"/>
    <w:rsid w:val="00747A7F"/>
    <w:rsid w:val="0075409F"/>
    <w:rsid w:val="00771BBB"/>
    <w:rsid w:val="007726C0"/>
    <w:rsid w:val="00784775"/>
    <w:rsid w:val="007917D7"/>
    <w:rsid w:val="007E790A"/>
    <w:rsid w:val="007F2AC3"/>
    <w:rsid w:val="008031AF"/>
    <w:rsid w:val="0081121B"/>
    <w:rsid w:val="008265CA"/>
    <w:rsid w:val="008774DB"/>
    <w:rsid w:val="008B0BF3"/>
    <w:rsid w:val="008C15C3"/>
    <w:rsid w:val="008C4F0F"/>
    <w:rsid w:val="008F0D88"/>
    <w:rsid w:val="00903993"/>
    <w:rsid w:val="00905624"/>
    <w:rsid w:val="00920BFE"/>
    <w:rsid w:val="00963B81"/>
    <w:rsid w:val="009E22DF"/>
    <w:rsid w:val="00A92DA1"/>
    <w:rsid w:val="00AB0E5F"/>
    <w:rsid w:val="00AE452D"/>
    <w:rsid w:val="00B25DAC"/>
    <w:rsid w:val="00B70BE5"/>
    <w:rsid w:val="00B8689C"/>
    <w:rsid w:val="00BC374E"/>
    <w:rsid w:val="00BC7935"/>
    <w:rsid w:val="00BD515D"/>
    <w:rsid w:val="00C135F7"/>
    <w:rsid w:val="00C2442A"/>
    <w:rsid w:val="00C4132F"/>
    <w:rsid w:val="00CA39A8"/>
    <w:rsid w:val="00CB78DD"/>
    <w:rsid w:val="00CC10C6"/>
    <w:rsid w:val="00CC2F5E"/>
    <w:rsid w:val="00CC398E"/>
    <w:rsid w:val="00CC4FE0"/>
    <w:rsid w:val="00CE73F4"/>
    <w:rsid w:val="00D03452"/>
    <w:rsid w:val="00D4718B"/>
    <w:rsid w:val="00D5123E"/>
    <w:rsid w:val="00D70E49"/>
    <w:rsid w:val="00D72CF9"/>
    <w:rsid w:val="00D85417"/>
    <w:rsid w:val="00DC45CD"/>
    <w:rsid w:val="00E03177"/>
    <w:rsid w:val="00E3118B"/>
    <w:rsid w:val="00EB0913"/>
    <w:rsid w:val="00EB3E7D"/>
    <w:rsid w:val="00F147D7"/>
    <w:rsid w:val="00F435FD"/>
    <w:rsid w:val="00F715C7"/>
    <w:rsid w:val="00F777D7"/>
    <w:rsid w:val="0707323C"/>
    <w:rsid w:val="0F270B44"/>
    <w:rsid w:val="26343CD1"/>
    <w:rsid w:val="45A6674F"/>
    <w:rsid w:val="59C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9">
    <w:name w:val="qowt-stl-正文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0">
    <w:name w:val="qowt-font7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420</Words>
  <Characters>2397</Characters>
  <Lines>19</Lines>
  <Paragraphs>5</Paragraphs>
  <TotalTime>0</TotalTime>
  <ScaleCrop>false</ScaleCrop>
  <LinksUpToDate>false</LinksUpToDate>
  <CharactersWithSpaces>2812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2024-03-21T10:16:51Z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3F708B9F861549329CE8DF7813A87DA6_12</vt:lpwstr>
  </property>
</Properties>
</file>