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??_GB2312" w:hAnsi="黑体" w:cs="Times New Roman"/>
          <w:sz w:val="18"/>
          <w:szCs w:val="18"/>
        </w:rPr>
      </w:pPr>
      <w:r>
        <w:rPr>
          <w:rFonts w:hint="eastAsia" w:ascii="宋体" w:hAnsi="宋体" w:cs="Times New Roman"/>
          <w:sz w:val="18"/>
          <w:szCs w:val="18"/>
        </w:rPr>
        <w:t>附件：</w:t>
      </w:r>
      <w:r>
        <w:rPr>
          <w:rFonts w:ascii="??_GB2312" w:hAnsi="黑体" w:cs="Times New Roman"/>
          <w:sz w:val="18"/>
          <w:szCs w:val="18"/>
        </w:rPr>
        <w:t>1</w:t>
      </w:r>
    </w:p>
    <w:tbl>
      <w:tblPr>
        <w:tblStyle w:val="2"/>
        <w:tblW w:w="9080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42"/>
        <w:gridCol w:w="6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?????_GBK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巴财教（2018）111号、新财教〔2018〕280号提前下达2019年博物馆纪念馆逐步免费开放补助资金2019年中央补助地方博物馆，纪念馆免费开放专项资金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和静县文化体育广播电视和旅游局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和静县东归博物馆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2019年免费开放专项资金用于6个展厅日常维护，发放5个聘用人员工资社保，开展5.18流动博物馆活动，实现全年365天免费开放达到丰富群众文化知识，培养青少年的爱国主义情操，弘扬中华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18"/>
                <w:szCs w:val="18"/>
              </w:rPr>
              <w:t>传统文化的成效。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截止2019年12月免费开放专项资金用于6个展厅日常维护3.8万元，发放5个聘用人员工资社保12万元，开展5.18博物馆日活动及教育活动45场次，活动费用2.2万，顺利完成335天免费开放。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</w:rPr>
              <w:t>展厅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聘用人员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博物馆参观人数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万人次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5"/>
                <w:rFonts w:hint="default"/>
                <w:sz w:val="18"/>
                <w:szCs w:val="18"/>
              </w:rPr>
              <w:t>7.5万人次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4"/>
                <w:rFonts w:cs="宋体"/>
                <w:sz w:val="18"/>
                <w:szCs w:val="18"/>
              </w:rPr>
              <w:t> </w:t>
            </w:r>
            <w:r>
              <w:rPr>
                <w:rStyle w:val="6"/>
                <w:rFonts w:hint="default"/>
                <w:sz w:val="18"/>
                <w:szCs w:val="18"/>
              </w:rPr>
              <w:t>全年免费开放天数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4"/>
                <w:rFonts w:cs="宋体"/>
                <w:sz w:val="18"/>
                <w:szCs w:val="18"/>
              </w:rPr>
              <w:t>365</w:t>
            </w:r>
            <w:r>
              <w:rPr>
                <w:rStyle w:val="6"/>
                <w:rFonts w:hint="default"/>
                <w:sz w:val="18"/>
                <w:szCs w:val="18"/>
              </w:rPr>
              <w:t>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</w:t>
            </w:r>
            <w:r>
              <w:rPr>
                <w:rFonts w:hint="eastAsia"/>
                <w:color w:val="000000"/>
                <w:sz w:val="18"/>
                <w:szCs w:val="18"/>
              </w:rPr>
              <w:t>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消防设施维修闭馆10天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开展流动博物馆及纪念日活动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4"/>
                <w:rFonts w:cs="宋体"/>
                <w:sz w:val="18"/>
                <w:szCs w:val="18"/>
              </w:rPr>
              <w:t>50</w:t>
            </w:r>
            <w:r>
              <w:rPr>
                <w:rStyle w:val="6"/>
                <w:rFonts w:hint="default"/>
                <w:sz w:val="18"/>
                <w:szCs w:val="18"/>
              </w:rPr>
              <w:t>场／次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4"/>
                <w:rFonts w:cs="宋体"/>
                <w:sz w:val="18"/>
                <w:szCs w:val="18"/>
              </w:rPr>
              <w:t>45</w:t>
            </w:r>
            <w:r>
              <w:rPr>
                <w:rStyle w:val="6"/>
                <w:rFonts w:hint="default"/>
                <w:sz w:val="18"/>
                <w:szCs w:val="18"/>
              </w:rPr>
              <w:t>场／次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2.8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因单位其他事宜耽误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博物馆免费开放覆盖率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博物馆免费开放参观者惠及率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</w:rPr>
              <w:t>≥</w:t>
            </w:r>
            <w:r>
              <w:rPr>
                <w:rStyle w:val="4"/>
                <w:rFonts w:cs="宋体"/>
                <w:sz w:val="18"/>
                <w:szCs w:val="18"/>
              </w:rPr>
              <w:t>93%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4"/>
                <w:rFonts w:cs="宋体"/>
                <w:sz w:val="18"/>
                <w:szCs w:val="18"/>
              </w:rPr>
              <w:t>93%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免费开放开始时间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免费开放结束时间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color w:val="000000"/>
                <w:sz w:val="18"/>
                <w:szCs w:val="18"/>
              </w:rPr>
              <w:t>12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资金拨付及时率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展厅日常维护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3.8</w:t>
            </w:r>
            <w:r>
              <w:rPr>
                <w:rFonts w:hint="eastAsia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4"/>
                <w:rFonts w:hint="eastAsia"/>
                <w:sz w:val="18"/>
                <w:szCs w:val="18"/>
              </w:rPr>
              <w:t>聘用人员工资及社保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color w:val="000000"/>
                <w:sz w:val="18"/>
                <w:szCs w:val="18"/>
              </w:rPr>
              <w:t>12</w:t>
            </w:r>
            <w:r>
              <w:rPr>
                <w:rFonts w:hint="eastAsia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>
              <w:rPr>
                <w:rFonts w:hint="eastAsia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开展活动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</w:rPr>
              <w:t>2.2</w:t>
            </w:r>
            <w:r>
              <w:rPr>
                <w:rStyle w:val="5"/>
                <w:rFonts w:hint="default"/>
                <w:sz w:val="18"/>
                <w:szCs w:val="18"/>
              </w:rPr>
              <w:t>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4"/>
                <w:rFonts w:hint="eastAsia"/>
                <w:sz w:val="18"/>
                <w:szCs w:val="18"/>
              </w:rPr>
              <w:t>丰富群众文化知识，培养青少年的爱国主义情操，弘扬中华传统文化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9.9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今后进一步加强传统文化宣传，增强社会效益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提高本地人文素质和居民文化水平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显著提高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</w:t>
            </w:r>
            <w:r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9.9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今后进一步加强本地文化宣传工作，增强社会效益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参观者满意度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</w:rPr>
              <w:t>≥</w:t>
            </w:r>
            <w:r>
              <w:rPr>
                <w:rStyle w:val="4"/>
                <w:rFonts w:cs="宋体"/>
                <w:sz w:val="18"/>
                <w:szCs w:val="18"/>
              </w:rPr>
              <w:t>93%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聘用人员</w:t>
            </w:r>
            <w:r>
              <w:rPr>
                <w:color w:val="000000"/>
                <w:sz w:val="18"/>
                <w:szCs w:val="18"/>
              </w:rPr>
              <w:t> </w:t>
            </w:r>
            <w:r>
              <w:rPr>
                <w:rFonts w:hint="eastAsia"/>
                <w:color w:val="00000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</w:rPr>
              <w:t>≥</w:t>
            </w:r>
            <w:r>
              <w:rPr>
                <w:rStyle w:val="4"/>
                <w:rFonts w:cs="宋体"/>
                <w:sz w:val="18"/>
                <w:szCs w:val="18"/>
              </w:rPr>
              <w:t>93%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Style w:val="6"/>
                <w:rFonts w:hint="default"/>
                <w:sz w:val="18"/>
                <w:szCs w:val="18"/>
              </w:rPr>
              <w:t>≥</w:t>
            </w:r>
            <w:r>
              <w:rPr>
                <w:rStyle w:val="4"/>
                <w:rFonts w:cs="宋体"/>
                <w:sz w:val="18"/>
                <w:szCs w:val="18"/>
              </w:rPr>
              <w:t>93%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</w:rPr>
              <w:t>98.6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567" w:right="1800" w:bottom="56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2567AD"/>
    <w:rsid w:val="00065F4D"/>
    <w:rsid w:val="002567AD"/>
    <w:rsid w:val="00A42599"/>
    <w:rsid w:val="029D4DE7"/>
    <w:rsid w:val="048A177E"/>
    <w:rsid w:val="62B055A3"/>
    <w:rsid w:val="6887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qFormat/>
    <w:uiPriority w:val="0"/>
    <w:rPr>
      <w:rFonts w:hint="default" w:ascii="Calibri" w:hAnsi="Calibri" w:cs="Times New Roman"/>
      <w:color w:val="000000"/>
      <w:sz w:val="16"/>
      <w:szCs w:val="16"/>
    </w:rPr>
  </w:style>
  <w:style w:type="character" w:customStyle="1" w:styleId="5">
    <w:name w:val="16"/>
    <w:basedOn w:val="3"/>
    <w:qFormat/>
    <w:uiPriority w:val="0"/>
    <w:rPr>
      <w:rFonts w:hint="eastAsia" w:ascii="宋体" w:hAnsi="宋体" w:eastAsia="宋体" w:cs="Times New Roman"/>
      <w:color w:val="000000"/>
      <w:sz w:val="16"/>
      <w:szCs w:val="16"/>
    </w:rPr>
  </w:style>
  <w:style w:type="character" w:customStyle="1" w:styleId="6">
    <w:name w:val="17"/>
    <w:basedOn w:val="3"/>
    <w:qFormat/>
    <w:uiPriority w:val="0"/>
    <w:rPr>
      <w:rFonts w:hint="eastAsia" w:ascii="宋体" w:hAnsi="宋体" w:eastAsia="宋体" w:cs="Times New Roman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181</Words>
  <Characters>1034</Characters>
  <Lines>8</Lines>
  <Paragraphs>2</Paragraphs>
  <TotalTime>1</TotalTime>
  <ScaleCrop>false</ScaleCrop>
  <LinksUpToDate>false</LinksUpToDate>
  <CharactersWithSpaces>1213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2020-06-08T08:45:00Z</dcterms:created>
  <dc:creator>user</dc:creator>
  <cp:lastModifiedBy>觉伦图尔根</cp:lastModifiedBy>
  <dcterms:modified xsi:type="dcterms:W3CDTF">2024-03-21T10:06:49Z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AB28BF4253B840958714B6802F38CA74_12</vt:lpwstr>
  </property>
</Properties>
</file>