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70"/>
        <w:gridCol w:w="1122"/>
        <w:gridCol w:w="730"/>
        <w:gridCol w:w="1134"/>
        <w:gridCol w:w="284"/>
        <w:gridCol w:w="1050"/>
        <w:gridCol w:w="900"/>
        <w:gridCol w:w="34"/>
        <w:gridCol w:w="506"/>
        <w:gridCol w:w="203"/>
        <w:gridCol w:w="337"/>
        <w:gridCol w:w="5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2019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巩乃斯景区哈尔巴西沟人工草场种植费用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和静县文化体育广播电视和旅游局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解决巩乃斯景区哈尔巴西沟人工草场种植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亩地油菜花。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提升旅游知名度，增加游客数量，提高旅游收入。</w:t>
            </w:r>
          </w:p>
        </w:tc>
        <w:tc>
          <w:tcPr>
            <w:tcW w:w="32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已经完成哈尔巴西沟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亩地油菜花种植任务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：哈尔巴西沟人工草场种植面积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：草场种植成活率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：工程验收合格率（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：工程完成时间率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-2019.6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：人工草场种植成本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191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：改善牧民生活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：生态环境状况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：项目持续时间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：受益牧民满意度（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：游客满意度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</w:t>
      </w:r>
      <w:r>
        <w:rPr>
          <w:rFonts w:ascii="黑体" w:hAnsi="黑体" w:eastAsia="黑体"/>
        </w:rPr>
        <w:t>2</w:t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项目支出绩效评价报告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560" w:lineRule="exact"/>
        <w:ind w:firstLine="900" w:firstLineChars="300"/>
        <w:rPr>
          <w:rFonts w:ascii="仿宋_GB2312"/>
        </w:rPr>
      </w:pPr>
      <w:r>
        <w:rPr>
          <w:rFonts w:hint="eastAsia" w:ascii="仿宋_GB2312"/>
        </w:rPr>
        <w:t>（一）项目概况。包括项目背景、主要内容及实施情况、资金投入和使用情况等。</w:t>
      </w:r>
    </w:p>
    <w:p>
      <w:pPr>
        <w:spacing w:line="560" w:lineRule="exact"/>
        <w:ind w:firstLine="60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</w:rPr>
        <w:t>项目背景</w:t>
      </w:r>
      <w:r>
        <w:rPr>
          <w:rFonts w:hint="eastAsia" w:ascii="仿宋_GB2312"/>
          <w:sz w:val="32"/>
          <w:szCs w:val="32"/>
        </w:rPr>
        <w:t>：根据县党委，县人民政府安排，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5</w:t>
      </w:r>
      <w:r>
        <w:rPr>
          <w:rFonts w:hint="eastAsia" w:ascii="仿宋_GB2312"/>
          <w:sz w:val="32"/>
          <w:szCs w:val="32"/>
        </w:rPr>
        <w:t>月由巩乃斯景区管委会负责在哈尔巴西沟种植观赏油菜花约</w:t>
      </w:r>
      <w:r>
        <w:rPr>
          <w:rFonts w:ascii="仿宋_GB2312"/>
          <w:sz w:val="32"/>
          <w:szCs w:val="32"/>
        </w:rPr>
        <w:t>1200</w:t>
      </w:r>
      <w:r>
        <w:rPr>
          <w:rFonts w:hint="eastAsia" w:ascii="仿宋_GB2312"/>
          <w:sz w:val="32"/>
          <w:szCs w:val="32"/>
        </w:rPr>
        <w:t>亩，预算资金</w:t>
      </w:r>
      <w:r>
        <w:rPr>
          <w:rFonts w:ascii="仿宋_GB2312"/>
          <w:sz w:val="32"/>
          <w:szCs w:val="32"/>
        </w:rPr>
        <w:t>21</w:t>
      </w:r>
      <w:r>
        <w:rPr>
          <w:rFonts w:hint="eastAsia" w:ascii="仿宋_GB2312"/>
          <w:sz w:val="32"/>
          <w:szCs w:val="32"/>
        </w:rPr>
        <w:t>万元。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5</w:t>
      </w:r>
      <w:r>
        <w:rPr>
          <w:rFonts w:hint="eastAsia" w:ascii="仿宋_GB2312"/>
          <w:sz w:val="32"/>
          <w:szCs w:val="32"/>
        </w:rPr>
        <w:t>月前往伊犁州昭苏县购买油菜花青杂</w:t>
      </w:r>
      <w:r>
        <w:rPr>
          <w:rFonts w:ascii="仿宋_GB2312"/>
          <w:sz w:val="32"/>
          <w:szCs w:val="32"/>
        </w:rPr>
        <w:t>6</w:t>
      </w:r>
      <w:r>
        <w:rPr>
          <w:rFonts w:hint="eastAsia" w:ascii="仿宋_GB2312"/>
          <w:sz w:val="32"/>
          <w:szCs w:val="32"/>
        </w:rPr>
        <w:t>号种子</w:t>
      </w:r>
      <w:r>
        <w:rPr>
          <w:rFonts w:ascii="仿宋_GB2312"/>
          <w:sz w:val="32"/>
          <w:szCs w:val="32"/>
        </w:rPr>
        <w:t>1.2</w:t>
      </w:r>
      <w:r>
        <w:rPr>
          <w:rFonts w:hint="eastAsia" w:ascii="仿宋_GB2312"/>
          <w:sz w:val="32"/>
          <w:szCs w:val="32"/>
        </w:rPr>
        <w:t>吨，每亩地约</w:t>
      </w:r>
      <w:r>
        <w:rPr>
          <w:rFonts w:ascii="仿宋_GB2312"/>
          <w:sz w:val="32"/>
          <w:szCs w:val="32"/>
        </w:rPr>
        <w:t>10</w:t>
      </w:r>
      <w:r>
        <w:rPr>
          <w:rFonts w:hint="eastAsia" w:ascii="仿宋_GB2312"/>
          <w:sz w:val="32"/>
          <w:szCs w:val="32"/>
        </w:rPr>
        <w:t>公斤，花期长</w:t>
      </w:r>
      <w:r>
        <w:rPr>
          <w:rFonts w:ascii="仿宋_GB2312"/>
          <w:sz w:val="32"/>
          <w:szCs w:val="32"/>
        </w:rPr>
        <w:t>45</w:t>
      </w:r>
      <w:r>
        <w:rPr>
          <w:rFonts w:hint="eastAsia" w:ascii="仿宋_GB2312"/>
          <w:sz w:val="32"/>
          <w:szCs w:val="32"/>
        </w:rPr>
        <w:t>天，该品种为油用及观赏型</w:t>
      </w:r>
      <w:r>
        <w:rPr>
          <w:rFonts w:ascii="仿宋_GB2312"/>
          <w:sz w:val="32"/>
          <w:szCs w:val="32"/>
        </w:rPr>
        <w:t>;</w:t>
      </w:r>
      <w:r>
        <w:rPr>
          <w:rFonts w:hint="eastAsia" w:ascii="仿宋_GB2312"/>
          <w:sz w:val="32"/>
          <w:szCs w:val="32"/>
        </w:rPr>
        <w:t>在新源县购买钾用复合肥</w:t>
      </w:r>
      <w:r>
        <w:rPr>
          <w:rFonts w:ascii="仿宋_GB2312"/>
          <w:sz w:val="32"/>
          <w:szCs w:val="32"/>
        </w:rPr>
        <w:t>12.5</w:t>
      </w:r>
      <w:r>
        <w:rPr>
          <w:rFonts w:hint="eastAsia" w:ascii="仿宋_GB2312"/>
          <w:sz w:val="32"/>
          <w:szCs w:val="32"/>
        </w:rPr>
        <w:t>吨，磷酸二氨</w:t>
      </w:r>
      <w:r>
        <w:rPr>
          <w:rFonts w:ascii="仿宋_GB2312"/>
          <w:sz w:val="32"/>
          <w:szCs w:val="32"/>
        </w:rPr>
        <w:t>12.5</w:t>
      </w:r>
      <w:r>
        <w:rPr>
          <w:rFonts w:hint="eastAsia" w:ascii="仿宋_GB2312"/>
          <w:sz w:val="32"/>
          <w:szCs w:val="32"/>
        </w:rPr>
        <w:t>吨；播种前购买除草剂</w:t>
      </w:r>
      <w:r>
        <w:rPr>
          <w:rFonts w:ascii="仿宋_GB2312"/>
          <w:sz w:val="32"/>
          <w:szCs w:val="32"/>
        </w:rPr>
        <w:t>48</w:t>
      </w:r>
      <w:r>
        <w:rPr>
          <w:rFonts w:hint="eastAsia" w:ascii="仿宋_GB2312"/>
          <w:sz w:val="32"/>
          <w:szCs w:val="32"/>
        </w:rPr>
        <w:t>箱</w:t>
      </w:r>
      <w:r>
        <w:rPr>
          <w:rFonts w:ascii="仿宋_GB2312"/>
          <w:sz w:val="32"/>
          <w:szCs w:val="32"/>
        </w:rPr>
        <w:t>;</w:t>
      </w:r>
      <w:r>
        <w:rPr>
          <w:rFonts w:hint="eastAsia" w:ascii="仿宋_GB2312"/>
          <w:sz w:val="32"/>
          <w:szCs w:val="32"/>
        </w:rPr>
        <w:t>生长期购买除草剂</w:t>
      </w:r>
      <w:r>
        <w:rPr>
          <w:rFonts w:ascii="仿宋_GB2312"/>
          <w:sz w:val="32"/>
          <w:szCs w:val="32"/>
        </w:rPr>
        <w:t>32</w:t>
      </w:r>
      <w:r>
        <w:rPr>
          <w:rFonts w:hint="eastAsia" w:ascii="仿宋_GB2312"/>
          <w:sz w:val="32"/>
          <w:szCs w:val="32"/>
        </w:rPr>
        <w:t>箱；在伊宁市购买铁丝围栏</w:t>
      </w:r>
      <w:r>
        <w:rPr>
          <w:rFonts w:ascii="仿宋_GB2312"/>
          <w:sz w:val="32"/>
          <w:szCs w:val="32"/>
        </w:rPr>
        <w:t>8000</w:t>
      </w:r>
      <w:r>
        <w:rPr>
          <w:rFonts w:hint="eastAsia" w:ascii="仿宋_GB2312"/>
          <w:sz w:val="32"/>
          <w:szCs w:val="32"/>
        </w:rPr>
        <w:t>米；前期机械打药费、机耕费、播种费等各项费用；后期人工拉设铁丝围栏、安装大门等，以上费用合计</w:t>
      </w:r>
      <w:r>
        <w:rPr>
          <w:rFonts w:ascii="仿宋_GB2312"/>
          <w:sz w:val="32"/>
          <w:szCs w:val="32"/>
        </w:rPr>
        <w:t>21</w:t>
      </w:r>
      <w:r>
        <w:rPr>
          <w:rFonts w:hint="eastAsia" w:ascii="仿宋_GB2312"/>
          <w:sz w:val="32"/>
          <w:szCs w:val="32"/>
        </w:rPr>
        <w:t>万元。县财政按实际发生额予以拨付。此项目于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5</w:t>
      </w:r>
      <w:r>
        <w:rPr>
          <w:rFonts w:hint="eastAsia" w:ascii="仿宋_GB2312"/>
          <w:sz w:val="32"/>
          <w:szCs w:val="32"/>
        </w:rPr>
        <w:t>月</w:t>
      </w:r>
      <w:r>
        <w:rPr>
          <w:rFonts w:ascii="仿宋_GB2312"/>
          <w:sz w:val="32"/>
          <w:szCs w:val="32"/>
        </w:rPr>
        <w:t>20</w:t>
      </w:r>
      <w:r>
        <w:rPr>
          <w:rFonts w:hint="eastAsia" w:ascii="仿宋_GB2312"/>
          <w:sz w:val="32"/>
          <w:szCs w:val="32"/>
        </w:rPr>
        <w:t>日实施完成，后期油菜花长势良好，七月初千亩油菜竞相绽放，吸引大批游客前来观赏。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主要内容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：巩乃斯景区哈尔巴西沟人工草场种植费用；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资金投入：</w:t>
      </w:r>
      <w:r>
        <w:rPr>
          <w:rFonts w:ascii="仿宋_GB2312"/>
        </w:rPr>
        <w:t>21</w:t>
      </w:r>
      <w:r>
        <w:rPr>
          <w:rFonts w:hint="eastAsia" w:ascii="仿宋_GB2312"/>
        </w:rPr>
        <w:t>万元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使用情况：因已经完成哈尔巴西沟</w:t>
      </w:r>
      <w:r>
        <w:rPr>
          <w:rFonts w:ascii="仿宋_GB2312"/>
        </w:rPr>
        <w:t>1100</w:t>
      </w:r>
      <w:r>
        <w:rPr>
          <w:rFonts w:hint="eastAsia" w:ascii="仿宋_GB2312"/>
        </w:rPr>
        <w:t>亩地油菜花种植任务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</w:rPr>
        <w:t>项目绩效目标。</w:t>
      </w:r>
      <w:r>
        <w:rPr>
          <w:rFonts w:hint="eastAsia" w:ascii="仿宋_GB2312"/>
          <w:sz w:val="32"/>
          <w:szCs w:val="32"/>
        </w:rPr>
        <w:t>包括总体目标和阶段性目标。</w:t>
      </w:r>
    </w:p>
    <w:p>
      <w:pPr>
        <w:spacing w:line="560" w:lineRule="exact"/>
        <w:ind w:firstLine="640" w:firstLineChars="200"/>
        <w:rPr>
          <w:rFonts w:ascii="仿宋_GB2312" w:cs="仿宋_GB2312"/>
          <w:kern w:val="0"/>
          <w:sz w:val="32"/>
          <w:szCs w:val="32"/>
        </w:rPr>
      </w:pPr>
      <w:r>
        <w:rPr>
          <w:rFonts w:hint="eastAsia" w:ascii="仿宋_GB2312"/>
          <w:sz w:val="32"/>
          <w:szCs w:val="32"/>
        </w:rPr>
        <w:t>巩乃斯景区作为国家</w:t>
      </w:r>
      <w:r>
        <w:rPr>
          <w:rFonts w:ascii="仿宋_GB2312"/>
          <w:sz w:val="32"/>
          <w:szCs w:val="32"/>
        </w:rPr>
        <w:t>4A</w:t>
      </w:r>
      <w:r>
        <w:rPr>
          <w:rFonts w:hint="eastAsia" w:ascii="仿宋_GB2312"/>
          <w:sz w:val="32"/>
          <w:szCs w:val="32"/>
        </w:rPr>
        <w:t>级旅游景区及重要旅游目的地，根据县党委、县人民政府提出巩乃斯景区创建国家</w:t>
      </w:r>
      <w:r>
        <w:rPr>
          <w:rFonts w:ascii="仿宋_GB2312"/>
          <w:sz w:val="32"/>
          <w:szCs w:val="32"/>
        </w:rPr>
        <w:t>5A</w:t>
      </w:r>
      <w:r>
        <w:rPr>
          <w:rFonts w:hint="eastAsia" w:ascii="仿宋_GB2312"/>
          <w:sz w:val="32"/>
          <w:szCs w:val="32"/>
        </w:rPr>
        <w:t>级旅游景区要求及巩乃斯景区整体规划，阿尔先温泉基本处于未开发阶段，仅以班禅沟为核心景点，难以支撑巩乃斯景区创建国家</w:t>
      </w:r>
      <w:r>
        <w:rPr>
          <w:rFonts w:ascii="仿宋_GB2312"/>
          <w:sz w:val="32"/>
          <w:szCs w:val="32"/>
        </w:rPr>
        <w:t>5A</w:t>
      </w:r>
      <w:r>
        <w:rPr>
          <w:rFonts w:hint="eastAsia" w:ascii="仿宋_GB2312"/>
          <w:sz w:val="32"/>
          <w:szCs w:val="32"/>
        </w:rPr>
        <w:t>级旅游景区，旅游基础设施建设不能满足游客需求，开发建设哈尔巴西沟景点具有十分重要的意义。从长远发展目标出发，为巩乃斯景区创建国家</w:t>
      </w:r>
      <w:r>
        <w:rPr>
          <w:rFonts w:ascii="仿宋_GB2312"/>
          <w:sz w:val="32"/>
          <w:szCs w:val="32"/>
        </w:rPr>
        <w:t>5A</w:t>
      </w:r>
      <w:r>
        <w:rPr>
          <w:rFonts w:hint="eastAsia" w:ascii="仿宋_GB2312"/>
          <w:sz w:val="32"/>
          <w:szCs w:val="32"/>
        </w:rPr>
        <w:t>级旅游景区奠定基础，从近期发展目标出发，更好的为游客提供广阔的游览空间，延长游客停留时间，带动消费，助推当地牧民脱贫致富。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（一）绩效评价目的、对象和范围。</w:t>
      </w:r>
    </w:p>
    <w:p>
      <w:pPr>
        <w:spacing w:line="560" w:lineRule="exact"/>
        <w:ind w:firstLine="640" w:firstLineChars="200"/>
        <w:rPr>
          <w:rFonts w:ascii="方正楷体_GBK" w:eastAsia="方正楷体_GBK"/>
          <w:b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/>
          <w:sz w:val="32"/>
          <w:szCs w:val="32"/>
        </w:rPr>
        <w:t>哈尔巴西沟油菜花种植既是县党委、县人民政府的决策部署，也是当地旅游发展的必然需求，该项目实施地点在巩乃斯镇阿尔先郭楞村人工牧草地上。实施该项目一是为了吸引更多游客观赏当地油菜花，延长游客停留时间；二是通过发展旅游，助推当地牧民发展致富；三是通过发展旅游，壮大村集体收入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（二）绩效评价原则、评价指标体系（附表说明）、评价方法、评价标准等。</w:t>
      </w:r>
    </w:p>
    <w:p>
      <w:pPr>
        <w:spacing w:line="560" w:lineRule="exact"/>
        <w:ind w:firstLine="640" w:firstLineChars="200"/>
        <w:rPr>
          <w:rStyle w:val="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/>
          <w:sz w:val="32"/>
          <w:szCs w:val="32"/>
        </w:rPr>
        <w:t>该项目经县党委、县人民政府同意，由县财政拨款种植观赏花油菜花</w:t>
      </w:r>
      <w:r>
        <w:rPr>
          <w:rFonts w:ascii="仿宋_GB2312"/>
          <w:sz w:val="32"/>
          <w:szCs w:val="32"/>
        </w:rPr>
        <w:t>1200</w:t>
      </w:r>
      <w:r>
        <w:rPr>
          <w:rFonts w:hint="eastAsia" w:ascii="仿宋_GB2312"/>
          <w:sz w:val="32"/>
          <w:szCs w:val="32"/>
        </w:rPr>
        <w:t>亩，前期油菜花观赏可为景区带来门票收入，后期油菜花种子及秸秆收入可作为阿尔先郭楞村集体收入，此项目建设对景区及阿尔先郭楞村双方是互利共赢的。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绩效评价工作过程。</w:t>
      </w:r>
    </w:p>
    <w:p>
      <w:pPr>
        <w:spacing w:line="560" w:lineRule="exact"/>
        <w:ind w:left="600" w:leftChars="200" w:firstLine="640" w:firstLineChars="200"/>
        <w:rPr>
          <w:rStyle w:val="7"/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_GB2312"/>
          <w:sz w:val="32"/>
          <w:szCs w:val="32"/>
        </w:rPr>
        <w:t>该项目实施完成后，由于长势较好，花期较长，产生良好的社会效益，但由于哈尔巴西沟内旅游基础设施配套不完善，进入景点道路未修建，游客可进入性较差，造成门票收入未产生相应经济效益，后期油菜花种子收入及秸秆收入效益较好，全部作为阿尔先郭楞村集体收入。</w:t>
      </w:r>
    </w:p>
    <w:p>
      <w:pPr>
        <w:spacing w:line="600" w:lineRule="exact"/>
        <w:ind w:firstLine="600" w:firstLineChars="200"/>
        <w:rPr>
          <w:rFonts w:ascii="仿宋_GB2312"/>
        </w:rPr>
      </w:pPr>
    </w:p>
    <w:p>
      <w:pPr>
        <w:widowControl/>
        <w:shd w:val="clear" w:color="050000" w:fill="FFFFFF"/>
        <w:spacing w:line="560" w:lineRule="atLeast"/>
        <w:ind w:firstLine="640"/>
        <w:jc w:val="left"/>
        <w:textAlignment w:val="baseline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  <w:r>
        <w:rPr>
          <w:rFonts w:hint="eastAsia" w:ascii="仿宋_GB2312"/>
        </w:rPr>
        <w:t>（附相关评分表）</w:t>
      </w:r>
    </w:p>
    <w:p>
      <w:pPr>
        <w:spacing w:line="560" w:lineRule="exact"/>
        <w:ind w:firstLine="640" w:firstLineChars="200"/>
        <w:rPr>
          <w:rFonts w:ascii="仿宋_GB2312"/>
        </w:rPr>
      </w:pPr>
      <w:r>
        <w:rPr>
          <w:rFonts w:hint="eastAsia" w:ascii="仿宋_GB2312"/>
          <w:sz w:val="32"/>
          <w:szCs w:val="32"/>
        </w:rPr>
        <w:t>该项目实施完成后，由于前期准备工作到位，措施得力，油菜花长势良好，花期较长，达到观赏目的。后期因交通道路的修建，游客未能进入，但油菜花种子及秸秆收入十分可观，壮大了阿尔先郭楞村集体收入，总体评价效果较好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（一）项目决策情况。此项目由县党委、县人民政府决策部署，由巩乃斯镇、巩乃斯景区管委会、阿尔先郭楞村共同实施，由县财政按实际发生额予以拨付该项目费用。</w:t>
      </w:r>
    </w:p>
    <w:p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（二）项目过程情况。此项目于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5</w:t>
      </w:r>
      <w:r>
        <w:rPr>
          <w:rFonts w:hint="eastAsia" w:ascii="仿宋_GB2312"/>
          <w:sz w:val="32"/>
          <w:szCs w:val="32"/>
        </w:rPr>
        <w:t>月由巩乃斯景区管委会组织实施，景区管委会及旅游公司员工</w:t>
      </w:r>
      <w:r>
        <w:rPr>
          <w:rFonts w:ascii="仿宋_GB2312"/>
          <w:sz w:val="32"/>
          <w:szCs w:val="32"/>
        </w:rPr>
        <w:t>10</w:t>
      </w:r>
      <w:r>
        <w:rPr>
          <w:rFonts w:hint="eastAsia" w:ascii="仿宋_GB2312"/>
          <w:sz w:val="32"/>
          <w:szCs w:val="32"/>
        </w:rPr>
        <w:t>余人对油菜花基地进行种植，租用机械对油菜花基地进行平整、除草、播种、施肥并拉设铁丝围栏，便于后期管理。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9</w:t>
      </w:r>
      <w:r>
        <w:rPr>
          <w:rFonts w:hint="eastAsia" w:ascii="仿宋_GB2312"/>
          <w:sz w:val="32"/>
          <w:szCs w:val="32"/>
        </w:rPr>
        <w:t>月交由阿尔先郭楞村进行种子收割及打草，秸秆作为青贮饲料分发给巩乃斯镇牧民，作为牧民越冬草料。</w:t>
      </w:r>
    </w:p>
    <w:p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（三）项目产出情况。该项目由县财政投资</w:t>
      </w:r>
      <w:r>
        <w:rPr>
          <w:rFonts w:ascii="仿宋_GB2312"/>
          <w:sz w:val="32"/>
          <w:szCs w:val="32"/>
        </w:rPr>
        <w:t>21</w:t>
      </w:r>
      <w:r>
        <w:rPr>
          <w:rFonts w:hint="eastAsia" w:ascii="仿宋_GB2312"/>
          <w:sz w:val="32"/>
          <w:szCs w:val="32"/>
        </w:rPr>
        <w:t>万元，实际支付</w:t>
      </w:r>
      <w:r>
        <w:rPr>
          <w:rFonts w:ascii="仿宋_GB2312"/>
          <w:sz w:val="32"/>
          <w:szCs w:val="32"/>
        </w:rPr>
        <w:t>21</w:t>
      </w:r>
      <w:r>
        <w:rPr>
          <w:rFonts w:hint="eastAsia" w:ascii="仿宋_GB2312"/>
          <w:sz w:val="32"/>
          <w:szCs w:val="32"/>
        </w:rPr>
        <w:t>万元。</w:t>
      </w:r>
      <w:r>
        <w:rPr>
          <w:rFonts w:ascii="仿宋_GB2312"/>
          <w:sz w:val="32"/>
          <w:szCs w:val="32"/>
        </w:rPr>
        <w:t>2019</w:t>
      </w:r>
      <w:r>
        <w:rPr>
          <w:rFonts w:hint="eastAsia" w:ascii="仿宋_GB2312"/>
          <w:sz w:val="32"/>
          <w:szCs w:val="32"/>
        </w:rPr>
        <w:t>年</w:t>
      </w:r>
      <w:r>
        <w:rPr>
          <w:rFonts w:ascii="仿宋_GB2312"/>
          <w:sz w:val="32"/>
          <w:szCs w:val="32"/>
        </w:rPr>
        <w:t>9</w:t>
      </w:r>
      <w:r>
        <w:rPr>
          <w:rFonts w:hint="eastAsia" w:ascii="仿宋_GB2312"/>
          <w:sz w:val="32"/>
          <w:szCs w:val="32"/>
        </w:rPr>
        <w:t>月油菜花种子收入</w:t>
      </w:r>
      <w:r>
        <w:rPr>
          <w:rFonts w:ascii="仿宋_GB2312"/>
          <w:sz w:val="32"/>
          <w:szCs w:val="32"/>
        </w:rPr>
        <w:t>20</w:t>
      </w:r>
      <w:r>
        <w:rPr>
          <w:rFonts w:hint="eastAsia" w:ascii="仿宋_GB2312"/>
          <w:sz w:val="32"/>
          <w:szCs w:val="32"/>
        </w:rPr>
        <w:t>万元，饲草料免费发放给巩乃斯镇当地牧民。</w:t>
      </w:r>
    </w:p>
    <w:p>
      <w:pPr>
        <w:spacing w:line="560" w:lineRule="exact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（四）项目效益情况。此项目总投入</w:t>
      </w:r>
      <w:r>
        <w:rPr>
          <w:rFonts w:ascii="仿宋_GB2312"/>
          <w:sz w:val="32"/>
          <w:szCs w:val="32"/>
        </w:rPr>
        <w:t>21</w:t>
      </w:r>
      <w:r>
        <w:rPr>
          <w:rFonts w:hint="eastAsia" w:ascii="仿宋_GB2312"/>
          <w:sz w:val="32"/>
          <w:szCs w:val="32"/>
        </w:rPr>
        <w:t>万元，实际收入</w:t>
      </w:r>
      <w:r>
        <w:rPr>
          <w:rFonts w:ascii="仿宋_GB2312"/>
          <w:sz w:val="32"/>
          <w:szCs w:val="32"/>
        </w:rPr>
        <w:t>20</w:t>
      </w:r>
      <w:r>
        <w:rPr>
          <w:rFonts w:hint="eastAsia" w:ascii="仿宋_GB2312"/>
          <w:sz w:val="32"/>
          <w:szCs w:val="32"/>
        </w:rPr>
        <w:t>万元，亏损</w:t>
      </w:r>
      <w:r>
        <w:rPr>
          <w:rFonts w:ascii="仿宋_GB2312"/>
          <w:sz w:val="32"/>
          <w:szCs w:val="32"/>
        </w:rPr>
        <w:t>1</w:t>
      </w:r>
      <w:r>
        <w:rPr>
          <w:rFonts w:hint="eastAsia" w:ascii="仿宋_GB2312"/>
          <w:sz w:val="32"/>
          <w:szCs w:val="32"/>
        </w:rPr>
        <w:t>万元，其主要原因为哈儿巴西沟交通道路及旅游基础设施未修建，游客可进入性差，致使景区未能产生门票收入，故亏损。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五、主要经验及做法、存在的问题及原因分析</w:t>
      </w:r>
    </w:p>
    <w:p>
      <w:pPr>
        <w:spacing w:line="560" w:lineRule="exact"/>
        <w:ind w:firstLine="640" w:firstLineChars="200"/>
        <w:jc w:val="left"/>
        <w:rPr>
          <w:rFonts w:ascii="仿宋_GB2312"/>
        </w:rPr>
      </w:pPr>
      <w:r>
        <w:rPr>
          <w:rFonts w:hint="eastAsia" w:ascii="仿宋_GB2312"/>
          <w:sz w:val="32"/>
          <w:szCs w:val="32"/>
        </w:rPr>
        <w:t>此项目作为巩乃斯景区和阿尔先郭楞村合作项目，在互利共赢的前提下，具有十分广阔的发展空间。一方面，油菜花的观赏可做为景区门票收入，增加游客停留时间，带动当地旅游消费。另一方面，油菜种子及饲草料的收入可作为阿尔先郭楞村村集体收入，油菜秸秆又可作为当地牧民越冬草料。三是通过发展旅游，可以带动当地牧民脱贫致富，增加就业岗位，彰显了旅游的重要性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spacing w:line="600" w:lineRule="exact"/>
        <w:ind w:firstLine="900" w:firstLineChars="300"/>
        <w:rPr>
          <w:rFonts w:ascii="仿宋_GB2312"/>
        </w:rPr>
      </w:pPr>
      <w:r>
        <w:rPr>
          <w:rFonts w:hint="eastAsia" w:ascii="仿宋_GB2312"/>
        </w:rPr>
        <w:t>无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七、其他需要说明的问题</w:t>
      </w:r>
    </w:p>
    <w:p>
      <w:pPr>
        <w:spacing w:line="600" w:lineRule="exact"/>
        <w:ind w:firstLine="900" w:firstLineChars="300"/>
        <w:rPr>
          <w:rFonts w:ascii="仿宋_GB2312"/>
        </w:rPr>
      </w:pPr>
      <w:r>
        <w:rPr>
          <w:rFonts w:hint="eastAsia" w:ascii="仿宋_GB2312"/>
        </w:rPr>
        <w:t>无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C3FCB0"/>
    <w:multiLevelType w:val="singleLevel"/>
    <w:tmpl w:val="C6C3FCB0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C9"/>
    <w:rsid w:val="00047BB7"/>
    <w:rsid w:val="0005752C"/>
    <w:rsid w:val="000613EB"/>
    <w:rsid w:val="00091D1A"/>
    <w:rsid w:val="000B4E42"/>
    <w:rsid w:val="001074CE"/>
    <w:rsid w:val="00126C41"/>
    <w:rsid w:val="001424E2"/>
    <w:rsid w:val="001C5553"/>
    <w:rsid w:val="001D470F"/>
    <w:rsid w:val="00232042"/>
    <w:rsid w:val="00243E2A"/>
    <w:rsid w:val="0028029C"/>
    <w:rsid w:val="002A10BB"/>
    <w:rsid w:val="00364691"/>
    <w:rsid w:val="00397ED3"/>
    <w:rsid w:val="003B1691"/>
    <w:rsid w:val="0043448B"/>
    <w:rsid w:val="00444835"/>
    <w:rsid w:val="004767CA"/>
    <w:rsid w:val="004975E0"/>
    <w:rsid w:val="004D2042"/>
    <w:rsid w:val="004F195A"/>
    <w:rsid w:val="00535AC9"/>
    <w:rsid w:val="005748F6"/>
    <w:rsid w:val="005B5DD1"/>
    <w:rsid w:val="00651A29"/>
    <w:rsid w:val="006D43D5"/>
    <w:rsid w:val="00702C67"/>
    <w:rsid w:val="0073071B"/>
    <w:rsid w:val="0075672D"/>
    <w:rsid w:val="00767AD3"/>
    <w:rsid w:val="007E0CA6"/>
    <w:rsid w:val="007E5BDC"/>
    <w:rsid w:val="007F65DB"/>
    <w:rsid w:val="00802833"/>
    <w:rsid w:val="00861BD8"/>
    <w:rsid w:val="008620C7"/>
    <w:rsid w:val="00863323"/>
    <w:rsid w:val="00886F18"/>
    <w:rsid w:val="0098610A"/>
    <w:rsid w:val="00A92671"/>
    <w:rsid w:val="00AE5D62"/>
    <w:rsid w:val="00AF0B77"/>
    <w:rsid w:val="00B50C4F"/>
    <w:rsid w:val="00BD2734"/>
    <w:rsid w:val="00BD5B1A"/>
    <w:rsid w:val="00BF138C"/>
    <w:rsid w:val="00CC325C"/>
    <w:rsid w:val="00CD6B6D"/>
    <w:rsid w:val="00CF7B69"/>
    <w:rsid w:val="00D07156"/>
    <w:rsid w:val="00D46A2A"/>
    <w:rsid w:val="00D5212F"/>
    <w:rsid w:val="00DB7CFF"/>
    <w:rsid w:val="00DC32F9"/>
    <w:rsid w:val="00E3118B"/>
    <w:rsid w:val="00E5666E"/>
    <w:rsid w:val="00E918FE"/>
    <w:rsid w:val="00EA44AC"/>
    <w:rsid w:val="00F14A4D"/>
    <w:rsid w:val="00F57263"/>
    <w:rsid w:val="00F83727"/>
    <w:rsid w:val="00F858D9"/>
    <w:rsid w:val="00FB7ED3"/>
    <w:rsid w:val="00FE56CB"/>
    <w:rsid w:val="00FE79A3"/>
    <w:rsid w:val="4A603FAE"/>
    <w:rsid w:val="4DBF7483"/>
    <w:rsid w:val="523E50CC"/>
    <w:rsid w:val="56FB211C"/>
    <w:rsid w:val="596678F3"/>
    <w:rsid w:val="6B8909D2"/>
    <w:rsid w:val="7B4B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404</Words>
  <Characters>2307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2021-05-29T10:43:35Z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