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13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9"/>
        <w:gridCol w:w="856"/>
        <w:gridCol w:w="856"/>
        <w:gridCol w:w="1193"/>
        <w:gridCol w:w="856"/>
        <w:gridCol w:w="490"/>
        <w:gridCol w:w="1110"/>
        <w:gridCol w:w="1155"/>
        <w:gridCol w:w="856"/>
        <w:gridCol w:w="858"/>
        <w:gridCol w:w="22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附1-3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93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绩效目标自评表</w:t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9313" w:type="dxa"/>
            <w:gridSpan w:val="11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（2019年度）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2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5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2019年和静县旅游扶贫项目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项目负责人及电话</w:t>
            </w:r>
          </w:p>
        </w:tc>
        <w:tc>
          <w:tcPr>
            <w:tcW w:w="30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敖云18999627823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2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5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和静县文化体育广播电视和旅游局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0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巩乃斯镇人民政府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257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资金情况</w:t>
            </w: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全年预算数（A）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全年执行数（B）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执行率（B/A</w:t>
            </w: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  <w:bookmarkStart w:id="0" w:name="_GoBack"/>
            <w:bookmarkEnd w:id="0"/>
          </w:p>
        </w:tc>
        <w:tc>
          <w:tcPr>
            <w:tcW w:w="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25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25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其中：本年财政拨款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2019年中央新增财政专项扶贫资金80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257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其他资金</w:t>
            </w:r>
          </w:p>
        </w:tc>
        <w:tc>
          <w:tcPr>
            <w:tcW w:w="1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8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25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年初设定目标</w:t>
            </w:r>
          </w:p>
        </w:tc>
        <w:tc>
          <w:tcPr>
            <w:tcW w:w="419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年度总体目标完成情况综述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6" w:hRule="atLeast"/>
        </w:trPr>
        <w:tc>
          <w:tcPr>
            <w:tcW w:w="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5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目标1：购买40顶蒙古包，发展旅游业（牧家乐），每顶蒙古包预计投入20000元（其中包括：蒙古包、板床、电视、被褥和其他设施），预计共投资80万元。                                                    目标2：通过项目的实施，采取合作社统一管理或对外承包的方式统一管理，每年按10%进行分红，扶持贫困户62户150人，带动增加贫困人口全年总收入5.88万元，改善贫困户生活生产条件，提高收入，更好</w:t>
            </w: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</w:t>
            </w: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服务旅游，增加贫困户就业渠道，达到稳定脱贫的条件。</w:t>
            </w:r>
          </w:p>
        </w:tc>
        <w:tc>
          <w:tcPr>
            <w:tcW w:w="419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目标1：已购买40顶蒙古包，每顶蒙古包预计投入20000元（其中包括：蒙古包、板床、电视、被褥和其他设施），共投资80万元。                                                    目标2：通过此项目的实施，采取合作社统一管理或对外承包的方式统一管理，每年按10%进行分红，扶持贫困户62户150人，改善贫困户生活生产条件，提高收入，更好</w:t>
            </w: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</w:t>
            </w: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服务旅游，增加贫困户就业渠道，达到稳定脱贫的条件。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8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全年实际值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10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未完成原因及拟采取的改进措施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</w:t>
            </w: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</w:t>
            </w: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(50分</w:t>
            </w: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采购蒙古包套数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≥40套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采购验收合格率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项目及时完成率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项目开工时间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1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2019年7月</w:t>
            </w:r>
          </w:p>
        </w:tc>
        <w:tc>
          <w:tcPr>
            <w:tcW w:w="11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2019年7月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项目完工时间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2019年10月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2019年10月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采购蒙古包补助标准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≤2万元/套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2万元/套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9" w:hRule="atLeast"/>
        </w:trPr>
        <w:tc>
          <w:tcPr>
            <w:tcW w:w="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</w:t>
            </w: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(30分</w:t>
            </w: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经济效益</w:t>
            </w: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</w:t>
            </w:r>
          </w:p>
        </w:tc>
        <w:tc>
          <w:tcPr>
            <w:tcW w:w="2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带动增加贫困人口全年总收入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≥5.88万元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因完工已错过旅游旺季，未有一定的经济效益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9" w:hRule="atLeast"/>
        </w:trPr>
        <w:tc>
          <w:tcPr>
            <w:tcW w:w="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</w:t>
            </w: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</w:t>
            </w:r>
          </w:p>
        </w:tc>
        <w:tc>
          <w:tcPr>
            <w:tcW w:w="2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增加接待旅客数量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≥6400人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因完工已错过旅游旺季，未有一定的经济效益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受益建档立卡贫困户数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≥32户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32户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受益建档立卡贫困人口数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≥72人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72人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项目收益年限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≥5年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≥5年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(10分</w:t>
            </w: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8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服务对象</w:t>
            </w: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受益贫困人口满意度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项目区群众满意度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游客满意度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≥93%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≥93%</w:t>
            </w: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46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总分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hAnsi="等线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等线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10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等线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9313" w:type="dxa"/>
            <w:gridSpan w:val="11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：1.一级指标分值统一设置为：产出指标50分、效益指标30分、满意度指标10分、预算资金执行率10分。如有特殊情况，上述权重可做适当调整，但加总后应等于100分。各部门根据各项指标重要程度确定三级指标的分值。得分最高不能超过该指标分值上限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93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2.定性指标根据指标完成情况分为：达成预期指标、部分达成预期指标并具有一定效果、未达成预期指标且效果较差三档，分别按照该指标对应分值区间</w:t>
            </w: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100%-80%（</w:t>
            </w: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含80%)、</w:t>
            </w: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80%-60%（</w:t>
            </w: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含60%)、</w:t>
            </w:r>
            <w:r>
              <w:rPr>
                <w:rFonts w:hint="eastAsia" w:ascii="仿宋_GB2312" w:hAnsi="等线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60%-0%</w:t>
            </w: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合理确定得分。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93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等线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3.定量指标若为正向指标（即指标值为≥*），则得分计算方法应用全年实际值/年度指标值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╳</w:t>
            </w: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该指标分值；若定量指标为反向指标（即指标值为≤*），则得分计算方法应用年度指标值/全年实际值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╳</w:t>
            </w:r>
            <w:r>
              <w:rPr>
                <w:rFonts w:hint="default" w:ascii="仿宋_GB2312" w:hAnsi="等线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该指标分值；定量指标得分最高不得超过该指标分值上限。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0OWRiMTZiMzRmNjNlMGUwZWQ4OTZmMWRjYmExZDUifQ=="/>
  </w:docVars>
  <w:rsids>
    <w:rsidRoot w:val="00000000"/>
    <w:rsid w:val="09891BF6"/>
    <w:rsid w:val="1603683B"/>
    <w:rsid w:val="2785368B"/>
    <w:rsid w:val="2A5770D6"/>
    <w:rsid w:val="30CA1192"/>
    <w:rsid w:val="62016F80"/>
    <w:rsid w:val="7B84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91"/>
    <w:basedOn w:val="3"/>
    <w:autoRedefine/>
    <w:uiPriority w:val="0"/>
    <w:rPr>
      <w:rFonts w:hint="default" w:ascii="方正小标宋简体" w:hAnsi="方正小标宋简体" w:eastAsia="方正小标宋简体" w:cs="方正小标宋简体"/>
      <w:b/>
      <w:color w:val="000000"/>
      <w:sz w:val="32"/>
      <w:szCs w:val="32"/>
      <w:u w:val="none"/>
    </w:rPr>
  </w:style>
  <w:style w:type="character" w:customStyle="1" w:styleId="5">
    <w:name w:val="font11"/>
    <w:basedOn w:val="3"/>
    <w:qFormat/>
    <w:uiPriority w:val="0"/>
    <w:rPr>
      <w:rFonts w:hint="default" w:ascii="方正小标宋简体" w:hAnsi="方正小标宋简体" w:eastAsia="方正小标宋简体" w:cs="方正小标宋简体"/>
      <w:color w:val="000000"/>
      <w:sz w:val="32"/>
      <w:szCs w:val="32"/>
      <w:u w:val="none"/>
    </w:rPr>
  </w:style>
  <w:style w:type="character" w:customStyle="1" w:styleId="6">
    <w:name w:val="font131"/>
    <w:basedOn w:val="3"/>
    <w:autoRedefine/>
    <w:uiPriority w:val="0"/>
    <w:rPr>
      <w:rFonts w:hint="default" w:ascii="仿宋_GB2312" w:eastAsia="仿宋_GB2312" w:cs="仿宋_GB2312"/>
      <w:color w:val="000000"/>
      <w:sz w:val="18"/>
      <w:szCs w:val="18"/>
      <w:u w:val="none"/>
    </w:rPr>
  </w:style>
  <w:style w:type="character" w:customStyle="1" w:styleId="7">
    <w:name w:val="font121"/>
    <w:basedOn w:val="3"/>
    <w:autoRedefine/>
    <w:uiPriority w:val="0"/>
    <w:rPr>
      <w:rFonts w:hint="default" w:ascii="仿宋_GB2312" w:eastAsia="仿宋_GB2312" w:cs="仿宋_GB2312"/>
      <w:color w:val="000000"/>
      <w:sz w:val="18"/>
      <w:szCs w:val="18"/>
      <w:u w:val="none"/>
    </w:rPr>
  </w:style>
  <w:style w:type="character" w:customStyle="1" w:styleId="8">
    <w:name w:val="font01"/>
    <w:basedOn w:val="3"/>
    <w:qFormat/>
    <w:uiPriority w:val="0"/>
    <w:rPr>
      <w:rFonts w:hint="eastAsia" w:ascii="宋体" w:hAnsi="宋体" w:eastAsia="宋体" w:cs="宋体"/>
      <w:color w:val="000000"/>
      <w:sz w:val="12"/>
      <w:szCs w:val="1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GKG</dc:creator>
  <cp:lastModifiedBy>觉伦图尔根</cp:lastModifiedBy>
  <dcterms:modified xsi:type="dcterms:W3CDTF">2024-03-21T10:19:58Z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61AB2FB3F212475391D6A6CA8280726A_12</vt:lpwstr>
  </property>
</Properties>
</file>