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6"/>
        <w:tblW w:w="9580" w:type="dxa"/>
        <w:jc w:val="center"/>
        <w:tblLayout w:type="fixed"/>
        <w:tblCellMar>
          <w:top w:w="0" w:type="dxa"/>
          <w:left w:w="108" w:type="dxa"/>
          <w:bottom w:w="0" w:type="dxa"/>
          <w:right w:w="108" w:type="dxa"/>
        </w:tblCellMar>
      </w:tblPr>
      <w:tblGrid>
        <w:gridCol w:w="588"/>
        <w:gridCol w:w="980"/>
        <w:gridCol w:w="1247"/>
        <w:gridCol w:w="595"/>
        <w:gridCol w:w="1134"/>
        <w:gridCol w:w="284"/>
        <w:gridCol w:w="1237"/>
        <w:gridCol w:w="1050"/>
        <w:gridCol w:w="406"/>
        <w:gridCol w:w="179"/>
        <w:gridCol w:w="672"/>
        <w:gridCol w:w="1208"/>
      </w:tblGrid>
      <w:tr>
        <w:tblPrEx>
          <w:tblCellMar>
            <w:top w:w="0" w:type="dxa"/>
            <w:left w:w="108" w:type="dxa"/>
            <w:bottom w:w="0" w:type="dxa"/>
            <w:right w:w="108" w:type="dxa"/>
          </w:tblCellMar>
        </w:tblPrEx>
        <w:trPr>
          <w:trHeight w:val="454" w:hRule="exact"/>
          <w:jc w:val="center"/>
        </w:trPr>
        <w:tc>
          <w:tcPr>
            <w:tcW w:w="9580" w:type="dxa"/>
            <w:gridSpan w:val="12"/>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580" w:type="dxa"/>
            <w:gridSpan w:val="12"/>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012"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哈尔莫敦镇村级</w:t>
            </w:r>
            <w:r>
              <w:rPr>
                <w:rFonts w:hint="eastAsia" w:ascii="宋体" w:hAnsi="宋体" w:eastAsia="宋体" w:cs="宋体"/>
                <w:kern w:val="0"/>
                <w:sz w:val="18"/>
                <w:szCs w:val="18"/>
                <w:lang w:eastAsia="zh-CN"/>
              </w:rPr>
              <w:t>场地</w:t>
            </w:r>
            <w:r>
              <w:rPr>
                <w:rFonts w:hint="eastAsia" w:ascii="宋体" w:hAnsi="宋体" w:eastAsia="宋体" w:cs="宋体"/>
                <w:kern w:val="0"/>
                <w:sz w:val="18"/>
                <w:szCs w:val="18"/>
              </w:rPr>
              <w:t>标准化建设（八标段）</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4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46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w:t>
            </w:r>
            <w:bookmarkStart w:id="0" w:name="_GoBack"/>
            <w:bookmarkEnd w:id="0"/>
            <w:r>
              <w:rPr>
                <w:rFonts w:hint="eastAsia" w:ascii="宋体" w:hAnsi="宋体" w:eastAsia="宋体" w:cs="宋体"/>
                <w:kern w:val="0"/>
                <w:sz w:val="18"/>
                <w:szCs w:val="18"/>
                <w:lang w:eastAsia="zh-CN"/>
              </w:rPr>
              <w:t>敦</w:t>
            </w:r>
            <w:r>
              <w:rPr>
                <w:rFonts w:hint="eastAsia" w:ascii="宋体" w:hAnsi="宋体" w:eastAsia="宋体" w:cs="宋体"/>
                <w:kern w:val="0"/>
                <w:sz w:val="18"/>
                <w:szCs w:val="18"/>
              </w:rPr>
              <w:t>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13.24</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13.24</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13.24</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13.24</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77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：为了改善村级工作有序开展，我镇乌兰尕孜尔村标准化建设村民服务中心综合楼、锅炉房、门卫室等工程，建设规模为</w:t>
            </w:r>
            <w:r>
              <w:rPr>
                <w:rFonts w:ascii="宋体" w:hAnsi="宋体" w:eastAsia="宋体" w:cs="宋体"/>
                <w:kern w:val="0"/>
                <w:sz w:val="18"/>
                <w:szCs w:val="18"/>
              </w:rPr>
              <w:t>1733.07</w:t>
            </w:r>
            <w:r>
              <w:rPr>
                <w:rFonts w:hint="eastAsia" w:ascii="宋体" w:hAnsi="宋体" w:eastAsia="宋体" w:cs="宋体"/>
                <w:kern w:val="0"/>
                <w:sz w:val="18"/>
                <w:szCs w:val="18"/>
              </w:rPr>
              <w:t>平方米，建设工期为</w:t>
            </w:r>
            <w:r>
              <w:rPr>
                <w:rFonts w:ascii="宋体" w:hAnsi="宋体" w:eastAsia="宋体" w:cs="宋体"/>
                <w:kern w:val="0"/>
                <w:sz w:val="18"/>
                <w:szCs w:val="18"/>
              </w:rPr>
              <w:t>70</w:t>
            </w:r>
            <w:r>
              <w:rPr>
                <w:rFonts w:hint="eastAsia" w:ascii="宋体" w:hAnsi="宋体" w:eastAsia="宋体" w:cs="宋体"/>
                <w:kern w:val="0"/>
                <w:sz w:val="18"/>
                <w:szCs w:val="18"/>
              </w:rPr>
              <w:t>天，建成验收合格后将投入使用。</w:t>
            </w:r>
            <w:r>
              <w:rPr>
                <w:rFonts w:ascii="宋体" w:hAnsi="宋体" w:eastAsia="宋体" w:cs="宋体"/>
                <w:kern w:val="0"/>
                <w:sz w:val="18"/>
                <w:szCs w:val="18"/>
              </w:rPr>
              <w:t xml:space="preserve">                                   </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：为了改善村级工作有序开展，我镇乌兰尕孜尔村标准化建设村民服务中心综合楼、锅炉房、门卫室等工程，建设规模为</w:t>
            </w:r>
            <w:r>
              <w:rPr>
                <w:rFonts w:ascii="宋体" w:hAnsi="宋体" w:eastAsia="宋体" w:cs="宋体"/>
                <w:kern w:val="0"/>
                <w:sz w:val="18"/>
                <w:szCs w:val="18"/>
              </w:rPr>
              <w:t>1733.07</w:t>
            </w:r>
            <w:r>
              <w:rPr>
                <w:rFonts w:hint="eastAsia" w:ascii="宋体" w:hAnsi="宋体" w:eastAsia="宋体" w:cs="宋体"/>
                <w:kern w:val="0"/>
                <w:sz w:val="18"/>
                <w:szCs w:val="18"/>
              </w:rPr>
              <w:t>平方米，建设工期为</w:t>
            </w:r>
            <w:r>
              <w:rPr>
                <w:rFonts w:ascii="宋体" w:hAnsi="宋体" w:eastAsia="宋体" w:cs="宋体"/>
                <w:kern w:val="0"/>
                <w:sz w:val="18"/>
                <w:szCs w:val="18"/>
              </w:rPr>
              <w:t>70</w:t>
            </w:r>
            <w:r>
              <w:rPr>
                <w:rFonts w:hint="eastAsia" w:ascii="宋体" w:hAnsi="宋体" w:eastAsia="宋体" w:cs="宋体"/>
                <w:kern w:val="0"/>
                <w:sz w:val="18"/>
                <w:szCs w:val="18"/>
              </w:rPr>
              <w:t>天，建成验收合格后将投入使用。全部已经完工投入使用。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村民服务中心综合楼、锅炉房、门卫</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1733.07</w:t>
            </w:r>
            <w:r>
              <w:rPr>
                <w:rFonts w:hint="eastAsia" w:ascii="宋体" w:hAnsi="宋体" w:eastAsia="宋体" w:cs="宋体"/>
                <w:color w:val="000000"/>
                <w:kern w:val="0"/>
                <w:sz w:val="18"/>
                <w:szCs w:val="18"/>
              </w:rPr>
              <w:t>平方米</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1733.07</w:t>
            </w:r>
            <w:r>
              <w:rPr>
                <w:rFonts w:hint="eastAsia" w:ascii="宋体" w:hAnsi="宋体" w:eastAsia="宋体" w:cs="宋体"/>
                <w:color w:val="000000"/>
                <w:kern w:val="0"/>
                <w:sz w:val="18"/>
                <w:szCs w:val="18"/>
              </w:rPr>
              <w:t>平方米</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项目验收合格率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资金拨付率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1050" w:type="dxa"/>
            <w:tcBorders>
              <w:top w:val="nil"/>
              <w:left w:val="nil"/>
              <w:bottom w:val="single" w:color="auto" w:sz="4" w:space="0"/>
              <w:right w:val="single" w:color="auto" w:sz="4" w:space="0"/>
            </w:tcBorders>
            <w:vAlign w:val="center"/>
          </w:tcPr>
          <w:p>
            <w:pPr>
              <w:widowControl/>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项目完工时间</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12</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12</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工程总价</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442.26</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442.26</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本次应付工程款</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Arial" w:hAnsi="Arial" w:eastAsia="宋体" w:cs="Arial"/>
                <w:color w:val="000000"/>
                <w:kern w:val="0"/>
                <w:sz w:val="18"/>
                <w:szCs w:val="18"/>
              </w:rPr>
            </w:pPr>
            <w:r>
              <w:rPr>
                <w:rFonts w:ascii="宋体" w:hAnsi="宋体" w:eastAsia="宋体" w:cs="宋体"/>
                <w:color w:val="000000"/>
                <w:kern w:val="0"/>
                <w:sz w:val="18"/>
                <w:szCs w:val="18"/>
              </w:rPr>
              <w:t>13.24</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13.24</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解决村级用房</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有效改善</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4.8</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受益人口</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2800</w:t>
            </w:r>
            <w:r>
              <w:rPr>
                <w:rFonts w:hint="eastAsia" w:ascii="宋体" w:hAnsi="宋体" w:eastAsia="宋体" w:cs="宋体"/>
                <w:color w:val="000000"/>
                <w:kern w:val="0"/>
                <w:sz w:val="18"/>
                <w:szCs w:val="18"/>
              </w:rPr>
              <w:t>人</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2800</w:t>
            </w:r>
            <w:r>
              <w:rPr>
                <w:rFonts w:hint="eastAsia" w:ascii="宋体" w:hAnsi="宋体" w:eastAsia="宋体" w:cs="宋体"/>
                <w:color w:val="000000"/>
                <w:kern w:val="0"/>
                <w:sz w:val="18"/>
                <w:szCs w:val="18"/>
              </w:rPr>
              <w:t>人</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房屋使用年限</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w:t>
            </w:r>
            <w:r>
              <w:rPr>
                <w:rFonts w:hint="eastAsia" w:ascii="宋体" w:hAnsi="宋体" w:eastAsia="宋体" w:cs="宋体"/>
                <w:color w:val="000000"/>
                <w:kern w:val="0"/>
                <w:sz w:val="18"/>
                <w:szCs w:val="18"/>
              </w:rPr>
              <w:t>年</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w:t>
            </w:r>
            <w:r>
              <w:rPr>
                <w:rFonts w:hint="eastAsia" w:ascii="宋体" w:hAnsi="宋体" w:eastAsia="宋体" w:cs="宋体"/>
                <w:color w:val="000000"/>
                <w:kern w:val="0"/>
                <w:sz w:val="18"/>
                <w:szCs w:val="18"/>
              </w:rPr>
              <w:t>年</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村组干部意度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8</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711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97.8</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spacing w:line="540" w:lineRule="exact"/>
        <w:jc w:val="left"/>
        <w:rPr>
          <w:rFonts w:ascii="黑体" w:hAnsi="黑体" w:eastAsia="黑体" w:cs="宋体"/>
          <w:kern w:val="0"/>
          <w:sz w:val="28"/>
          <w:szCs w:val="28"/>
        </w:rPr>
      </w:pPr>
      <w:r>
        <w:rPr>
          <w:rFonts w:hint="eastAsia" w:ascii="黑体" w:hAnsi="黑体" w:eastAsia="黑体" w:cs="宋体"/>
          <w:kern w:val="0"/>
          <w:sz w:val="28"/>
          <w:szCs w:val="28"/>
        </w:rPr>
        <w:t>附件</w:t>
      </w:r>
      <w:r>
        <w:rPr>
          <w:rFonts w:ascii="黑体" w:hAnsi="黑体" w:eastAsia="黑体" w:cs="宋体"/>
          <w:kern w:val="0"/>
          <w:sz w:val="28"/>
          <w:szCs w:val="28"/>
        </w:rPr>
        <w:t>2</w:t>
      </w:r>
      <w:r>
        <w:rPr>
          <w:rFonts w:hint="eastAsia" w:ascii="黑体" w:hAnsi="黑体" w:eastAsia="黑体" w:cs="宋体"/>
          <w:kern w:val="0"/>
          <w:sz w:val="28"/>
          <w:szCs w:val="28"/>
        </w:rPr>
        <w:t>：</w:t>
      </w:r>
    </w:p>
    <w:p>
      <w:pPr>
        <w:ind w:firstLine="1044" w:firstLineChars="200"/>
        <w:rPr>
          <w:rFonts w:ascii="华文中宋" w:hAnsi="华文中宋" w:eastAsia="华文中宋" w:cs="宋体"/>
          <w:b/>
          <w:kern w:val="0"/>
          <w:sz w:val="52"/>
          <w:szCs w:val="52"/>
        </w:rPr>
      </w:pPr>
    </w:p>
    <w:p>
      <w:pPr>
        <w:ind w:firstLine="1044" w:firstLineChars="200"/>
        <w:rPr>
          <w:rFonts w:ascii="华文中宋" w:hAnsi="华文中宋" w:eastAsia="华文中宋" w:cs="宋体"/>
          <w:b/>
          <w:kern w:val="0"/>
          <w:sz w:val="52"/>
          <w:szCs w:val="52"/>
        </w:rPr>
      </w:pPr>
    </w:p>
    <w:p>
      <w:pPr>
        <w:ind w:firstLine="1044" w:firstLineChars="200"/>
        <w:jc w:val="center"/>
        <w:rPr>
          <w:rFonts w:ascii="华文中宋" w:hAnsi="华文中宋" w:eastAsia="华文中宋" w:cs="宋体"/>
          <w:b/>
          <w:kern w:val="0"/>
          <w:sz w:val="52"/>
          <w:szCs w:val="52"/>
        </w:rPr>
      </w:pPr>
    </w:p>
    <w:p>
      <w:pPr>
        <w:spacing w:line="540" w:lineRule="exact"/>
        <w:ind w:firstLine="482" w:firstLineChars="100"/>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项目支出绩效部门评价报告</w:t>
      </w:r>
    </w:p>
    <w:p>
      <w:pPr>
        <w:spacing w:line="540" w:lineRule="exact"/>
        <w:ind w:firstLine="1044" w:firstLineChars="200"/>
        <w:jc w:val="center"/>
        <w:rPr>
          <w:rFonts w:ascii="华文中宋" w:hAnsi="华文中宋" w:eastAsia="华文中宋" w:cs="宋体"/>
          <w:b/>
          <w:kern w:val="0"/>
          <w:sz w:val="52"/>
          <w:szCs w:val="52"/>
        </w:rPr>
      </w:pPr>
    </w:p>
    <w:p>
      <w:pPr>
        <w:spacing w:line="540" w:lineRule="exact"/>
        <w:jc w:val="center"/>
        <w:rPr>
          <w:rFonts w:hAnsi="宋体" w:cs="宋体"/>
          <w:kern w:val="0"/>
          <w:sz w:val="36"/>
          <w:szCs w:val="36"/>
        </w:rPr>
      </w:pPr>
      <w:r>
        <w:rPr>
          <w:rFonts w:hint="eastAsia" w:hAnsi="宋体" w:cs="宋体"/>
          <w:kern w:val="0"/>
          <w:sz w:val="36"/>
          <w:szCs w:val="36"/>
        </w:rPr>
        <w:t>（</w:t>
      </w:r>
      <w:r>
        <w:rPr>
          <w:rFonts w:hAnsi="宋体" w:cs="宋体"/>
          <w:kern w:val="0"/>
          <w:sz w:val="36"/>
          <w:szCs w:val="36"/>
        </w:rPr>
        <w:t>2019</w:t>
      </w:r>
      <w:r>
        <w:rPr>
          <w:rFonts w:hint="eastAsia" w:hAnsi="宋体" w:cs="宋体"/>
          <w:kern w:val="0"/>
          <w:sz w:val="36"/>
          <w:szCs w:val="36"/>
        </w:rPr>
        <w:t>年度）</w:t>
      </w: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jc w:val="center"/>
        <w:rPr>
          <w:rFonts w:hAnsi="宋体" w:cs="宋体"/>
          <w:kern w:val="0"/>
          <w:szCs w:val="30"/>
        </w:rPr>
      </w:pPr>
    </w:p>
    <w:p>
      <w:pPr>
        <w:ind w:firstLine="600" w:firstLineChars="200"/>
        <w:rPr>
          <w:rFonts w:hAnsi="宋体" w:cs="宋体"/>
          <w:kern w:val="0"/>
          <w:szCs w:val="30"/>
        </w:rPr>
      </w:pPr>
    </w:p>
    <w:p>
      <w:pPr>
        <w:ind w:left="2700" w:leftChars="240" w:right="750" w:rightChars="250" w:hanging="1980" w:hangingChars="550"/>
        <w:outlineLvl w:val="0"/>
        <w:rPr>
          <w:rFonts w:ascii="仿宋" w:hAnsi="仿宋" w:eastAsia="仿宋" w:cs="仿宋"/>
          <w:kern w:val="0"/>
          <w:sz w:val="36"/>
          <w:szCs w:val="36"/>
        </w:rPr>
      </w:pPr>
      <w:r>
        <w:rPr>
          <w:rFonts w:hint="eastAsia" w:ascii="仿宋" w:hAnsi="仿宋" w:eastAsia="仿宋" w:cs="仿宋"/>
          <w:kern w:val="0"/>
          <w:sz w:val="36"/>
          <w:szCs w:val="36"/>
        </w:rPr>
        <w:t>项目名称：村级阵地建设项目资金</w:t>
      </w:r>
    </w:p>
    <w:p>
      <w:pPr>
        <w:spacing w:line="700" w:lineRule="exact"/>
        <w:ind w:left="360" w:leftChars="120" w:firstLine="360" w:firstLineChars="100"/>
        <w:jc w:val="left"/>
        <w:rPr>
          <w:rFonts w:ascii="仿宋" w:hAnsi="仿宋" w:eastAsia="仿宋" w:cs="仿宋"/>
          <w:kern w:val="0"/>
          <w:sz w:val="36"/>
          <w:szCs w:val="36"/>
        </w:rPr>
      </w:pPr>
      <w:r>
        <w:rPr>
          <w:rFonts w:hint="eastAsia" w:ascii="仿宋" w:hAnsi="仿宋" w:eastAsia="仿宋" w:cs="仿宋"/>
          <w:kern w:val="0"/>
          <w:sz w:val="36"/>
          <w:szCs w:val="36"/>
        </w:rPr>
        <w:t>实施单位（公章）：和静县哈尔莫敦镇人民政府</w:t>
      </w:r>
    </w:p>
    <w:p>
      <w:pPr>
        <w:spacing w:line="700" w:lineRule="exact"/>
        <w:ind w:left="360" w:leftChars="120" w:firstLine="360" w:firstLineChars="100"/>
        <w:jc w:val="left"/>
        <w:rPr>
          <w:rFonts w:ascii="仿宋" w:hAnsi="仿宋" w:eastAsia="仿宋" w:cs="仿宋"/>
          <w:kern w:val="0"/>
          <w:sz w:val="36"/>
          <w:szCs w:val="36"/>
        </w:rPr>
      </w:pPr>
      <w:r>
        <w:rPr>
          <w:rFonts w:hint="eastAsia" w:ascii="仿宋" w:hAnsi="仿宋" w:eastAsia="仿宋" w:cs="仿宋"/>
          <w:kern w:val="0"/>
          <w:sz w:val="36"/>
          <w:szCs w:val="36"/>
        </w:rPr>
        <w:t>主管部门（公章）：和静县人民政府</w:t>
      </w:r>
    </w:p>
    <w:p>
      <w:pPr>
        <w:spacing w:line="700" w:lineRule="exact"/>
        <w:ind w:left="360" w:leftChars="120" w:firstLine="360" w:firstLineChars="100"/>
        <w:jc w:val="left"/>
        <w:rPr>
          <w:rFonts w:hAnsi="宋体" w:eastAsia="仿宋" w:cs="宋体"/>
          <w:kern w:val="0"/>
          <w:sz w:val="36"/>
          <w:szCs w:val="36"/>
          <w:highlight w:val="yellow"/>
        </w:rPr>
      </w:pPr>
      <w:r>
        <w:rPr>
          <w:rFonts w:hint="eastAsia" w:ascii="仿宋" w:hAnsi="仿宋" w:eastAsia="仿宋" w:cs="仿宋"/>
          <w:kern w:val="0"/>
          <w:sz w:val="36"/>
          <w:szCs w:val="36"/>
        </w:rPr>
        <w:t>项目负责人（签章）：刘宝江</w:t>
      </w:r>
    </w:p>
    <w:p>
      <w:pPr>
        <w:ind w:firstLine="720" w:firstLineChars="200"/>
        <w:jc w:val="left"/>
        <w:outlineLvl w:val="0"/>
        <w:rPr>
          <w:rFonts w:ascii="仿宋" w:hAnsi="仿宋" w:eastAsia="仿宋" w:cs="仿宋"/>
          <w:color w:val="FF0000"/>
          <w:kern w:val="0"/>
          <w:sz w:val="36"/>
          <w:szCs w:val="36"/>
          <w:highlight w:val="yellow"/>
        </w:rPr>
      </w:pPr>
      <w:r>
        <w:rPr>
          <w:rFonts w:hint="eastAsia" w:ascii="仿宋" w:hAnsi="仿宋" w:eastAsia="仿宋" w:cs="仿宋"/>
          <w:kern w:val="0"/>
          <w:sz w:val="36"/>
          <w:szCs w:val="36"/>
        </w:rPr>
        <w:t>填报时间：</w:t>
      </w:r>
      <w:r>
        <w:rPr>
          <w:rFonts w:ascii="仿宋" w:hAnsi="仿宋" w:eastAsia="仿宋" w:cs="仿宋"/>
          <w:kern w:val="0"/>
          <w:sz w:val="36"/>
          <w:szCs w:val="36"/>
        </w:rPr>
        <w:t>2020</w:t>
      </w:r>
      <w:r>
        <w:rPr>
          <w:rFonts w:hint="eastAsia" w:ascii="仿宋" w:hAnsi="仿宋" w:eastAsia="仿宋" w:cs="仿宋"/>
          <w:kern w:val="0"/>
          <w:sz w:val="36"/>
          <w:szCs w:val="36"/>
        </w:rPr>
        <w:t>年</w:t>
      </w:r>
      <w:r>
        <w:rPr>
          <w:rFonts w:ascii="仿宋" w:hAnsi="仿宋" w:eastAsia="仿宋" w:cs="仿宋"/>
          <w:kern w:val="0"/>
          <w:sz w:val="36"/>
          <w:szCs w:val="36"/>
        </w:rPr>
        <w:t xml:space="preserve"> 4</w:t>
      </w:r>
      <w:r>
        <w:rPr>
          <w:rFonts w:hint="eastAsia" w:ascii="仿宋" w:hAnsi="仿宋" w:eastAsia="仿宋" w:cs="仿宋"/>
          <w:kern w:val="0"/>
          <w:sz w:val="36"/>
          <w:szCs w:val="36"/>
        </w:rPr>
        <w:t>月</w:t>
      </w:r>
      <w:r>
        <w:rPr>
          <w:rFonts w:ascii="仿宋" w:hAnsi="仿宋" w:eastAsia="仿宋" w:cs="仿宋"/>
          <w:kern w:val="0"/>
          <w:sz w:val="36"/>
          <w:szCs w:val="36"/>
        </w:rPr>
        <w:t xml:space="preserve">20 </w:t>
      </w:r>
      <w:r>
        <w:rPr>
          <w:rFonts w:hint="eastAsia" w:ascii="仿宋" w:hAnsi="仿宋" w:eastAsia="仿宋" w:cs="仿宋"/>
          <w:kern w:val="0"/>
          <w:sz w:val="36"/>
          <w:szCs w:val="36"/>
        </w:rPr>
        <w:t>日</w:t>
      </w:r>
    </w:p>
    <w:p>
      <w:pPr>
        <w:spacing w:line="360" w:lineRule="auto"/>
        <w:rPr>
          <w:rFonts w:ascii="黑体" w:hAnsi="黑体" w:eastAsia="黑体"/>
        </w:rPr>
      </w:pPr>
    </w:p>
    <w:p>
      <w:pPr>
        <w:spacing w:line="360" w:lineRule="auto"/>
        <w:rPr>
          <w:rFonts w:ascii="黑体" w:hAnsi="黑体" w:eastAsia="黑体"/>
        </w:rPr>
      </w:pPr>
    </w:p>
    <w:p>
      <w:pPr>
        <w:spacing w:line="600" w:lineRule="exact"/>
        <w:ind w:firstLine="600" w:firstLineChars="200"/>
        <w:outlineLvl w:val="0"/>
        <w:rPr>
          <w:rFonts w:ascii="仿宋_GB2312"/>
        </w:rPr>
      </w:pPr>
      <w:r>
        <w:rPr>
          <w:rFonts w:hint="eastAsia" w:ascii="仿宋_GB2312"/>
        </w:rPr>
        <w:t>根据《中共中央国务院关于全面实施预算绩效管理的意见》（中发〔</w:t>
      </w:r>
      <w:r>
        <w:rPr>
          <w:rFonts w:ascii="仿宋_GB2312"/>
        </w:rPr>
        <w:t>2018</w:t>
      </w:r>
      <w:r>
        <w:rPr>
          <w:rFonts w:hint="eastAsia" w:ascii="仿宋_GB2312"/>
        </w:rPr>
        <w:t>〕</w:t>
      </w:r>
      <w:r>
        <w:rPr>
          <w:rFonts w:ascii="仿宋_GB2312"/>
        </w:rPr>
        <w:t>34</w:t>
      </w:r>
      <w:r>
        <w:rPr>
          <w:rFonts w:hint="eastAsia" w:ascii="仿宋_GB2312"/>
        </w:rPr>
        <w:t>号文）、《自治区党委</w:t>
      </w:r>
      <w:r>
        <w:rPr>
          <w:rFonts w:ascii="仿宋_GB2312"/>
        </w:rPr>
        <w:t> </w:t>
      </w:r>
      <w:r>
        <w:rPr>
          <w:rFonts w:hint="eastAsia" w:ascii="仿宋_GB2312"/>
        </w:rPr>
        <w:t>自治区人民政府关于全面实施预算绩效管理的实施意见》（新党发〔</w:t>
      </w:r>
      <w:r>
        <w:rPr>
          <w:rFonts w:ascii="仿宋_GB2312"/>
        </w:rPr>
        <w:t>2018</w:t>
      </w:r>
      <w:r>
        <w:rPr>
          <w:rFonts w:hint="eastAsia" w:ascii="仿宋_GB2312"/>
        </w:rPr>
        <w:t>〕</w:t>
      </w:r>
      <w:r>
        <w:rPr>
          <w:rFonts w:ascii="仿宋_GB2312"/>
        </w:rPr>
        <w:t>30</w:t>
      </w:r>
      <w:r>
        <w:rPr>
          <w:rFonts w:hint="eastAsia" w:ascii="仿宋_GB2312"/>
        </w:rPr>
        <w:t>号文）的要求，通过绩效评价对和哈尔莫敦镇村级阵地建设项目具体政策实际执行情况等开展绩效评价。现将相关情况报告如下：</w:t>
      </w:r>
    </w:p>
    <w:p>
      <w:pPr>
        <w:spacing w:line="360" w:lineRule="auto"/>
        <w:ind w:firstLine="600" w:firstLineChars="200"/>
        <w:rPr>
          <w:rFonts w:ascii="黑体" w:hAnsi="黑体" w:eastAsia="黑体"/>
        </w:rPr>
      </w:pPr>
      <w:r>
        <w:rPr>
          <w:rFonts w:hint="eastAsia" w:ascii="黑体" w:hAnsi="黑体" w:eastAsia="黑体"/>
        </w:rPr>
        <w:t>一、基本情况</w:t>
      </w:r>
    </w:p>
    <w:p>
      <w:pPr>
        <w:spacing w:line="600" w:lineRule="exact"/>
        <w:ind w:firstLine="602" w:firstLineChars="200"/>
        <w:outlineLvl w:val="0"/>
        <w:rPr>
          <w:rFonts w:ascii="仿宋_GB2312"/>
        </w:rPr>
      </w:pPr>
      <w:r>
        <w:rPr>
          <w:rFonts w:hint="eastAsia" w:ascii="仿宋_GB2312"/>
          <w:b/>
          <w:bCs/>
        </w:rPr>
        <w:t>（一）项目概况。</w:t>
      </w:r>
      <w:r>
        <w:rPr>
          <w:rFonts w:hint="eastAsia" w:ascii="仿宋_GB2312"/>
        </w:rPr>
        <w:t>包括项目背景、主要内容及实施情况、资金投入和使用情况等。</w:t>
      </w:r>
    </w:p>
    <w:p>
      <w:pPr>
        <w:spacing w:line="360" w:lineRule="auto"/>
        <w:ind w:firstLine="600" w:firstLineChars="200"/>
        <w:outlineLvl w:val="0"/>
        <w:rPr>
          <w:rFonts w:ascii="仿宋_GB2312" w:cs="仿宋_GB2312"/>
          <w:szCs w:val="30"/>
        </w:rPr>
      </w:pPr>
      <w:r>
        <w:rPr>
          <w:rFonts w:ascii="仿宋_GB2312" w:hAnsi="仿宋_GB2312" w:cs="仿宋_GB2312"/>
          <w:szCs w:val="30"/>
        </w:rPr>
        <w:t>1</w:t>
      </w:r>
      <w:r>
        <w:rPr>
          <w:rFonts w:hint="eastAsia" w:ascii="仿宋_GB2312" w:hAnsi="仿宋_GB2312" w:cs="仿宋_GB2312"/>
          <w:szCs w:val="30"/>
        </w:rPr>
        <w:t>、项目背景</w:t>
      </w:r>
    </w:p>
    <w:p>
      <w:pPr>
        <w:spacing w:line="360" w:lineRule="auto"/>
        <w:ind w:firstLine="600" w:firstLineChars="200"/>
        <w:outlineLvl w:val="0"/>
        <w:rPr>
          <w:rFonts w:ascii="仿宋_GB2312" w:cs="仿宋_GB2312"/>
          <w:szCs w:val="30"/>
        </w:rPr>
      </w:pPr>
      <w:r>
        <w:rPr>
          <w:rFonts w:hint="eastAsia" w:ascii="仿宋_GB2312" w:hAnsi="仿宋_GB2312" w:cs="仿宋_GB2312"/>
          <w:szCs w:val="30"/>
        </w:rPr>
        <w:t>近年来，国家及自治区高度重视乡村环境保护和治理工作，通过农村面貌提升工程、推进美丽乡村建设等措施，乡村面貌有了较大的提升。但是由于历史原因，乡村环境脏乱差问题仍然没有得到根本解决，乡村清洁基础设施建设落后，大量生活垃圾、生活污水得不到有效处理，城市工业企业垃圾向乡村转移也造成乡村地区环境污染。</w:t>
      </w:r>
    </w:p>
    <w:p>
      <w:pPr>
        <w:spacing w:line="360" w:lineRule="auto"/>
        <w:ind w:firstLine="600" w:firstLineChars="200"/>
        <w:outlineLvl w:val="0"/>
        <w:rPr>
          <w:rFonts w:ascii="仿宋_GB2312" w:cs="仿宋_GB2312"/>
          <w:sz w:val="28"/>
          <w:szCs w:val="28"/>
        </w:rPr>
      </w:pPr>
      <w:r>
        <w:rPr>
          <w:rFonts w:hint="eastAsia" w:ascii="仿宋_GB2312" w:hAnsi="仿宋_GB2312" w:cs="仿宋_GB2312"/>
          <w:szCs w:val="30"/>
        </w:rPr>
        <w:t>目前</w:t>
      </w:r>
      <w:r>
        <w:rPr>
          <w:rFonts w:hint="eastAsia" w:ascii="仿宋_GB2312" w:hAnsi="仿宋_GB2312" w:cs="仿宋_GB2312"/>
          <w:szCs w:val="30"/>
          <w:lang w:eastAsia="zh-CN"/>
        </w:rPr>
        <w:t>，</w:t>
      </w:r>
      <w:r>
        <w:rPr>
          <w:rFonts w:hint="eastAsia" w:ascii="仿宋_GB2312" w:hAnsi="仿宋_GB2312" w:cs="仿宋_GB2312"/>
          <w:szCs w:val="30"/>
        </w:rPr>
        <w:t>乡村环境保护和治理的薄弱环节就是资金投入不足，基础设施建设落后，为解决这一问题，相关法规明确规定，县级以上人民政府应当建立以政府公共财政为主导的乡村环境保护和治理经费多元化投入机制，将乡村环境保护和治理工作经费纳入政府财政预算</w:t>
      </w:r>
      <w:r>
        <w:rPr>
          <w:rFonts w:hint="eastAsia" w:ascii="仿宋_GB2312" w:hAnsi="仿宋_GB2312" w:cs="仿宋_GB2312"/>
          <w:szCs w:val="30"/>
          <w:lang w:eastAsia="zh-CN"/>
        </w:rPr>
        <w:t>，</w:t>
      </w:r>
      <w:r>
        <w:rPr>
          <w:rFonts w:hint="eastAsia" w:ascii="仿宋_GB2312" w:hAnsi="仿宋_GB2312" w:cs="仿宋_GB2312"/>
          <w:szCs w:val="30"/>
        </w:rPr>
        <w:t>建立持续稳定的资金投入增长机制，加强乡村环境保护和治理的基础设施建设，促进城乡基础设施互联互通。乡村环境保护和治理中应当引入社会资本，鼓励和支持社会力量投入基础设施建设和运营，为乡村环境保护和治理提供专业化服务</w:t>
      </w:r>
      <w:r>
        <w:rPr>
          <w:rFonts w:hint="eastAsia" w:ascii="仿宋_GB2312" w:hAnsi="仿宋_GB2312" w:cs="仿宋_GB2312"/>
          <w:sz w:val="28"/>
          <w:szCs w:val="28"/>
        </w:rPr>
        <w:t>。</w:t>
      </w:r>
    </w:p>
    <w:p>
      <w:pPr>
        <w:spacing w:line="360" w:lineRule="auto"/>
        <w:ind w:firstLine="600" w:firstLineChars="200"/>
        <w:outlineLvl w:val="0"/>
        <w:rPr>
          <w:rFonts w:ascii="仿宋_GB2312" w:cs="仿宋_GB2312"/>
          <w:szCs w:val="30"/>
        </w:rPr>
      </w:pPr>
      <w:r>
        <w:rPr>
          <w:rFonts w:hint="eastAsia" w:ascii="仿宋_GB2312"/>
        </w:rPr>
        <w:t>主要内容及实施情况</w:t>
      </w:r>
    </w:p>
    <w:p>
      <w:pPr>
        <w:spacing w:line="360" w:lineRule="auto"/>
        <w:ind w:firstLine="600" w:firstLineChars="200"/>
        <w:outlineLvl w:val="0"/>
        <w:rPr>
          <w:rFonts w:ascii="仿宋_GB2312" w:cs="仿宋_GB2312"/>
          <w:szCs w:val="30"/>
        </w:rPr>
      </w:pPr>
      <w:r>
        <w:rPr>
          <w:rFonts w:hint="eastAsia" w:ascii="仿宋_GB2312" w:hAnsi="仿宋_GB2312" w:cs="仿宋_GB2312"/>
          <w:szCs w:val="30"/>
        </w:rPr>
        <w:t>本项目资金主要用于为和静县哈尔莫敦镇</w:t>
      </w:r>
      <w:r>
        <w:rPr>
          <w:rFonts w:hint="eastAsia" w:ascii="仿宋" w:hAnsi="仿宋" w:eastAsia="仿宋" w:cs="宋体"/>
          <w:kern w:val="0"/>
          <w:szCs w:val="30"/>
        </w:rPr>
        <w:t>乌兰尕孜尔村标准化建设村民服务中心综合楼、锅炉房、门卫室等工程</w:t>
      </w:r>
      <w:r>
        <w:rPr>
          <w:rFonts w:hint="eastAsia" w:ascii="仿宋_GB2312" w:hAnsi="仿宋_GB2312" w:cs="仿宋_GB2312"/>
          <w:szCs w:val="30"/>
        </w:rPr>
        <w:t>款。项目计划时间为</w:t>
      </w:r>
      <w:r>
        <w:rPr>
          <w:rFonts w:ascii="仿宋_GB2312" w:hAnsi="仿宋_GB2312" w:cs="仿宋_GB2312"/>
          <w:szCs w:val="30"/>
        </w:rPr>
        <w:t>2019</w:t>
      </w:r>
      <w:r>
        <w:rPr>
          <w:rFonts w:hint="eastAsia" w:ascii="仿宋_GB2312" w:hAnsi="仿宋_GB2312" w:cs="仿宋_GB2312"/>
          <w:szCs w:val="30"/>
        </w:rPr>
        <w:t>年</w:t>
      </w:r>
      <w:r>
        <w:rPr>
          <w:rFonts w:ascii="仿宋_GB2312" w:hAnsi="仿宋_GB2312" w:cs="仿宋_GB2312"/>
          <w:szCs w:val="30"/>
        </w:rPr>
        <w:t>1</w:t>
      </w:r>
      <w:r>
        <w:rPr>
          <w:rFonts w:hint="eastAsia" w:ascii="仿宋_GB2312" w:hAnsi="仿宋_GB2312" w:cs="仿宋_GB2312"/>
          <w:szCs w:val="30"/>
        </w:rPr>
        <w:t>月</w:t>
      </w:r>
      <w:r>
        <w:rPr>
          <w:rFonts w:ascii="仿宋_GB2312" w:hAnsi="仿宋_GB2312" w:cs="仿宋_GB2312"/>
          <w:szCs w:val="30"/>
        </w:rPr>
        <w:t>1</w:t>
      </w:r>
      <w:r>
        <w:rPr>
          <w:rFonts w:hint="eastAsia" w:ascii="仿宋_GB2312" w:hAnsi="仿宋_GB2312" w:cs="仿宋_GB2312"/>
          <w:szCs w:val="30"/>
        </w:rPr>
        <w:t>日至</w:t>
      </w:r>
      <w:r>
        <w:rPr>
          <w:rFonts w:ascii="仿宋_GB2312" w:hAnsi="仿宋_GB2312" w:cs="仿宋_GB2312"/>
          <w:szCs w:val="30"/>
        </w:rPr>
        <w:t>2019</w:t>
      </w:r>
      <w:r>
        <w:rPr>
          <w:rFonts w:hint="eastAsia" w:ascii="仿宋_GB2312" w:hAnsi="仿宋_GB2312" w:cs="仿宋_GB2312"/>
          <w:szCs w:val="30"/>
        </w:rPr>
        <w:t>年</w:t>
      </w:r>
      <w:r>
        <w:rPr>
          <w:rFonts w:ascii="仿宋_GB2312" w:hAnsi="仿宋_GB2312" w:cs="仿宋_GB2312"/>
          <w:szCs w:val="30"/>
        </w:rPr>
        <w:t>12</w:t>
      </w:r>
      <w:r>
        <w:rPr>
          <w:rFonts w:hint="eastAsia" w:ascii="仿宋_GB2312" w:hAnsi="仿宋_GB2312" w:cs="仿宋_GB2312"/>
          <w:szCs w:val="30"/>
        </w:rPr>
        <w:t>月</w:t>
      </w:r>
      <w:r>
        <w:rPr>
          <w:rFonts w:ascii="仿宋_GB2312" w:hAnsi="仿宋_GB2312" w:cs="仿宋_GB2312"/>
          <w:szCs w:val="30"/>
        </w:rPr>
        <w:t>31</w:t>
      </w:r>
      <w:r>
        <w:rPr>
          <w:rFonts w:hint="eastAsia" w:ascii="仿宋_GB2312" w:hAnsi="仿宋_GB2312" w:cs="仿宋_GB2312"/>
          <w:szCs w:val="30"/>
        </w:rPr>
        <w:t>日，项目已按计划时间完成。</w:t>
      </w:r>
    </w:p>
    <w:p>
      <w:pPr>
        <w:numPr>
          <w:ilvl w:val="0"/>
          <w:numId w:val="1"/>
        </w:numPr>
        <w:spacing w:line="360" w:lineRule="auto"/>
        <w:ind w:firstLine="600" w:firstLineChars="200"/>
        <w:outlineLvl w:val="0"/>
        <w:rPr>
          <w:rFonts w:ascii="仿宋_GB2312" w:cs="仿宋_GB2312"/>
          <w:szCs w:val="30"/>
        </w:rPr>
      </w:pPr>
      <w:r>
        <w:rPr>
          <w:rFonts w:hint="eastAsia" w:ascii="仿宋_GB2312" w:hAnsi="仿宋_GB2312" w:cs="仿宋_GB2312"/>
          <w:szCs w:val="30"/>
        </w:rPr>
        <w:t>资金投入和使用情况</w:t>
      </w:r>
    </w:p>
    <w:p>
      <w:pPr>
        <w:spacing w:line="600" w:lineRule="exact"/>
        <w:ind w:firstLine="600" w:firstLineChars="200"/>
        <w:outlineLvl w:val="1"/>
        <w:rPr>
          <w:rFonts w:ascii="仿宋_GB2312" w:cs="仿宋_GB2312"/>
          <w:szCs w:val="30"/>
        </w:rPr>
      </w:pPr>
      <w:r>
        <w:rPr>
          <w:rFonts w:hint="eastAsia" w:ascii="仿宋_GB2312" w:hAnsi="仿宋_GB2312" w:cs="仿宋_GB2312"/>
          <w:szCs w:val="30"/>
        </w:rPr>
        <w:t>根据相关资金文件，阵地建设项目共投入资金总额</w:t>
      </w:r>
      <w:r>
        <w:rPr>
          <w:rFonts w:ascii="仿宋_GB2312" w:hAnsi="仿宋_GB2312" w:cs="仿宋_GB2312"/>
          <w:szCs w:val="30"/>
        </w:rPr>
        <w:t>13.24</w:t>
      </w:r>
      <w:r>
        <w:rPr>
          <w:rFonts w:hint="eastAsia" w:ascii="仿宋_GB2312" w:hAnsi="仿宋_GB2312" w:cs="仿宋_GB2312"/>
          <w:szCs w:val="30"/>
        </w:rPr>
        <w:t>万元，其中财政拨款</w:t>
      </w:r>
      <w:r>
        <w:rPr>
          <w:rFonts w:ascii="仿宋_GB2312" w:hAnsi="仿宋_GB2312" w:cs="仿宋_GB2312"/>
          <w:szCs w:val="30"/>
        </w:rPr>
        <w:t>13.24</w:t>
      </w:r>
      <w:r>
        <w:rPr>
          <w:rFonts w:hint="eastAsia" w:ascii="仿宋_GB2312" w:hAnsi="仿宋_GB2312" w:cs="仿宋_GB2312"/>
          <w:szCs w:val="30"/>
        </w:rPr>
        <w:t>万元，其他资金</w:t>
      </w:r>
      <w:r>
        <w:rPr>
          <w:rFonts w:ascii="仿宋_GB2312" w:hAnsi="仿宋_GB2312" w:cs="仿宋_GB2312"/>
          <w:szCs w:val="30"/>
        </w:rPr>
        <w:t>0</w:t>
      </w:r>
      <w:r>
        <w:rPr>
          <w:rFonts w:hint="eastAsia" w:ascii="仿宋_GB2312" w:hAnsi="仿宋_GB2312" w:cs="仿宋_GB2312"/>
          <w:szCs w:val="30"/>
        </w:rPr>
        <w:t>万元，资金到位率</w:t>
      </w:r>
      <w:r>
        <w:rPr>
          <w:rFonts w:ascii="仿宋_GB2312" w:hAnsi="仿宋_GB2312" w:cs="仿宋_GB2312"/>
          <w:szCs w:val="30"/>
        </w:rPr>
        <w:t>100%</w:t>
      </w:r>
      <w:r>
        <w:rPr>
          <w:rFonts w:hint="eastAsia" w:ascii="仿宋_GB2312" w:hAnsi="仿宋_GB2312" w:cs="仿宋_GB2312"/>
          <w:szCs w:val="30"/>
        </w:rPr>
        <w:t>。</w:t>
      </w:r>
    </w:p>
    <w:p>
      <w:pPr>
        <w:spacing w:line="600" w:lineRule="exact"/>
        <w:ind w:firstLine="600" w:firstLineChars="200"/>
        <w:outlineLvl w:val="1"/>
        <w:rPr>
          <w:rFonts w:ascii="仿宋_GB2312" w:cs="仿宋_GB2312"/>
          <w:szCs w:val="30"/>
        </w:rPr>
      </w:pPr>
      <w:r>
        <w:rPr>
          <w:rFonts w:hint="eastAsia" w:ascii="仿宋_GB2312" w:hAnsi="仿宋_GB2312" w:cs="仿宋_GB2312"/>
          <w:szCs w:val="30"/>
          <w:lang w:eastAsia="zh-CN"/>
        </w:rPr>
        <w:t>截至</w:t>
      </w:r>
      <w:r>
        <w:rPr>
          <w:rFonts w:hint="eastAsia" w:ascii="仿宋_GB2312" w:hAnsi="仿宋_GB2312" w:cs="仿宋_GB2312"/>
          <w:szCs w:val="30"/>
        </w:rPr>
        <w:t>项目完成，实际支出</w:t>
      </w:r>
      <w:r>
        <w:rPr>
          <w:rFonts w:ascii="仿宋_GB2312" w:hAnsi="仿宋_GB2312" w:cs="仿宋_GB2312"/>
          <w:szCs w:val="30"/>
        </w:rPr>
        <w:t>13.24</w:t>
      </w:r>
      <w:r>
        <w:rPr>
          <w:rFonts w:hint="eastAsia" w:ascii="仿宋_GB2312" w:hAnsi="仿宋_GB2312" w:cs="仿宋_GB2312"/>
          <w:szCs w:val="30"/>
        </w:rPr>
        <w:t>万元，资金执行率</w:t>
      </w:r>
      <w:r>
        <w:rPr>
          <w:rFonts w:ascii="仿宋_GB2312" w:hAnsi="仿宋_GB2312" w:cs="仿宋_GB2312"/>
          <w:szCs w:val="30"/>
        </w:rPr>
        <w:t>100%</w:t>
      </w:r>
      <w:r>
        <w:rPr>
          <w:rFonts w:hint="eastAsia" w:ascii="仿宋_GB2312" w:hAnsi="仿宋_GB2312" w:cs="仿宋_GB2312"/>
          <w:szCs w:val="30"/>
        </w:rPr>
        <w:t>。各项资金拨付均已严格按照上级文件指示精神进行，支出均有相关的授权审批，资金拨付严格按审批程序进行，使用规范，会计核算结果真实、准确。</w:t>
      </w:r>
    </w:p>
    <w:p>
      <w:pPr>
        <w:numPr>
          <w:ilvl w:val="0"/>
          <w:numId w:val="2"/>
        </w:numPr>
        <w:spacing w:line="360" w:lineRule="auto"/>
        <w:ind w:firstLine="602" w:firstLineChars="200"/>
        <w:rPr>
          <w:rFonts w:ascii="仿宋_GB2312"/>
          <w:b/>
          <w:bCs/>
        </w:rPr>
      </w:pPr>
      <w:r>
        <w:rPr>
          <w:rFonts w:hint="eastAsia" w:ascii="仿宋_GB2312"/>
          <w:b/>
          <w:bCs/>
        </w:rPr>
        <w:t>项目绩效目标。包括总体目标和阶段性目标。</w:t>
      </w:r>
    </w:p>
    <w:p>
      <w:pPr>
        <w:spacing w:line="360" w:lineRule="auto"/>
        <w:ind w:firstLine="600" w:firstLineChars="200"/>
        <w:rPr>
          <w:rFonts w:ascii="仿宋_GB2312"/>
        </w:rPr>
      </w:pPr>
      <w:r>
        <w:rPr>
          <w:rFonts w:hint="eastAsia" w:ascii="仿宋_GB2312"/>
        </w:rPr>
        <w:t>通过对公共事业项目的实施，以达到以下目标：</w:t>
      </w:r>
    </w:p>
    <w:p>
      <w:pPr>
        <w:snapToGrid w:val="0"/>
        <w:spacing w:line="560" w:lineRule="exact"/>
        <w:ind w:firstLine="600" w:firstLineChars="200"/>
        <w:rPr>
          <w:rFonts w:ascii="仿宋_GB2312" w:cs="仿宋_GB2312"/>
          <w:szCs w:val="30"/>
        </w:rPr>
      </w:pPr>
      <w:r>
        <w:rPr>
          <w:rFonts w:hint="eastAsia" w:ascii="仿宋_GB2312" w:cs="仿宋_GB2312"/>
          <w:szCs w:val="30"/>
        </w:rPr>
        <w:t>目标</w:t>
      </w:r>
      <w:r>
        <w:rPr>
          <w:rFonts w:ascii="仿宋_GB2312" w:cs="仿宋_GB2312"/>
          <w:szCs w:val="30"/>
        </w:rPr>
        <w:t>1</w:t>
      </w:r>
      <w:r>
        <w:rPr>
          <w:rFonts w:hint="eastAsia" w:ascii="仿宋_GB2312" w:cs="仿宋_GB2312"/>
          <w:szCs w:val="30"/>
        </w:rPr>
        <w:t>：制定和组织实施乡镇经济、科技和社会发展计划，制定资源开发技术改造和产业结构调整方案，组织指导好各村、社区的经济发展、社会管理综合治理、环境卫生整治等。目标</w:t>
      </w:r>
      <w:r>
        <w:rPr>
          <w:rFonts w:ascii="仿宋_GB2312" w:cs="仿宋_GB2312"/>
          <w:szCs w:val="30"/>
        </w:rPr>
        <w:t>2</w:t>
      </w:r>
      <w:r>
        <w:rPr>
          <w:rFonts w:hint="eastAsia" w:ascii="仿宋_GB2312" w:cs="仿宋_GB2312"/>
          <w:szCs w:val="30"/>
        </w:rPr>
        <w:t>：加强社会管理综合治理能力，维护社会稳定，营造良好社会秩序。目标</w:t>
      </w:r>
      <w:r>
        <w:rPr>
          <w:rFonts w:ascii="仿宋_GB2312" w:cs="仿宋_GB2312"/>
          <w:szCs w:val="30"/>
        </w:rPr>
        <w:t>3</w:t>
      </w:r>
      <w:r>
        <w:rPr>
          <w:rFonts w:hint="eastAsia" w:ascii="仿宋_GB2312" w:cs="仿宋_GB2312"/>
          <w:szCs w:val="30"/>
        </w:rPr>
        <w:t>：有效解决乡镇公共服务运行经费保障问题，提升村、社区党组织服务群众能力，减轻农民负担。目标</w:t>
      </w:r>
      <w:r>
        <w:rPr>
          <w:rFonts w:ascii="仿宋_GB2312" w:cs="仿宋_GB2312"/>
          <w:szCs w:val="30"/>
        </w:rPr>
        <w:t>4</w:t>
      </w:r>
      <w:r>
        <w:rPr>
          <w:rFonts w:hint="eastAsia" w:ascii="仿宋_GB2312" w:cs="仿宋_GB2312"/>
          <w:szCs w:val="30"/>
        </w:rPr>
        <w:t>：有效改变农村面貌，促进新农村建设，改善老百姓生产生活环境。目标</w:t>
      </w:r>
      <w:r>
        <w:rPr>
          <w:rFonts w:ascii="仿宋_GB2312" w:cs="仿宋_GB2312"/>
          <w:szCs w:val="30"/>
        </w:rPr>
        <w:t>5</w:t>
      </w:r>
      <w:r>
        <w:rPr>
          <w:rFonts w:hint="eastAsia" w:ascii="仿宋_GB2312" w:cs="仿宋_GB2312"/>
          <w:szCs w:val="30"/>
        </w:rPr>
        <w:t>：确保专项资金专款专用，监督管理使用好各项支出，发挥效益目标。通过开展大规模、全方位的环境卫生集中整治活动，着力解决努力解决好城乡环境卫生“脏乱差”问题，进一步改善城乡环境卫生及设施，建立健全环境卫生管理长效机制，切实提升城市形象和品位。为美丽乡村建设和城镇创建工作打下坚实基础</w:t>
      </w:r>
    </w:p>
    <w:p>
      <w:pPr>
        <w:snapToGrid w:val="0"/>
        <w:spacing w:line="560" w:lineRule="exact"/>
        <w:ind w:firstLine="600" w:firstLineChars="200"/>
        <w:rPr>
          <w:rFonts w:ascii="仿宋_GB2312" w:cs="仿宋_GB2312"/>
          <w:szCs w:val="30"/>
        </w:rPr>
      </w:pPr>
      <w:r>
        <w:rPr>
          <w:rFonts w:hint="eastAsia" w:ascii="仿宋_GB2312" w:cs="仿宋_GB2312"/>
          <w:szCs w:val="30"/>
        </w:rPr>
        <w:t>阶段性目标：有效解决乡镇公共服务运行经费保障问题，提升村、社区党组织服务群众能力，减轻农民负担。保证我镇环境卫生净化、社会管理综合治理、维护社会稳定，营造良好社会秩序。为美丽乡村建设和城镇创建工作打下坚实基础。</w:t>
      </w:r>
    </w:p>
    <w:p>
      <w:pPr>
        <w:spacing w:line="360" w:lineRule="auto"/>
        <w:ind w:firstLine="600" w:firstLineChars="200"/>
        <w:rPr>
          <w:rFonts w:ascii="黑体" w:hAnsi="黑体" w:eastAsia="黑体"/>
        </w:rPr>
      </w:pPr>
      <w:r>
        <w:rPr>
          <w:rFonts w:hint="eastAsia" w:ascii="黑体" w:hAnsi="黑体" w:eastAsia="黑体"/>
        </w:rPr>
        <w:t>二、绩效评价工作开展情况</w:t>
      </w:r>
    </w:p>
    <w:p>
      <w:pPr>
        <w:spacing w:line="360" w:lineRule="auto"/>
        <w:ind w:firstLine="602" w:firstLineChars="200"/>
        <w:rPr>
          <w:rFonts w:ascii="仿宋_GB2312"/>
          <w:b/>
          <w:bCs/>
        </w:rPr>
      </w:pPr>
      <w:r>
        <w:rPr>
          <w:rFonts w:hint="eastAsia" w:ascii="仿宋_GB2312"/>
          <w:b/>
          <w:bCs/>
        </w:rPr>
        <w:t>（一）绩效评价目的、对象和范围。</w:t>
      </w:r>
    </w:p>
    <w:p>
      <w:pPr>
        <w:spacing w:line="360" w:lineRule="auto"/>
        <w:ind w:firstLine="600" w:firstLineChars="200"/>
        <w:rPr>
          <w:rFonts w:ascii="仿宋_GB2312"/>
        </w:rPr>
      </w:pPr>
      <w:r>
        <w:rPr>
          <w:rFonts w:hint="eastAsia" w:ascii="仿宋_GB2312"/>
        </w:rPr>
        <w:t>绩效评价旨在通过评价改善预算部门的财政支出管理，优化资源配置及提高公共服务水平。本次绩效评价我单位遵循《中华人民共和国预算法</w:t>
      </w:r>
      <w:r>
        <w:rPr>
          <w:rFonts w:hint="eastAsia" w:ascii="仿宋_GB2312"/>
          <w:lang w:eastAsia="zh-CN"/>
        </w:rPr>
        <w:t>》《</w:t>
      </w:r>
      <w:r>
        <w:rPr>
          <w:rFonts w:hint="eastAsia" w:ascii="仿宋_GB2312"/>
        </w:rPr>
        <w:t>中共中央国务院关于全面实施预算绩效管理的意见》（中发〔</w:t>
      </w:r>
      <w:r>
        <w:rPr>
          <w:rFonts w:ascii="仿宋_GB2312"/>
        </w:rPr>
        <w:t>2018</w:t>
      </w:r>
      <w:r>
        <w:rPr>
          <w:rFonts w:hint="eastAsia" w:ascii="仿宋_GB2312"/>
        </w:rPr>
        <w:t>〕</w:t>
      </w:r>
      <w:r>
        <w:rPr>
          <w:rFonts w:ascii="仿宋_GB2312"/>
        </w:rPr>
        <w:t>34</w:t>
      </w:r>
      <w:r>
        <w:rPr>
          <w:rFonts w:hint="eastAsia" w:ascii="仿宋_GB2312"/>
        </w:rPr>
        <w:t>号文）、《自治区党委</w:t>
      </w:r>
      <w:r>
        <w:rPr>
          <w:rFonts w:ascii="仿宋_GB2312"/>
        </w:rPr>
        <w:t> </w:t>
      </w:r>
      <w:r>
        <w:rPr>
          <w:rFonts w:hint="eastAsia" w:ascii="仿宋_GB2312"/>
        </w:rPr>
        <w:t>自治区人民政府关于全面实施预算绩效管理的实施意见》（新党发〔</w:t>
      </w:r>
      <w:r>
        <w:rPr>
          <w:rFonts w:ascii="仿宋_GB2312"/>
        </w:rPr>
        <w:t>2018</w:t>
      </w:r>
      <w:r>
        <w:rPr>
          <w:rFonts w:hint="eastAsia" w:ascii="仿宋_GB2312"/>
        </w:rPr>
        <w:t>〕</w:t>
      </w:r>
      <w:r>
        <w:rPr>
          <w:rFonts w:ascii="仿宋_GB2312"/>
        </w:rPr>
        <w:t>30</w:t>
      </w:r>
      <w:r>
        <w:rPr>
          <w:rFonts w:hint="eastAsia" w:ascii="仿宋_GB2312"/>
        </w:rPr>
        <w:t>号文）、《关于做好</w:t>
      </w:r>
      <w:r>
        <w:rPr>
          <w:rFonts w:ascii="仿宋_GB2312"/>
        </w:rPr>
        <w:t>2019</w:t>
      </w:r>
      <w:r>
        <w:rPr>
          <w:rFonts w:hint="eastAsia" w:ascii="仿宋_GB2312"/>
        </w:rPr>
        <w:t>年自治区预算绩效管理工作》（新财预〔</w:t>
      </w:r>
      <w:r>
        <w:rPr>
          <w:rFonts w:ascii="仿宋_GB2312"/>
        </w:rPr>
        <w:t>2019</w:t>
      </w:r>
      <w:r>
        <w:rPr>
          <w:rFonts w:hint="eastAsia" w:ascii="仿宋_GB2312"/>
        </w:rPr>
        <w:t>〕</w:t>
      </w:r>
      <w:r>
        <w:rPr>
          <w:rFonts w:ascii="仿宋_GB2312"/>
        </w:rPr>
        <w:t>20</w:t>
      </w:r>
      <w:r>
        <w:rPr>
          <w:rFonts w:hint="eastAsia" w:ascii="仿宋_GB2312"/>
        </w:rPr>
        <w:t>号）、《自治区全面实施预算绩效管理的工作方案》（新财预〔</w:t>
      </w:r>
      <w:r>
        <w:rPr>
          <w:rFonts w:ascii="仿宋_GB2312"/>
        </w:rPr>
        <w:t>2018</w:t>
      </w:r>
      <w:r>
        <w:rPr>
          <w:rFonts w:hint="eastAsia" w:ascii="仿宋_GB2312"/>
        </w:rPr>
        <w:t>〕</w:t>
      </w:r>
      <w:r>
        <w:rPr>
          <w:rFonts w:ascii="仿宋_GB2312"/>
        </w:rPr>
        <w:t>158</w:t>
      </w:r>
      <w:r>
        <w:rPr>
          <w:rFonts w:hint="eastAsia" w:ascii="仿宋_GB2312"/>
        </w:rPr>
        <w:t>号）文件要求，引入第三方主体，采用科学、规范的方法，依据既定的评价技术体系，为加强财政预算资金管理，客观公正地核查公共事业项目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pPr>
        <w:spacing w:line="360" w:lineRule="auto"/>
        <w:ind w:firstLine="600" w:firstLineChars="200"/>
        <w:rPr>
          <w:rFonts w:ascii="仿宋_GB2312"/>
        </w:rPr>
      </w:pPr>
      <w:r>
        <w:rPr>
          <w:rFonts w:hint="eastAsia" w:ascii="仿宋_GB2312"/>
        </w:rPr>
        <w:t>通过了解、计算、分析、衡量项目决策、过程、产出、效益涉及的各项指标，客观公正地反映公共事业项目资金实际使用和产出的绩效状况，为今后该项目实施方向及管理方式的改进提供指导，逐步树立以结果为导向、讲求绩效的观念。</w:t>
      </w:r>
    </w:p>
    <w:p>
      <w:pPr>
        <w:numPr>
          <w:ilvl w:val="0"/>
          <w:numId w:val="3"/>
        </w:numPr>
        <w:spacing w:line="360" w:lineRule="auto"/>
        <w:ind w:firstLine="602" w:firstLineChars="200"/>
        <w:rPr>
          <w:rFonts w:ascii="仿宋_GB2312"/>
          <w:b/>
          <w:bCs/>
        </w:rPr>
      </w:pPr>
      <w:r>
        <w:rPr>
          <w:rFonts w:hint="eastAsia" w:ascii="仿宋_GB2312"/>
          <w:b/>
          <w:bCs/>
        </w:rPr>
        <w:t>绩效评价原则、评价指标体系（附表说明）、评价方法、评价标准等。</w:t>
      </w:r>
    </w:p>
    <w:p>
      <w:pPr>
        <w:numPr>
          <w:ilvl w:val="0"/>
          <w:numId w:val="4"/>
        </w:numPr>
        <w:spacing w:line="360" w:lineRule="auto"/>
        <w:rPr>
          <w:rFonts w:ascii="仿宋_GB2312"/>
        </w:rPr>
      </w:pPr>
      <w:r>
        <w:rPr>
          <w:rFonts w:hint="eastAsia" w:ascii="仿宋_GB2312"/>
        </w:rPr>
        <w:t>绩效评价原则</w:t>
      </w:r>
    </w:p>
    <w:p>
      <w:pPr>
        <w:spacing w:line="360" w:lineRule="auto"/>
        <w:ind w:firstLine="600" w:firstLineChars="200"/>
        <w:rPr>
          <w:rFonts w:ascii="仿宋_GB2312"/>
        </w:rPr>
      </w:pPr>
      <w:r>
        <w:rPr>
          <w:rFonts w:hint="eastAsia" w:ascii="仿宋_GB2312"/>
        </w:rPr>
        <w:t>（</w:t>
      </w:r>
      <w:r>
        <w:rPr>
          <w:rFonts w:ascii="仿宋_GB2312"/>
        </w:rPr>
        <w:t>1</w:t>
      </w:r>
      <w:r>
        <w:rPr>
          <w:rFonts w:hint="eastAsia" w:ascii="仿宋_GB2312"/>
        </w:rPr>
        <w:t>）科学公正、规范原则。绩效评价应当运用科学合理的方法，按照规范的程序，对项目绩效进行客观、公正</w:t>
      </w:r>
      <w:r>
        <w:rPr>
          <w:rFonts w:hint="eastAsia" w:ascii="仿宋_GB2312"/>
          <w:lang w:eastAsia="zh-CN"/>
        </w:rPr>
        <w:t>地</w:t>
      </w:r>
      <w:r>
        <w:rPr>
          <w:rFonts w:hint="eastAsia" w:ascii="仿宋_GB2312"/>
        </w:rPr>
        <w:t>反映，按照科学可行的要求，采用定量与定性分析相结合的方法。</w:t>
      </w:r>
    </w:p>
    <w:p>
      <w:pPr>
        <w:spacing w:line="360" w:lineRule="auto"/>
        <w:ind w:firstLine="600" w:firstLineChars="200"/>
        <w:rPr>
          <w:rFonts w:ascii="仿宋_GB2312"/>
        </w:rPr>
      </w:pPr>
      <w:r>
        <w:rPr>
          <w:rFonts w:hint="eastAsia" w:ascii="仿宋_GB2312"/>
        </w:rPr>
        <w:t>（</w:t>
      </w:r>
      <w:r>
        <w:rPr>
          <w:rFonts w:ascii="仿宋_GB2312"/>
        </w:rPr>
        <w:t>2</w:t>
      </w:r>
      <w:r>
        <w:rPr>
          <w:rFonts w:hint="eastAsia" w:ascii="仿宋_GB2312"/>
        </w:rPr>
        <w:t>）绩效相关原则。我单位绩效评价针对具体投入及其产出绩效进行，评价结果清晰反映了支出和产出绩效之间的紧密对应关系。</w:t>
      </w:r>
    </w:p>
    <w:p>
      <w:pPr>
        <w:spacing w:line="360" w:lineRule="auto"/>
        <w:ind w:firstLine="600" w:firstLineChars="200"/>
        <w:rPr>
          <w:rFonts w:ascii="仿宋_GB2312"/>
        </w:rPr>
      </w:pPr>
      <w:r>
        <w:rPr>
          <w:rFonts w:hint="eastAsia" w:ascii="仿宋_GB2312"/>
        </w:rPr>
        <w:t>（</w:t>
      </w:r>
      <w:r>
        <w:rPr>
          <w:rFonts w:ascii="仿宋_GB2312"/>
        </w:rPr>
        <w:t>3</w:t>
      </w:r>
      <w:r>
        <w:rPr>
          <w:rFonts w:hint="eastAsia" w:ascii="仿宋_GB2312"/>
        </w:rPr>
        <w:t>）公正公开、透明原则。绩效评价结果应当符合真实、客观、公正的要求，依法依规公开，并自觉接受社会监督。</w:t>
      </w:r>
    </w:p>
    <w:p>
      <w:pPr>
        <w:spacing w:line="360" w:lineRule="auto"/>
        <w:ind w:firstLine="600" w:firstLineChars="200"/>
        <w:rPr>
          <w:rFonts w:ascii="仿宋_GB2312"/>
        </w:rPr>
      </w:pPr>
      <w:r>
        <w:rPr>
          <w:rFonts w:ascii="仿宋_GB2312"/>
        </w:rPr>
        <w:t>2</w:t>
      </w:r>
      <w:r>
        <w:rPr>
          <w:rFonts w:hint="eastAsia" w:ascii="仿宋_GB2312"/>
        </w:rPr>
        <w:t>、评价指标体系（附表说明）</w:t>
      </w:r>
    </w:p>
    <w:p>
      <w:pPr>
        <w:spacing w:line="360" w:lineRule="auto"/>
        <w:ind w:firstLine="600" w:firstLineChars="200"/>
        <w:rPr>
          <w:rFonts w:ascii="仿宋_GB2312"/>
        </w:rPr>
      </w:pPr>
      <w:r>
        <w:rPr>
          <w:rFonts w:hint="eastAsia" w:ascii="仿宋_GB2312"/>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学、效率性和有效性兼顾的原则，按照评价目标和财政支出范围分层设置。</w:t>
      </w:r>
    </w:p>
    <w:p>
      <w:pPr>
        <w:spacing w:line="360" w:lineRule="auto"/>
        <w:ind w:firstLine="600" w:firstLineChars="200"/>
        <w:rPr>
          <w:rFonts w:ascii="仿宋_GB2312"/>
        </w:rPr>
        <w:sectPr>
          <w:headerReference r:id="rId11" w:type="first"/>
          <w:footerReference r:id="rId14" w:type="first"/>
          <w:headerReference r:id="rId9" w:type="default"/>
          <w:footerReference r:id="rId12" w:type="default"/>
          <w:headerReference r:id="rId10" w:type="even"/>
          <w:footerReference r:id="rId13" w:type="even"/>
          <w:pgSz w:w="11906" w:h="16838"/>
          <w:pgMar w:top="1984" w:right="1531" w:bottom="1701" w:left="1531" w:header="737" w:footer="851" w:gutter="0"/>
          <w:cols w:space="720" w:num="1"/>
          <w:docGrid w:type="lines" w:linePitch="408" w:charSpace="0"/>
        </w:sectPr>
      </w:pPr>
      <w:r>
        <w:rPr>
          <w:rFonts w:hint="eastAsia" w:ascii="仿宋_GB2312"/>
        </w:rPr>
        <w:t>我单位经过一系列论证，从决策、过程、产出和效果四个过程进行评价，涉及二级指标</w:t>
      </w:r>
      <w:r>
        <w:rPr>
          <w:rFonts w:ascii="仿宋_GB2312"/>
        </w:rPr>
        <w:t>10</w:t>
      </w:r>
      <w:r>
        <w:rPr>
          <w:rFonts w:hint="eastAsia" w:ascii="仿宋_GB2312"/>
        </w:rPr>
        <w:t>个，三级指标</w:t>
      </w:r>
      <w:r>
        <w:rPr>
          <w:rFonts w:ascii="仿宋_GB2312"/>
        </w:rPr>
        <w:t>17</w:t>
      </w:r>
      <w:r>
        <w:rPr>
          <w:rFonts w:hint="eastAsia" w:ascii="仿宋_GB2312"/>
        </w:rPr>
        <w:t>个，具体评价指标体系如下：</w:t>
      </w:r>
    </w:p>
    <w:p>
      <w:pPr>
        <w:jc w:val="center"/>
        <w:rPr>
          <w:rFonts w:ascii="宋体" w:hAnsi="宋体" w:eastAsia="宋体" w:cs="宋体"/>
          <w:b/>
          <w:color w:val="000000"/>
        </w:rPr>
      </w:pPr>
      <w:r>
        <w:rPr>
          <w:rFonts w:hint="eastAsia" w:ascii="宋体" w:hAnsi="宋体" w:eastAsia="宋体" w:cs="宋体"/>
          <w:b/>
          <w:sz w:val="32"/>
          <w:szCs w:val="32"/>
        </w:rPr>
        <w:t>表</w:t>
      </w:r>
      <w:r>
        <w:rPr>
          <w:rFonts w:ascii="宋体" w:hAnsi="宋体" w:eastAsia="宋体" w:cs="宋体"/>
          <w:b/>
          <w:sz w:val="32"/>
          <w:szCs w:val="32"/>
        </w:rPr>
        <w:t>1</w:t>
      </w:r>
      <w:r>
        <w:rPr>
          <w:rFonts w:hint="eastAsia" w:ascii="宋体" w:hAnsi="宋体" w:eastAsia="宋体" w:cs="宋体"/>
          <w:b/>
          <w:sz w:val="32"/>
          <w:szCs w:val="32"/>
        </w:rPr>
        <w:t>：</w:t>
      </w:r>
      <w:r>
        <w:rPr>
          <w:rFonts w:ascii="宋体" w:hAnsi="宋体" w:eastAsia="宋体" w:cs="宋体"/>
          <w:b/>
          <w:sz w:val="32"/>
          <w:szCs w:val="32"/>
        </w:rPr>
        <w:t xml:space="preserve"> </w:t>
      </w:r>
      <w:r>
        <w:rPr>
          <w:rFonts w:hint="eastAsia" w:ascii="宋体" w:hAnsi="宋体" w:eastAsia="宋体" w:cs="宋体"/>
          <w:b/>
          <w:sz w:val="32"/>
          <w:szCs w:val="32"/>
        </w:rPr>
        <w:t>项目支出绩效评价指标体系</w:t>
      </w:r>
    </w:p>
    <w:tbl>
      <w:tblPr>
        <w:tblStyle w:val="6"/>
        <w:tblW w:w="1577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9"/>
        <w:gridCol w:w="750"/>
        <w:gridCol w:w="773"/>
        <w:gridCol w:w="480"/>
        <w:gridCol w:w="4012"/>
        <w:gridCol w:w="90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9"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50"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773"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480"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4012"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9072"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3" w:hRule="atLeast"/>
          <w:jc w:val="center"/>
        </w:trPr>
        <w:tc>
          <w:tcPr>
            <w:tcW w:w="68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　</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p>
            <w:pPr>
              <w:widowControl/>
              <w:spacing w:line="240" w:lineRule="atLeast"/>
              <w:jc w:val="center"/>
              <w:rPr>
                <w:rFonts w:ascii="宋体" w:hAnsi="宋体" w:eastAsia="宋体" w:cs="宋体"/>
                <w:color w:val="000000"/>
                <w:kern w:val="0"/>
                <w:sz w:val="22"/>
                <w:szCs w:val="22"/>
              </w:rPr>
            </w:pPr>
          </w:p>
        </w:tc>
        <w:tc>
          <w:tcPr>
            <w:tcW w:w="401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9072" w:type="dxa"/>
            <w:shd w:val="clear" w:color="auto" w:fill="FFFFFF"/>
            <w:vAlign w:val="center"/>
          </w:tcPr>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①项目立项是否符合国家法律法规、国民经济发展规划和相关政策；（</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②项目立项是否与部门职责范围相符，属于部门履职所需；（</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③项目是否属于公共财政支持范围，是否符合中央、地方事权支出责任划分原则；（</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10"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401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9072" w:type="dxa"/>
            <w:shd w:val="clear" w:color="auto" w:fill="FFFFFF"/>
            <w:vAlign w:val="center"/>
          </w:tcPr>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①项目是否按照规定的程序申请设立；（</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②审批文件、材料是否符合相关要求；（</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③是否已经过必要的绩效评估、集体决策。（</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69"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9072" w:type="dxa"/>
            <w:shd w:val="clear" w:color="000000" w:fill="FFFFFF"/>
            <w:vAlign w:val="center"/>
          </w:tcPr>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①项目是否有绩效目标；（</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②项目绩效目标与实际工作内容是否具有相关性；（</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③项目预期产出效益和效果是否符合正常的业绩水平；（</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9"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①是否将项目绩效目标细化分解为具体的绩效指标；（</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②是否通过清晰、可衡量的指标值予以体现；（</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③是否与项目目标任务数或计划数相对应。（</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2"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4012" w:type="dxa"/>
            <w:shd w:val="clear" w:color="auto" w:fill="FFFFFF"/>
          </w:tcPr>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907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①预算编制是否经过科学论证；（</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②预算内容与项目内容是否匹配；（</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④预算确定的项目投资额或资金量是否与工作任务相匹配。（</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86"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401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907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①预算资金分配依据是否充分；（</w:t>
            </w: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②资金分配额度是否合理，与项目单位或地方实际是否相适应。（</w:t>
            </w:r>
            <w:r>
              <w:rPr>
                <w:rFonts w:ascii="宋体" w:hAnsi="宋体" w:eastAsia="宋体" w:cs="宋体"/>
                <w:color w:val="000000"/>
                <w:kern w:val="0"/>
                <w:sz w:val="22"/>
                <w:szCs w:val="22"/>
              </w:rPr>
              <w:t>1.5</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10" w:hRule="atLeast"/>
          <w:jc w:val="center"/>
        </w:trPr>
        <w:tc>
          <w:tcPr>
            <w:tcW w:w="689" w:type="dxa"/>
            <w:vMerge w:val="restart"/>
            <w:shd w:val="clear" w:color="auto" w:fill="FFFFFF"/>
            <w:vAlign w:val="center"/>
          </w:tcPr>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预算资金）×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5"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907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（实际支出资金</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实际到位资金）×</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1"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①是否符合国家财经法规和财务管理制度以及有关专项资金管理办法的规定；（</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②资金的拨付是否有完整的审批程序和手续；（</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③是否符合项目预算批复或合同规定的用途；（</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④是否存在截留、挤占、挪用、虚列支出等情况。（</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6"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①是否已制定或具有相应的财务和业务管理制度；（</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②财务和业务管理制度是否合法、合规、完整。（</w:t>
            </w: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评价要点：</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①是否遵守相关法律法规和相关管理规定；（</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②项目调整及支出调整手续是否完备；（</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③项目相关资料是否齐全并及时归档；（</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④项目实施的人员条件、场地设备等是否落实到位。（</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37" w:hRule="atLeast"/>
          <w:jc w:val="center"/>
        </w:trPr>
        <w:tc>
          <w:tcPr>
            <w:tcW w:w="68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c>
          <w:tcPr>
            <w:tcW w:w="7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实际产出数：一定时期（本年度或项目期）内项目实际产出的产品或提供的服务数量。</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计划产出</w:t>
            </w:r>
            <w:r>
              <w:rPr>
                <w:rFonts w:hint="eastAsia" w:ascii="宋体" w:hAnsi="宋体" w:eastAsia="宋体" w:cs="宋体"/>
                <w:color w:val="000000"/>
                <w:kern w:val="0"/>
                <w:sz w:val="22"/>
                <w:szCs w:val="22"/>
                <w:lang w:eastAsia="zh-CN"/>
              </w:rPr>
              <w:t>数量</w:t>
            </w:r>
            <w:r>
              <w:rPr>
                <w:rFonts w:hint="eastAsia" w:ascii="宋体" w:hAnsi="宋体" w:eastAsia="宋体" w:cs="宋体"/>
                <w:color w:val="000000"/>
                <w:kern w:val="0"/>
                <w:sz w:val="22"/>
                <w:szCs w:val="22"/>
              </w:rPr>
              <w:t>：项目绩效目标确定的在一定时期（本年度或项目期）内计划产出的产品或提供的服务数量。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38"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（质量达标产出数</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实际产出数）×</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p>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1" w:hRule="atLeast"/>
          <w:jc w:val="center"/>
        </w:trPr>
        <w:tc>
          <w:tcPr>
            <w:tcW w:w="68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750" w:type="dxa"/>
            <w:shd w:val="clear" w:color="auto" w:fill="FFFFFF"/>
            <w:vAlign w:val="center"/>
          </w:tcPr>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实际完成时间：项目实施单位完成该项目实际所耗用的时间。</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6"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实际成本）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计划成本</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100%</w:t>
            </w:r>
            <w:r>
              <w:rPr>
                <w:rFonts w:hint="eastAsia" w:ascii="宋体" w:hAnsi="宋体" w:eastAsia="宋体" w:cs="宋体"/>
                <w:color w:val="000000"/>
                <w:kern w:val="0"/>
                <w:sz w:val="22"/>
                <w:szCs w:val="22"/>
              </w:rPr>
              <w:t>。</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实际成本：项目实施单位如期、保质、保量完成既定工作目标实际所耗费的支出。</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68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r>
              <w:rPr>
                <w:rFonts w:hint="eastAsia" w:ascii="宋体" w:hAnsi="宋体" w:eastAsia="宋体" w:cs="宋体"/>
                <w:color w:val="000000"/>
                <w:kern w:val="0"/>
                <w:sz w:val="22"/>
                <w:szCs w:val="22"/>
              </w:rPr>
              <w:t>　</w:t>
            </w:r>
          </w:p>
        </w:tc>
        <w:tc>
          <w:tcPr>
            <w:tcW w:w="750"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4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4012" w:type="dxa"/>
            <w:shd w:val="clear" w:color="auto" w:fill="FFFFFF"/>
            <w:vAlign w:val="center"/>
          </w:tcPr>
          <w:p>
            <w:pPr>
              <w:widowControl/>
              <w:spacing w:line="240" w:lineRule="atLeast"/>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9072" w:type="dxa"/>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项目实施所产生的社会效益、可持续影响等。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2" w:hRule="atLeast"/>
          <w:jc w:val="center"/>
        </w:trPr>
        <w:tc>
          <w:tcPr>
            <w:tcW w:w="68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50"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773"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4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401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9072" w:type="dxa"/>
            <w:shd w:val="clear" w:color="000000"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r>
    </w:tbl>
    <w:p>
      <w:pPr>
        <w:rPr>
          <w:bCs/>
          <w:color w:val="000000"/>
        </w:rPr>
        <w:sectPr>
          <w:pgSz w:w="16838" w:h="11906" w:orient="landscape"/>
          <w:pgMar w:top="1531" w:right="2438" w:bottom="1531" w:left="1701" w:header="737" w:footer="851" w:gutter="0"/>
          <w:cols w:space="720" w:num="1"/>
          <w:docGrid w:type="lines" w:linePitch="408" w:charSpace="0"/>
        </w:sectPr>
      </w:pPr>
    </w:p>
    <w:p>
      <w:pPr>
        <w:numPr>
          <w:ilvl w:val="0"/>
          <w:numId w:val="4"/>
        </w:numPr>
        <w:rPr>
          <w:rFonts w:ascii="仿宋_GB2312"/>
        </w:rPr>
      </w:pPr>
      <w:r>
        <w:rPr>
          <w:rFonts w:hint="eastAsia" w:ascii="仿宋_GB2312"/>
        </w:rPr>
        <w:t>评价方法</w:t>
      </w:r>
    </w:p>
    <w:p>
      <w:pPr>
        <w:spacing w:line="360" w:lineRule="auto"/>
        <w:ind w:firstLine="600" w:firstLineChars="200"/>
        <w:rPr>
          <w:rFonts w:ascii="仿宋_GB2312"/>
        </w:rPr>
      </w:pPr>
      <w:r>
        <w:rPr>
          <w:rFonts w:ascii="仿宋_GB2312"/>
        </w:rPr>
        <w:t xml:space="preserve"> </w:t>
      </w:r>
      <w:r>
        <w:rPr>
          <w:rFonts w:hint="eastAsia" w:ascii="仿宋_GB2312"/>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p>
    <w:p>
      <w:pPr>
        <w:pStyle w:val="3"/>
        <w:ind w:firstLine="600"/>
        <w:rPr>
          <w:rFonts w:ascii="仿宋_GB2312"/>
          <w:b w:val="0"/>
          <w:kern w:val="2"/>
        </w:rPr>
      </w:pPr>
      <w:r>
        <w:rPr>
          <w:rFonts w:hint="eastAsia" w:ascii="仿宋_GB2312"/>
          <w:b w:val="0"/>
          <w:kern w:val="2"/>
        </w:rPr>
        <w:t>本项目绩效评价采用定量与定性相结合、项目实施单位自评与评价工作小组评价相结合，综合运用成本效益法、公众评判等方法，对项目绩效指标体系进行评价。在评价过程中，通过实地座谈、抽查档案、问卷调查等形式采集基础数据，以具有代表性与广泛性的数据，按照《指标体系》进行评议与打分进而实现客观、科学的评价。</w:t>
      </w:r>
    </w:p>
    <w:p>
      <w:pPr>
        <w:numPr>
          <w:ilvl w:val="0"/>
          <w:numId w:val="5"/>
        </w:numPr>
        <w:spacing w:line="360" w:lineRule="auto"/>
        <w:ind w:firstLine="600" w:firstLineChars="200"/>
        <w:rPr>
          <w:rFonts w:ascii="仿宋_GB2312"/>
        </w:rPr>
      </w:pPr>
      <w:r>
        <w:rPr>
          <w:rFonts w:hint="eastAsia" w:ascii="仿宋_GB2312"/>
        </w:rPr>
        <w:t>成本效益分析法。是指将投入与产出、效益进行关联性分析的方法。</w:t>
      </w:r>
      <w:r>
        <w:rPr>
          <w:rFonts w:ascii="仿宋_GB2312"/>
        </w:rPr>
        <w:t xml:space="preserve"> </w:t>
      </w:r>
      <w:r>
        <w:rPr>
          <w:rFonts w:hint="eastAsia" w:ascii="仿宋_GB2312"/>
        </w:rPr>
        <w:t>针对财政支出确定的目标，在目标效益额相同的情况下，对支出项目中发生的各种正常开支、额外开支和特殊费用等进行比较，以最小成本取得最大效益为优。我单位针对该</w:t>
      </w:r>
      <w:r>
        <w:rPr>
          <w:rFonts w:hint="eastAsia" w:ascii="仿宋_GB2312"/>
          <w:lang w:eastAsia="zh-CN"/>
        </w:rPr>
        <w:t>项目</w:t>
      </w:r>
      <w:r>
        <w:rPr>
          <w:rFonts w:hint="eastAsia" w:ascii="仿宋_GB2312"/>
        </w:rPr>
        <w:t>决策、过程、产出及效益进行关联性分析</w:t>
      </w:r>
      <w:r>
        <w:rPr>
          <w:rFonts w:hint="eastAsia" w:ascii="仿宋_GB2312"/>
          <w:lang w:eastAsia="zh-CN"/>
        </w:rPr>
        <w:t>，在</w:t>
      </w:r>
      <w:r>
        <w:rPr>
          <w:rFonts w:hint="eastAsia" w:ascii="仿宋_GB2312"/>
        </w:rPr>
        <w:t>项目实施过程中以最小的成本产生了最大的经济和社会效益，项目通过开展大规模、全方位的环境卫生集中整治活动，着力解决努力解决好城乡环境卫生“脏乱差”问题，进一步改善城乡环境卫生及设施，建立健全环境卫生管理长效机制，切实提升城市形象和品位</w:t>
      </w:r>
      <w:r>
        <w:rPr>
          <w:rFonts w:hint="eastAsia" w:ascii="仿宋_GB2312"/>
          <w:lang w:eastAsia="zh-CN"/>
        </w:rPr>
        <w:t>，</w:t>
      </w:r>
      <w:r>
        <w:rPr>
          <w:rFonts w:hint="eastAsia" w:ascii="仿宋_GB2312"/>
        </w:rPr>
        <w:t>为美丽乡村建设和城镇创建工作打下坚实基础。</w:t>
      </w:r>
    </w:p>
    <w:p>
      <w:pPr>
        <w:spacing w:line="360" w:lineRule="auto"/>
        <w:ind w:firstLine="600" w:firstLineChars="200"/>
        <w:rPr>
          <w:rFonts w:ascii="仿宋_GB2312"/>
        </w:rPr>
      </w:pPr>
      <w:r>
        <w:rPr>
          <w:rFonts w:hint="eastAsia" w:ascii="仿宋_GB2312"/>
        </w:rPr>
        <w:t>（</w:t>
      </w:r>
      <w:r>
        <w:rPr>
          <w:rFonts w:ascii="仿宋_GB2312"/>
        </w:rPr>
        <w:t>2</w:t>
      </w:r>
      <w:r>
        <w:rPr>
          <w:rFonts w:hint="eastAsia" w:ascii="仿宋_GB2312"/>
        </w:rPr>
        <w:t>）公众评判法。是指通过专家评估、公众问卷及抽样调查等方式进行评判的方法。该项目满意度等指标通过问卷调查、电话走访、入户走访等调查方式完成的，</w:t>
      </w:r>
      <w:r>
        <w:rPr>
          <w:rFonts w:hint="eastAsia" w:ascii="仿宋_GB2312"/>
          <w:lang w:eastAsia="zh-CN"/>
        </w:rPr>
        <w:t>项目</w:t>
      </w:r>
      <w:r>
        <w:rPr>
          <w:rFonts w:hint="eastAsia" w:ascii="仿宋_GB2312"/>
        </w:rPr>
        <w:t>得到了当地群众的一致好评，按计划完成了项目的各项指标。</w:t>
      </w:r>
    </w:p>
    <w:p>
      <w:pPr>
        <w:spacing w:line="360" w:lineRule="auto"/>
        <w:ind w:firstLine="600" w:firstLineChars="200"/>
        <w:rPr>
          <w:rFonts w:ascii="仿宋_GB2312"/>
        </w:rPr>
      </w:pPr>
      <w:r>
        <w:rPr>
          <w:rFonts w:ascii="仿宋_GB2312"/>
        </w:rPr>
        <w:t>4</w:t>
      </w:r>
      <w:r>
        <w:rPr>
          <w:rFonts w:hint="eastAsia" w:ascii="仿宋_GB2312"/>
        </w:rPr>
        <w:t>、评价标准</w:t>
      </w:r>
    </w:p>
    <w:p>
      <w:pPr>
        <w:spacing w:line="360" w:lineRule="auto"/>
        <w:ind w:firstLine="600" w:firstLineChars="200"/>
        <w:rPr>
          <w:rFonts w:ascii="仿宋_GB2312"/>
        </w:rPr>
      </w:pPr>
      <w:r>
        <w:rPr>
          <w:rFonts w:ascii="仿宋_GB2312"/>
        </w:rPr>
        <w:t xml:space="preserve">  </w:t>
      </w:r>
      <w:r>
        <w:rPr>
          <w:rFonts w:hint="eastAsia" w:ascii="仿宋_GB231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本次绩效评价采用的标准如下：</w:t>
      </w:r>
    </w:p>
    <w:p>
      <w:pPr>
        <w:spacing w:line="360" w:lineRule="auto"/>
        <w:ind w:firstLine="600" w:firstLineChars="200"/>
        <w:rPr>
          <w:rFonts w:ascii="仿宋_GB2312"/>
        </w:rPr>
      </w:pPr>
      <w:r>
        <w:rPr>
          <w:rFonts w:hint="eastAsia" w:ascii="仿宋_GB2312"/>
        </w:rPr>
        <w:t>（</w:t>
      </w:r>
      <w:r>
        <w:rPr>
          <w:rFonts w:ascii="仿宋_GB2312"/>
        </w:rPr>
        <w:t>1</w:t>
      </w:r>
      <w:r>
        <w:rPr>
          <w:rFonts w:hint="eastAsia" w:ascii="仿宋_GB2312"/>
        </w:rPr>
        <w:t>）国家及地方法律法规</w:t>
      </w:r>
    </w:p>
    <w:p>
      <w:pPr>
        <w:spacing w:line="360" w:lineRule="auto"/>
        <w:ind w:firstLine="600" w:firstLineChars="200"/>
        <w:rPr>
          <w:rFonts w:ascii="仿宋_GB2312"/>
        </w:rPr>
      </w:pPr>
      <w:r>
        <w:rPr>
          <w:rFonts w:ascii="仿宋_GB2312"/>
        </w:rPr>
        <w:t>1</w:t>
      </w:r>
      <w:r>
        <w:rPr>
          <w:rFonts w:hint="eastAsia" w:ascii="仿宋_GB2312"/>
        </w:rPr>
        <w:t>）《中共中央国务院关于打赢脱贫攻坚战的决定》；</w:t>
      </w:r>
    </w:p>
    <w:p>
      <w:pPr>
        <w:spacing w:line="360" w:lineRule="auto"/>
        <w:ind w:left="600" w:leftChars="200"/>
        <w:rPr>
          <w:rFonts w:ascii="仿宋_GB2312"/>
        </w:rPr>
      </w:pPr>
      <w:r>
        <w:rPr>
          <w:rFonts w:ascii="仿宋_GB2312"/>
        </w:rPr>
        <w:t>2</w:t>
      </w:r>
      <w:r>
        <w:rPr>
          <w:rFonts w:hint="eastAsia" w:ascii="仿宋_GB2312"/>
        </w:rPr>
        <w:t>）《农村人居环境整治法律法规摘要》；</w:t>
      </w:r>
    </w:p>
    <w:p>
      <w:pPr>
        <w:spacing w:line="360" w:lineRule="auto"/>
        <w:ind w:left="600" w:leftChars="200"/>
        <w:rPr>
          <w:rFonts w:ascii="仿宋_GB2312"/>
        </w:rPr>
      </w:pPr>
      <w:r>
        <w:rPr>
          <w:rFonts w:ascii="仿宋_GB2312"/>
        </w:rPr>
        <w:t>3</w:t>
      </w:r>
      <w:r>
        <w:rPr>
          <w:rFonts w:hint="eastAsia" w:ascii="仿宋_GB2312"/>
        </w:rPr>
        <w:t>）《中华人民共和国预算法》。</w:t>
      </w:r>
    </w:p>
    <w:p>
      <w:pPr>
        <w:spacing w:line="360" w:lineRule="auto"/>
        <w:ind w:firstLine="600" w:firstLineChars="200"/>
        <w:rPr>
          <w:rFonts w:ascii="仿宋_GB2312"/>
        </w:rPr>
      </w:pPr>
      <w:r>
        <w:rPr>
          <w:rFonts w:hint="eastAsia" w:ascii="仿宋_GB2312"/>
        </w:rPr>
        <w:t>（</w:t>
      </w:r>
      <w:r>
        <w:rPr>
          <w:rFonts w:ascii="仿宋_GB2312"/>
        </w:rPr>
        <w:t>2</w:t>
      </w:r>
      <w:r>
        <w:rPr>
          <w:rFonts w:hint="eastAsia" w:ascii="仿宋_GB2312"/>
        </w:rPr>
        <w:t>）部门或行业的发展规划（计划）</w:t>
      </w:r>
    </w:p>
    <w:p>
      <w:pPr>
        <w:spacing w:line="360" w:lineRule="auto"/>
        <w:ind w:firstLine="600" w:firstLineChars="200"/>
        <w:rPr>
          <w:rFonts w:ascii="仿宋_GB2312"/>
        </w:rPr>
      </w:pPr>
      <w:r>
        <w:rPr>
          <w:rFonts w:ascii="仿宋_GB2312"/>
        </w:rPr>
        <w:t>1</w:t>
      </w:r>
      <w:r>
        <w:rPr>
          <w:rFonts w:hint="eastAsia" w:ascii="仿宋_GB2312"/>
        </w:rPr>
        <w:t>）《关于印发</w:t>
      </w:r>
      <w:r>
        <w:rPr>
          <w:rFonts w:hint="eastAsia" w:ascii="仿宋_GB2312"/>
          <w:lang w:eastAsia="zh-CN"/>
        </w:rPr>
        <w:t>〈</w:t>
      </w:r>
      <w:r>
        <w:rPr>
          <w:rFonts w:hint="eastAsia" w:ascii="仿宋_GB2312"/>
        </w:rPr>
        <w:t>自治区财政资金使用跟踪反馈管理暂行办法</w:t>
      </w:r>
      <w:r>
        <w:rPr>
          <w:rFonts w:hint="eastAsia" w:ascii="仿宋_GB2312"/>
          <w:lang w:eastAsia="zh-CN"/>
        </w:rPr>
        <w:t>〉</w:t>
      </w:r>
      <w:r>
        <w:rPr>
          <w:rFonts w:hint="eastAsia" w:ascii="仿宋_GB2312"/>
        </w:rPr>
        <w:t>的通知》（新财预字</w:t>
      </w:r>
      <w:r>
        <w:rPr>
          <w:rFonts w:hint="eastAsia" w:ascii="仿宋_GB2312"/>
          <w:lang w:eastAsia="zh-CN"/>
        </w:rPr>
        <w:t>〔</w:t>
      </w:r>
      <w:r>
        <w:rPr>
          <w:rFonts w:ascii="仿宋_GB2312"/>
        </w:rPr>
        <w:t>2016</w:t>
      </w:r>
      <w:r>
        <w:rPr>
          <w:rFonts w:hint="eastAsia" w:ascii="仿宋_GB2312"/>
          <w:lang w:eastAsia="zh-CN"/>
        </w:rPr>
        <w:t>〕</w:t>
      </w:r>
      <w:r>
        <w:rPr>
          <w:rFonts w:ascii="仿宋_GB2312"/>
        </w:rPr>
        <w:t>113</w:t>
      </w:r>
      <w:r>
        <w:rPr>
          <w:rFonts w:hint="eastAsia" w:ascii="仿宋_GB2312"/>
        </w:rPr>
        <w:t>号）；</w:t>
      </w:r>
    </w:p>
    <w:p>
      <w:pPr>
        <w:spacing w:line="360" w:lineRule="auto"/>
        <w:ind w:firstLine="600" w:firstLineChars="200"/>
        <w:rPr>
          <w:rFonts w:ascii="仿宋_GB2312"/>
        </w:rPr>
      </w:pPr>
      <w:r>
        <w:rPr>
          <w:rFonts w:ascii="仿宋_GB2312"/>
        </w:rPr>
        <w:t>2</w:t>
      </w:r>
      <w:r>
        <w:rPr>
          <w:rFonts w:hint="eastAsia" w:ascii="仿宋_GB2312"/>
        </w:rPr>
        <w:t>）《关于做好</w:t>
      </w:r>
      <w:r>
        <w:rPr>
          <w:rFonts w:ascii="仿宋_GB2312"/>
        </w:rPr>
        <w:t>2019</w:t>
      </w:r>
      <w:r>
        <w:rPr>
          <w:rFonts w:hint="eastAsia" w:ascii="仿宋_GB2312"/>
        </w:rPr>
        <w:t>年部门预算项目支出绩效目标管理有关事宜的通知</w:t>
      </w:r>
      <w:r>
        <w:rPr>
          <w:rFonts w:ascii="仿宋_GB2312"/>
        </w:rPr>
        <w:t xml:space="preserve"> </w:t>
      </w:r>
      <w:r>
        <w:rPr>
          <w:rFonts w:hint="eastAsia" w:ascii="仿宋_GB2312"/>
        </w:rPr>
        <w:t>》（新财预〔</w:t>
      </w:r>
      <w:r>
        <w:rPr>
          <w:rFonts w:ascii="仿宋_GB2312"/>
        </w:rPr>
        <w:t>2018</w:t>
      </w:r>
      <w:r>
        <w:rPr>
          <w:rFonts w:hint="eastAsia" w:ascii="仿宋_GB2312"/>
        </w:rPr>
        <w:t>〕</w:t>
      </w:r>
      <w:r>
        <w:rPr>
          <w:rFonts w:ascii="仿宋_GB2312"/>
        </w:rPr>
        <w:t>139</w:t>
      </w:r>
      <w:r>
        <w:rPr>
          <w:rFonts w:hint="eastAsia" w:ascii="仿宋_GB2312"/>
        </w:rPr>
        <w:t>号）；</w:t>
      </w:r>
    </w:p>
    <w:p>
      <w:pPr>
        <w:spacing w:line="360" w:lineRule="auto"/>
        <w:ind w:firstLine="600" w:firstLineChars="200"/>
        <w:rPr>
          <w:rFonts w:ascii="仿宋_GB2312"/>
        </w:rPr>
      </w:pPr>
      <w:r>
        <w:rPr>
          <w:rFonts w:ascii="仿宋_GB2312"/>
        </w:rPr>
        <w:t>3</w:t>
      </w:r>
      <w:r>
        <w:rPr>
          <w:rFonts w:hint="eastAsia" w:ascii="仿宋_GB2312"/>
        </w:rPr>
        <w:t>）《关于印发</w:t>
      </w:r>
      <w:r>
        <w:rPr>
          <w:rFonts w:hint="eastAsia" w:ascii="仿宋_GB2312"/>
          <w:lang w:eastAsia="zh-CN"/>
        </w:rPr>
        <w:t>〈</w:t>
      </w:r>
      <w:r>
        <w:rPr>
          <w:rFonts w:hint="eastAsia" w:ascii="仿宋_GB2312"/>
        </w:rPr>
        <w:t>自治区本级部门预算绩效目标管理暂行办法</w:t>
      </w:r>
      <w:r>
        <w:rPr>
          <w:rFonts w:hint="eastAsia" w:ascii="仿宋_GB2312"/>
          <w:lang w:eastAsia="zh-CN"/>
        </w:rPr>
        <w:t>〉</w:t>
      </w:r>
      <w:r>
        <w:rPr>
          <w:rFonts w:hint="eastAsia" w:ascii="仿宋_GB2312"/>
        </w:rPr>
        <w:t>》（新财预〔</w:t>
      </w:r>
      <w:r>
        <w:rPr>
          <w:rFonts w:ascii="仿宋_GB2312"/>
        </w:rPr>
        <w:t>2018</w:t>
      </w:r>
      <w:r>
        <w:rPr>
          <w:rFonts w:hint="eastAsia" w:ascii="仿宋_GB2312"/>
        </w:rPr>
        <w:t>〕</w:t>
      </w:r>
      <w:r>
        <w:rPr>
          <w:rFonts w:ascii="仿宋_GB2312"/>
        </w:rPr>
        <w:t>21</w:t>
      </w:r>
      <w:r>
        <w:rPr>
          <w:rFonts w:hint="eastAsia" w:ascii="仿宋_GB2312"/>
        </w:rPr>
        <w:t>号</w:t>
      </w:r>
      <w:r>
        <w:rPr>
          <w:rFonts w:ascii="仿宋_GB2312"/>
        </w:rPr>
        <w:t xml:space="preserve"> </w:t>
      </w:r>
      <w:r>
        <w:rPr>
          <w:rFonts w:hint="eastAsia" w:ascii="仿宋_GB2312"/>
        </w:rPr>
        <w:t>）。</w:t>
      </w:r>
    </w:p>
    <w:p>
      <w:pPr>
        <w:spacing w:line="360" w:lineRule="auto"/>
        <w:ind w:firstLine="600" w:firstLineChars="200"/>
        <w:rPr>
          <w:rFonts w:ascii="仿宋_GB2312"/>
        </w:rPr>
      </w:pPr>
      <w:r>
        <w:rPr>
          <w:rFonts w:ascii="仿宋_GB2312"/>
        </w:rPr>
        <w:t>3</w:t>
      </w:r>
      <w:r>
        <w:rPr>
          <w:rFonts w:hint="eastAsia" w:ascii="仿宋_GB2312"/>
        </w:rPr>
        <w:t>、其他相关依据文件。</w:t>
      </w:r>
    </w:p>
    <w:p>
      <w:pPr>
        <w:spacing w:line="360" w:lineRule="auto"/>
        <w:ind w:firstLine="600" w:firstLineChars="200"/>
        <w:rPr>
          <w:rFonts w:ascii="仿宋_GB2312"/>
        </w:rPr>
      </w:pPr>
      <w:r>
        <w:rPr>
          <w:rFonts w:hint="eastAsia" w:ascii="仿宋_GB2312"/>
        </w:rPr>
        <w:t>依据上述评价标准，评价小组制定了一系列的评价标准，具体情况见表</w:t>
      </w:r>
      <w:r>
        <w:rPr>
          <w:rFonts w:ascii="仿宋_GB2312"/>
        </w:rPr>
        <w:t>1</w:t>
      </w:r>
      <w:r>
        <w:rPr>
          <w:rFonts w:hint="eastAsia" w:ascii="仿宋_GB2312"/>
        </w:rPr>
        <w:t>。</w:t>
      </w:r>
    </w:p>
    <w:p>
      <w:pPr>
        <w:numPr>
          <w:ilvl w:val="0"/>
          <w:numId w:val="6"/>
        </w:numPr>
        <w:spacing w:line="360" w:lineRule="auto"/>
        <w:ind w:firstLine="602" w:firstLineChars="200"/>
        <w:rPr>
          <w:rFonts w:ascii="仿宋_GB2312"/>
          <w:b/>
          <w:bCs/>
        </w:rPr>
      </w:pPr>
      <w:r>
        <w:rPr>
          <w:rFonts w:hint="eastAsia" w:ascii="仿宋_GB2312"/>
          <w:b/>
          <w:bCs/>
        </w:rPr>
        <w:t>绩效评价工作过程。</w:t>
      </w:r>
    </w:p>
    <w:p>
      <w:pPr>
        <w:spacing w:line="360" w:lineRule="auto"/>
        <w:ind w:firstLine="600" w:firstLineChars="200"/>
        <w:rPr>
          <w:rFonts w:ascii="仿宋_GB2312"/>
        </w:rPr>
      </w:pPr>
      <w:r>
        <w:rPr>
          <w:rFonts w:hint="eastAsia" w:ascii="仿宋_GB2312"/>
        </w:rPr>
        <w:t>为了提高财政资金分配的科学性、有效性，加强财政专项资金管理，提高支出效益，我单位自项目下达之日高度重视，专门成立了绩效评价工作小组，具体绩效评价工作过程如下</w:t>
      </w:r>
      <w:r>
        <w:rPr>
          <w:rFonts w:hint="eastAsia" w:ascii="仿宋_GB2312"/>
          <w:lang w:eastAsia="zh-CN"/>
        </w:rPr>
        <w:t>：</w:t>
      </w:r>
    </w:p>
    <w:p>
      <w:pPr>
        <w:spacing w:line="360" w:lineRule="auto"/>
        <w:ind w:firstLine="600" w:firstLineChars="200"/>
        <w:rPr>
          <w:rFonts w:ascii="仿宋_GB2312"/>
        </w:rPr>
      </w:pPr>
      <w:r>
        <w:rPr>
          <w:rFonts w:ascii="仿宋_GB2312"/>
        </w:rPr>
        <w:t>1</w:t>
      </w:r>
      <w:r>
        <w:rPr>
          <w:rFonts w:hint="eastAsia" w:ascii="仿宋_GB2312"/>
        </w:rPr>
        <w:t>、确定绩效评价对象和范围</w:t>
      </w:r>
    </w:p>
    <w:p>
      <w:pPr>
        <w:spacing w:line="360" w:lineRule="auto"/>
        <w:ind w:firstLine="600" w:firstLineChars="200"/>
        <w:rPr>
          <w:rFonts w:ascii="仿宋_GB2312"/>
        </w:rPr>
      </w:pPr>
      <w:r>
        <w:rPr>
          <w:rFonts w:hint="eastAsia" w:ascii="仿宋_GB2312"/>
        </w:rPr>
        <w:t>我单位根据绩效评价工作重点及预算管理要求确定了绩效评价对象。我单位从决策、过程、产出和效果四个方面针对本项目进行评价，评价的范围包括项目具体的数量指标、质量指标、时效指标、成本指标、社会效益指标、可持续发展指标及满意度指标等。</w:t>
      </w:r>
    </w:p>
    <w:p>
      <w:pPr>
        <w:spacing w:line="360" w:lineRule="auto"/>
        <w:ind w:firstLine="600" w:firstLineChars="200"/>
        <w:rPr>
          <w:rFonts w:ascii="仿宋_GB2312"/>
        </w:rPr>
      </w:pPr>
      <w:r>
        <w:rPr>
          <w:rFonts w:ascii="仿宋_GB2312"/>
        </w:rPr>
        <w:t>2</w:t>
      </w:r>
      <w:r>
        <w:rPr>
          <w:rFonts w:hint="eastAsia" w:ascii="仿宋_GB2312"/>
        </w:rPr>
        <w:t>、下达绩效评价通知</w:t>
      </w:r>
    </w:p>
    <w:p>
      <w:pPr>
        <w:spacing w:line="360" w:lineRule="auto"/>
        <w:ind w:firstLine="600" w:firstLineChars="200"/>
        <w:rPr>
          <w:rFonts w:ascii="仿宋_GB2312"/>
        </w:rPr>
      </w:pPr>
      <w:r>
        <w:rPr>
          <w:rFonts w:hint="eastAsia" w:ascii="仿宋_GB2312"/>
        </w:rPr>
        <w:t>在实施具体评价工作前，我单位下达了评价通知，内容包括评价任务、目的、依据、评价时间和有关要求等。</w:t>
      </w:r>
    </w:p>
    <w:p>
      <w:pPr>
        <w:numPr>
          <w:ilvl w:val="0"/>
          <w:numId w:val="4"/>
        </w:numPr>
        <w:spacing w:line="360" w:lineRule="auto"/>
        <w:rPr>
          <w:rFonts w:ascii="仿宋_GB2312"/>
        </w:rPr>
      </w:pPr>
      <w:r>
        <w:rPr>
          <w:rFonts w:hint="eastAsia" w:ascii="仿宋_GB2312"/>
        </w:rPr>
        <w:t>研究制订绩效评价工作方案</w:t>
      </w:r>
    </w:p>
    <w:p>
      <w:pPr>
        <w:spacing w:line="360" w:lineRule="auto"/>
        <w:ind w:firstLine="600" w:firstLineChars="200"/>
        <w:rPr>
          <w:rFonts w:ascii="仿宋_GB2312"/>
        </w:rPr>
      </w:pPr>
      <w:r>
        <w:rPr>
          <w:rFonts w:hint="eastAsia" w:ascii="仿宋_GB2312"/>
        </w:rPr>
        <w:t>我单位财政资金绩效评价小组根据评价对象的特点，拟定具体工作方案。工作方案的基本内容包括：评价对象与负责人、评价目的、评价的依据、评价指标、评价标准、评价工作的时间安排、拟采用的评价方法、拟选用的评价标准、需要被评价对象及单位准备的评价资料及相关工作要求。</w:t>
      </w:r>
    </w:p>
    <w:p>
      <w:pPr>
        <w:numPr>
          <w:ilvl w:val="0"/>
          <w:numId w:val="1"/>
        </w:numPr>
        <w:spacing w:line="360" w:lineRule="auto"/>
        <w:ind w:firstLine="600" w:firstLineChars="200"/>
        <w:rPr>
          <w:rFonts w:ascii="仿宋_GB2312"/>
        </w:rPr>
      </w:pPr>
      <w:r>
        <w:rPr>
          <w:rFonts w:hint="eastAsia" w:ascii="仿宋_GB2312"/>
        </w:rPr>
        <w:t>收集绩效评价相关数据资料，并进行现场调研、座谈</w:t>
      </w:r>
    </w:p>
    <w:p>
      <w:pPr>
        <w:spacing w:line="360" w:lineRule="auto"/>
        <w:ind w:firstLine="600" w:firstLineChars="200"/>
        <w:rPr>
          <w:rFonts w:ascii="仿宋_GB2312"/>
        </w:rPr>
      </w:pPr>
      <w:r>
        <w:rPr>
          <w:rFonts w:hint="eastAsia" w:ascii="仿宋_GB2312"/>
        </w:rPr>
        <w:t>我单位绩效评价小组根据需要，采取要求被评价对象单位提供资料、现场勘查、问卷调查与询问等多种方式收集基础资料。基础资料包括绩效评价对象的基本概况、立项依据、实施方案、财务信息、统计报表、财政资金使用情况、绩效自我评价报告等。</w:t>
      </w:r>
    </w:p>
    <w:p>
      <w:pPr>
        <w:numPr>
          <w:ilvl w:val="0"/>
          <w:numId w:val="1"/>
        </w:numPr>
        <w:spacing w:line="360" w:lineRule="auto"/>
        <w:ind w:firstLine="600" w:firstLineChars="200"/>
        <w:rPr>
          <w:rFonts w:ascii="仿宋_GB2312"/>
        </w:rPr>
      </w:pPr>
      <w:r>
        <w:rPr>
          <w:rFonts w:hint="eastAsia" w:ascii="仿宋_GB2312"/>
        </w:rPr>
        <w:t>核实有关情况，分析形成初步结论</w:t>
      </w:r>
    </w:p>
    <w:p>
      <w:pPr>
        <w:spacing w:line="360" w:lineRule="auto"/>
        <w:ind w:firstLine="600" w:firstLineChars="200"/>
        <w:rPr>
          <w:rFonts w:ascii="仿宋_GB2312"/>
        </w:rPr>
      </w:pPr>
      <w:r>
        <w:rPr>
          <w:rFonts w:hint="eastAsia" w:ascii="仿宋_GB2312"/>
        </w:rPr>
        <w:t>对于收集的基础资料和相关数据，绩效评价小组成员深入实地核实有关数据的全面性、真实性，进而整理出可供财政资金绩效评价之用的相关资料和基础数据。</w:t>
      </w:r>
    </w:p>
    <w:p>
      <w:pPr>
        <w:spacing w:line="360" w:lineRule="auto"/>
        <w:ind w:firstLine="600" w:firstLineChars="200"/>
        <w:rPr>
          <w:rFonts w:ascii="仿宋_GB2312"/>
        </w:rPr>
      </w:pPr>
      <w:r>
        <w:rPr>
          <w:rFonts w:ascii="仿宋_GB2312"/>
        </w:rPr>
        <w:t>6</w:t>
      </w:r>
      <w:r>
        <w:rPr>
          <w:rFonts w:hint="eastAsia" w:ascii="仿宋_GB2312"/>
        </w:rPr>
        <w:t>、与被评价部门（单位）交换意见</w:t>
      </w:r>
    </w:p>
    <w:p>
      <w:pPr>
        <w:spacing w:line="360" w:lineRule="auto"/>
        <w:ind w:firstLine="600" w:firstLineChars="200"/>
        <w:rPr>
          <w:rFonts w:ascii="仿宋_GB2312"/>
          <w:bCs/>
          <w:sz w:val="32"/>
          <w:szCs w:val="32"/>
        </w:rPr>
      </w:pPr>
      <w:r>
        <w:rPr>
          <w:rFonts w:hint="eastAsia" w:ascii="仿宋_GB2312"/>
        </w:rPr>
        <w:t>绩效评价小组制定评价结果反馈通知书，及时将绩效评价结果反馈到我单位，与我单位就绩效评价结果进行积极</w:t>
      </w:r>
      <w:r>
        <w:rPr>
          <w:rFonts w:hint="eastAsia" w:ascii="仿宋_GB2312"/>
          <w:lang w:eastAsia="zh-CN"/>
        </w:rPr>
        <w:t>地</w:t>
      </w:r>
      <w:r>
        <w:rPr>
          <w:rFonts w:hint="eastAsia" w:ascii="仿宋_GB2312"/>
        </w:rPr>
        <w:t>沟通，进一步完善评价报告。我单位根据绩效评价结果，就有关问题积极整改，进一步完善管理制度，提高管理水平，规范支出行为，降低支出成本，增强支出责任。</w:t>
      </w:r>
    </w:p>
    <w:p>
      <w:pPr>
        <w:spacing w:line="360" w:lineRule="auto"/>
        <w:ind w:left="600" w:leftChars="200"/>
        <w:rPr>
          <w:rFonts w:ascii="仿宋_GB2312"/>
        </w:rPr>
      </w:pPr>
      <w:r>
        <w:rPr>
          <w:rFonts w:ascii="仿宋_GB2312"/>
        </w:rPr>
        <w:t>7</w:t>
      </w:r>
      <w:r>
        <w:rPr>
          <w:rFonts w:hint="eastAsia" w:ascii="仿宋_GB2312"/>
        </w:rPr>
        <w:t>、综合分析并形成评价结论</w:t>
      </w:r>
    </w:p>
    <w:p>
      <w:pPr>
        <w:spacing w:line="360" w:lineRule="auto"/>
        <w:ind w:firstLine="600" w:firstLineChars="200"/>
        <w:rPr>
          <w:rFonts w:ascii="仿宋_GB2312"/>
        </w:rPr>
      </w:pPr>
      <w:r>
        <w:rPr>
          <w:rFonts w:hint="eastAsia" w:ascii="仿宋_GB2312"/>
        </w:rPr>
        <w:t>评价资料整理出后，评价小组按照评价方案的要求进行评价工作，并作出评价的初步结论，该结论经评价单位审核后作为提交评价报告的依据。如果在评价工作中遇到疑难问题，可以聘请有关专家予以论证。</w:t>
      </w:r>
    </w:p>
    <w:p>
      <w:pPr>
        <w:spacing w:line="360" w:lineRule="auto"/>
        <w:ind w:firstLine="600" w:firstLineChars="200"/>
        <w:rPr>
          <w:rFonts w:ascii="仿宋_GB2312"/>
        </w:rPr>
      </w:pPr>
      <w:r>
        <w:rPr>
          <w:rFonts w:ascii="仿宋_GB2312"/>
        </w:rPr>
        <w:t>8</w:t>
      </w:r>
      <w:r>
        <w:rPr>
          <w:rFonts w:hint="eastAsia" w:ascii="仿宋_GB2312"/>
        </w:rPr>
        <w:t>、提交绩效评价报告</w:t>
      </w:r>
    </w:p>
    <w:p>
      <w:pPr>
        <w:spacing w:line="360" w:lineRule="auto"/>
        <w:ind w:firstLine="600" w:firstLineChars="200"/>
        <w:rPr>
          <w:rFonts w:ascii="仿宋_GB2312"/>
        </w:rPr>
      </w:pPr>
      <w:r>
        <w:rPr>
          <w:rFonts w:hint="eastAsia" w:ascii="仿宋_GB2312"/>
        </w:rPr>
        <w:t>评价报告是评价工作的成果，也是对被评价对象财政资金绩效情况的结论性报告。我单位根据成本效益分析法和公众评判法对本项目进行了绩效评价，并最终形成绩效评价报告。我单位对绩效评价报告涉及基础资料的真实性、合法性、完整性负责。</w:t>
      </w:r>
    </w:p>
    <w:p>
      <w:pPr>
        <w:spacing w:line="360" w:lineRule="auto"/>
        <w:ind w:firstLine="600" w:firstLineChars="200"/>
        <w:rPr>
          <w:rFonts w:ascii="仿宋_GB2312"/>
        </w:rPr>
      </w:pPr>
      <w:r>
        <w:rPr>
          <w:rFonts w:ascii="仿宋_GB2312"/>
        </w:rPr>
        <w:t>9</w:t>
      </w:r>
      <w:r>
        <w:rPr>
          <w:rFonts w:hint="eastAsia" w:ascii="仿宋_GB2312"/>
        </w:rPr>
        <w:t>、建立绩效评价档案</w:t>
      </w:r>
    </w:p>
    <w:p>
      <w:pPr>
        <w:spacing w:line="360" w:lineRule="auto"/>
        <w:ind w:firstLine="600" w:firstLineChars="200"/>
        <w:rPr>
          <w:rFonts w:ascii="仿宋_GB2312"/>
        </w:rPr>
      </w:pPr>
      <w:r>
        <w:rPr>
          <w:rFonts w:hint="eastAsia" w:ascii="仿宋_GB2312"/>
        </w:rPr>
        <w:t>绩效评价工作完成后，我单位对项目绩效评价工作进行总结，将项目基本概况、立项依据、实施方案、财务信息、统计报表、财政资金使用情况、初步结论、审核认定结果、评价工作过程中遇到的问题及政策与制度完善建议以书面材料等形式进行备案并妥善保管，建立了财政资金绩效评价档案。对于涉及专项资金使用或工程项目的财政资金绩效评价报告及相关数据，建立项目库，进行动态性管理，以备对项目后续绩效的进一步评价。</w:t>
      </w:r>
    </w:p>
    <w:p>
      <w:pPr>
        <w:spacing w:line="360" w:lineRule="auto"/>
        <w:ind w:firstLine="600" w:firstLineChars="200"/>
        <w:rPr>
          <w:rFonts w:ascii="仿宋_GB2312"/>
        </w:rPr>
      </w:pPr>
      <w:r>
        <w:rPr>
          <w:rFonts w:ascii="仿宋_GB2312"/>
        </w:rPr>
        <w:t xml:space="preserve"> </w:t>
      </w:r>
      <w:r>
        <w:rPr>
          <w:rFonts w:hint="eastAsia" w:ascii="黑体" w:hAnsi="黑体" w:eastAsia="黑体"/>
        </w:rPr>
        <w:t>三、综合评价情况及评价结论</w:t>
      </w:r>
      <w:r>
        <w:rPr>
          <w:rFonts w:hint="eastAsia" w:ascii="仿宋_GB2312"/>
        </w:rPr>
        <w:t>（附相关评分表）</w:t>
      </w:r>
    </w:p>
    <w:p>
      <w:pPr>
        <w:spacing w:line="360" w:lineRule="auto"/>
        <w:ind w:firstLine="600" w:firstLineChars="200"/>
        <w:rPr>
          <w:rFonts w:ascii="仿宋_GB2312"/>
        </w:rPr>
      </w:pPr>
      <w:r>
        <w:rPr>
          <w:rFonts w:hint="eastAsia" w:ascii="仿宋_GB2312"/>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pPr>
        <w:spacing w:line="360" w:lineRule="auto"/>
        <w:ind w:firstLine="600" w:firstLineChars="200"/>
        <w:rPr>
          <w:rFonts w:ascii="仿宋_GB2312"/>
        </w:rPr>
      </w:pPr>
      <w:r>
        <w:rPr>
          <w:rFonts w:hint="eastAsia" w:ascii="仿宋_GB2312"/>
        </w:rPr>
        <w:t>绩效评价总分值</w:t>
      </w:r>
      <w:r>
        <w:rPr>
          <w:rFonts w:ascii="仿宋_GB2312"/>
        </w:rPr>
        <w:t>100</w:t>
      </w:r>
      <w:r>
        <w:rPr>
          <w:rFonts w:hint="eastAsia" w:ascii="仿宋_GB2312"/>
        </w:rPr>
        <w:t>分，根据综合评分结果，</w:t>
      </w:r>
      <w:r>
        <w:rPr>
          <w:rFonts w:ascii="仿宋_GB2312"/>
        </w:rPr>
        <w:t>90</w:t>
      </w:r>
      <w:r>
        <w:rPr>
          <w:rFonts w:hint="eastAsia" w:ascii="仿宋_GB2312"/>
        </w:rPr>
        <w:t>分（含）</w:t>
      </w:r>
      <w:r>
        <w:rPr>
          <w:rFonts w:ascii="仿宋_GB2312"/>
        </w:rPr>
        <w:t>-100</w:t>
      </w:r>
      <w:r>
        <w:rPr>
          <w:rFonts w:hint="eastAsia" w:ascii="仿宋_GB2312"/>
        </w:rPr>
        <w:t>分为优、</w:t>
      </w:r>
      <w:r>
        <w:rPr>
          <w:rFonts w:ascii="仿宋_GB2312"/>
        </w:rPr>
        <w:t>80</w:t>
      </w:r>
      <w:r>
        <w:rPr>
          <w:rFonts w:hint="eastAsia" w:ascii="仿宋_GB2312"/>
        </w:rPr>
        <w:t>分（含）</w:t>
      </w:r>
      <w:r>
        <w:rPr>
          <w:rFonts w:ascii="仿宋_GB2312"/>
        </w:rPr>
        <w:t>-90</w:t>
      </w:r>
      <w:r>
        <w:rPr>
          <w:rFonts w:hint="eastAsia" w:ascii="仿宋_GB2312"/>
        </w:rPr>
        <w:t>分为良、</w:t>
      </w:r>
      <w:r>
        <w:rPr>
          <w:rFonts w:ascii="仿宋_GB2312"/>
        </w:rPr>
        <w:t>60</w:t>
      </w:r>
      <w:r>
        <w:rPr>
          <w:rFonts w:hint="eastAsia" w:ascii="仿宋_GB2312"/>
        </w:rPr>
        <w:t>分（含）</w:t>
      </w:r>
      <w:r>
        <w:rPr>
          <w:rFonts w:ascii="仿宋_GB2312"/>
        </w:rPr>
        <w:t>-80</w:t>
      </w:r>
      <w:r>
        <w:rPr>
          <w:rFonts w:hint="eastAsia" w:ascii="仿宋_GB2312"/>
        </w:rPr>
        <w:t>分为中、</w:t>
      </w:r>
      <w:r>
        <w:rPr>
          <w:rFonts w:ascii="仿宋_GB2312"/>
        </w:rPr>
        <w:t>60</w:t>
      </w:r>
      <w:r>
        <w:rPr>
          <w:rFonts w:hint="eastAsia" w:ascii="仿宋_GB2312"/>
        </w:rPr>
        <w:t>分以下为差。</w:t>
      </w:r>
    </w:p>
    <w:p>
      <w:pPr>
        <w:spacing w:line="360" w:lineRule="auto"/>
        <w:ind w:firstLine="600" w:firstLineChars="200"/>
        <w:rPr>
          <w:rFonts w:ascii="仿宋_GB2312"/>
        </w:rPr>
      </w:pPr>
      <w:r>
        <w:rPr>
          <w:rFonts w:hint="eastAsia" w:ascii="仿宋_GB2312"/>
        </w:rPr>
        <w:t>经认真对照《项目支出绩效评价指标体系》，我单位公共事业项目指标都较好地达到了相关要求，项目评价得分：</w:t>
      </w:r>
      <w:r>
        <w:rPr>
          <w:rFonts w:ascii="仿宋_GB2312"/>
        </w:rPr>
        <w:t>99</w:t>
      </w:r>
      <w:r>
        <w:rPr>
          <w:rFonts w:hint="eastAsia" w:ascii="仿宋_GB2312"/>
        </w:rPr>
        <w:t>分，评价等级为：优。具体得分情况详见下表：</w:t>
      </w:r>
    </w:p>
    <w:p>
      <w:pPr>
        <w:spacing w:line="360" w:lineRule="auto"/>
        <w:ind w:firstLine="482" w:firstLineChars="200"/>
        <w:jc w:val="center"/>
        <w:rPr>
          <w:rFonts w:ascii="宋体" w:hAnsi="宋体" w:eastAsia="宋体" w:cs="宋体"/>
          <w:b/>
          <w:bCs/>
          <w:sz w:val="24"/>
        </w:rPr>
      </w:pPr>
      <w:r>
        <w:rPr>
          <w:rFonts w:hint="eastAsia" w:ascii="宋体" w:hAnsi="宋体" w:eastAsia="宋体" w:cs="宋体"/>
          <w:b/>
          <w:bCs/>
          <w:sz w:val="24"/>
        </w:rPr>
        <w:t>表</w:t>
      </w:r>
      <w:r>
        <w:rPr>
          <w:rFonts w:ascii="宋体" w:hAnsi="宋体" w:eastAsia="宋体" w:cs="宋体"/>
          <w:b/>
          <w:bCs/>
          <w:sz w:val="24"/>
        </w:rPr>
        <w:t>2</w:t>
      </w:r>
      <w:r>
        <w:rPr>
          <w:rFonts w:hint="eastAsia" w:ascii="宋体" w:hAnsi="宋体" w:eastAsia="宋体" w:cs="宋体"/>
          <w:b/>
          <w:bCs/>
          <w:sz w:val="24"/>
        </w:rPr>
        <w:t>：绩效评价得分情况表</w:t>
      </w:r>
    </w:p>
    <w:tbl>
      <w:tblPr>
        <w:tblStyle w:val="6"/>
        <w:tblpPr w:leftFromText="180" w:rightFromText="180" w:vertAnchor="text" w:horzAnchor="page" w:tblpX="2083" w:tblpY="174"/>
        <w:tblOverlap w:val="never"/>
        <w:tblW w:w="789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99"/>
        <w:gridCol w:w="1146"/>
        <w:gridCol w:w="3420"/>
        <w:gridCol w:w="1080"/>
        <w:gridCol w:w="10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blHeader/>
        </w:trPr>
        <w:tc>
          <w:tcPr>
            <w:tcW w:w="1199"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1146"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3420"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1080"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分值</w:t>
            </w:r>
          </w:p>
        </w:tc>
        <w:tc>
          <w:tcPr>
            <w:tcW w:w="1050" w:type="dxa"/>
            <w:shd w:val="clear" w:color="auto" w:fill="FFFFFF"/>
            <w:vAlign w:val="center"/>
          </w:tcPr>
          <w:p>
            <w:pPr>
              <w:widowControl/>
              <w:spacing w:line="240" w:lineRule="atLeas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p>
          <w:p>
            <w:pPr>
              <w:widowControl/>
              <w:spacing w:line="240" w:lineRule="atLeast"/>
              <w:jc w:val="center"/>
              <w:rPr>
                <w:rFonts w:ascii="宋体" w:hAnsi="宋体" w:eastAsia="宋体" w:cs="宋体"/>
                <w:color w:val="000000"/>
                <w:kern w:val="0"/>
                <w:sz w:val="22"/>
                <w:szCs w:val="22"/>
              </w:rPr>
            </w:pPr>
          </w:p>
          <w:p>
            <w:pPr>
              <w:spacing w:line="240" w:lineRule="atLeast"/>
              <w:jc w:val="center"/>
              <w:rPr>
                <w:rFonts w:ascii="宋体" w:hAnsi="宋体" w:eastAsia="宋体" w:cs="宋体"/>
                <w:color w:val="000000"/>
                <w:kern w:val="0"/>
                <w:sz w:val="22"/>
                <w:szCs w:val="22"/>
              </w:rPr>
            </w:pPr>
          </w:p>
          <w:p>
            <w:pPr>
              <w:widowControl/>
              <w:spacing w:line="240" w:lineRule="atLeast"/>
              <w:jc w:val="center"/>
              <w:rPr>
                <w:rFonts w:ascii="宋体" w:hAnsi="宋体" w:eastAsia="宋体" w:cs="宋体"/>
                <w:color w:val="000000"/>
                <w:kern w:val="0"/>
                <w:sz w:val="22"/>
                <w:szCs w:val="22"/>
              </w:rPr>
            </w:pPr>
          </w:p>
        </w:tc>
        <w:tc>
          <w:tcPr>
            <w:tcW w:w="1146"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立项依据充分性</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立项程序规范性</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restart"/>
            <w:shd w:val="clear" w:color="auto" w:fill="FFFFFF"/>
            <w:vAlign w:val="center"/>
          </w:tcPr>
          <w:p>
            <w:pPr>
              <w:widowControl/>
              <w:spacing w:line="240" w:lineRule="atLeast"/>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绩效目标合理性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绩效指标明确性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预算编制科学性</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资金分配合理性</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restart"/>
            <w:shd w:val="clear" w:color="auto" w:fill="FFFFFF"/>
            <w:vAlign w:val="center"/>
          </w:tcPr>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w:t>
            </w:r>
          </w:p>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20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p>
            <w:pPr>
              <w:spacing w:line="240" w:lineRule="atLeast"/>
              <w:jc w:val="center"/>
              <w:rPr>
                <w:rFonts w:ascii="宋体" w:hAnsi="宋体" w:eastAsia="宋体" w:cs="宋体"/>
                <w:color w:val="000000"/>
                <w:kern w:val="0"/>
                <w:sz w:val="22"/>
                <w:szCs w:val="22"/>
              </w:rPr>
            </w:pPr>
          </w:p>
        </w:tc>
        <w:tc>
          <w:tcPr>
            <w:tcW w:w="1146"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资金使用合规性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管理制度健全性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制度执行有效性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c>
          <w:tcPr>
            <w:tcW w:w="1146"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实际完成率</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质量达标率</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spacing w:line="240" w:lineRule="atLeast"/>
              <w:jc w:val="center"/>
              <w:rPr>
                <w:rFonts w:ascii="宋体" w:hAnsi="宋体" w:eastAsia="宋体" w:cs="宋体"/>
                <w:color w:val="000000"/>
                <w:kern w:val="0"/>
                <w:sz w:val="22"/>
                <w:szCs w:val="22"/>
              </w:rPr>
            </w:pPr>
          </w:p>
        </w:tc>
        <w:tc>
          <w:tcPr>
            <w:tcW w:w="1146" w:type="dxa"/>
            <w:shd w:val="clear" w:color="auto" w:fill="FFFFFF"/>
            <w:vAlign w:val="center"/>
          </w:tcPr>
          <w:p>
            <w:pPr>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完成及时性</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成本节约率</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效益</w:t>
            </w:r>
          </w:p>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w:t>
            </w:r>
            <w:r>
              <w:rPr>
                <w:rFonts w:ascii="宋体" w:hAnsi="宋体" w:eastAsia="宋体" w:cs="宋体"/>
                <w:color w:val="000000"/>
                <w:kern w:val="0"/>
                <w:sz w:val="22"/>
                <w:szCs w:val="22"/>
              </w:rPr>
              <w:t>30</w:t>
            </w:r>
            <w:r>
              <w:rPr>
                <w:rFonts w:hint="eastAsia" w:ascii="宋体" w:hAnsi="宋体" w:eastAsia="宋体" w:cs="宋体"/>
                <w:color w:val="000000"/>
                <w:kern w:val="0"/>
                <w:sz w:val="22"/>
                <w:szCs w:val="22"/>
              </w:rPr>
              <w:t>分）</w:t>
            </w:r>
            <w:r>
              <w:rPr>
                <w:rFonts w:ascii="宋体" w:hAnsi="宋体" w:eastAsia="宋体" w:cs="宋体"/>
                <w:color w:val="000000"/>
                <w:kern w:val="0"/>
                <w:sz w:val="22"/>
                <w:szCs w:val="22"/>
              </w:rPr>
              <w:br w:type="textWrapping"/>
            </w:r>
          </w:p>
        </w:tc>
        <w:tc>
          <w:tcPr>
            <w:tcW w:w="1146" w:type="dxa"/>
            <w:vMerge w:val="restart"/>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项目效益</w:t>
            </w: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实施效益</w:t>
            </w:r>
          </w:p>
        </w:tc>
        <w:tc>
          <w:tcPr>
            <w:tcW w:w="108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105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1199"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1146" w:type="dxa"/>
            <w:vMerge w:val="continue"/>
            <w:shd w:val="clear" w:color="auto" w:fill="FFFFFF"/>
            <w:vAlign w:val="center"/>
          </w:tcPr>
          <w:p>
            <w:pPr>
              <w:widowControl/>
              <w:spacing w:line="240" w:lineRule="atLeast"/>
              <w:jc w:val="center"/>
              <w:rPr>
                <w:rFonts w:ascii="宋体" w:hAnsi="宋体" w:eastAsia="宋体" w:cs="宋体"/>
                <w:color w:val="000000"/>
                <w:kern w:val="0"/>
                <w:sz w:val="22"/>
                <w:szCs w:val="22"/>
              </w:rPr>
            </w:pPr>
          </w:p>
        </w:tc>
        <w:tc>
          <w:tcPr>
            <w:tcW w:w="3420" w:type="dxa"/>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满意度</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4" w:hRule="atLeast"/>
        </w:trPr>
        <w:tc>
          <w:tcPr>
            <w:tcW w:w="5765" w:type="dxa"/>
            <w:gridSpan w:val="3"/>
            <w:shd w:val="clear" w:color="auto" w:fill="FFFFFF"/>
            <w:vAlign w:val="center"/>
          </w:tcPr>
          <w:p>
            <w:pPr>
              <w:widowControl/>
              <w:spacing w:line="240" w:lineRule="atLeas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合计</w:t>
            </w:r>
          </w:p>
        </w:tc>
        <w:tc>
          <w:tcPr>
            <w:tcW w:w="108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100</w:t>
            </w:r>
          </w:p>
        </w:tc>
        <w:tc>
          <w:tcPr>
            <w:tcW w:w="1050" w:type="dxa"/>
            <w:shd w:val="clear" w:color="000000" w:fill="FFFFFF"/>
            <w:vAlign w:val="center"/>
          </w:tcPr>
          <w:p>
            <w:pPr>
              <w:widowControl/>
              <w:spacing w:line="240" w:lineRule="atLeast"/>
              <w:jc w:val="center"/>
              <w:rPr>
                <w:rFonts w:ascii="宋体" w:hAnsi="宋体" w:eastAsia="宋体" w:cs="宋体"/>
                <w:color w:val="000000"/>
                <w:kern w:val="0"/>
                <w:sz w:val="22"/>
                <w:szCs w:val="22"/>
              </w:rPr>
            </w:pPr>
            <w:r>
              <w:rPr>
                <w:rFonts w:ascii="宋体" w:hAnsi="宋体" w:eastAsia="宋体" w:cs="宋体"/>
                <w:color w:val="000000"/>
                <w:kern w:val="0"/>
                <w:sz w:val="22"/>
                <w:szCs w:val="22"/>
              </w:rPr>
              <w:t>99</w:t>
            </w:r>
          </w:p>
        </w:tc>
      </w:tr>
    </w:tbl>
    <w:p>
      <w:pPr>
        <w:spacing w:line="360" w:lineRule="auto"/>
        <w:ind w:firstLine="600" w:firstLineChars="200"/>
        <w:rPr>
          <w:rFonts w:ascii="黑体" w:hAnsi="黑体" w:eastAsia="黑体"/>
        </w:rPr>
      </w:pPr>
      <w:r>
        <w:rPr>
          <w:rFonts w:hint="eastAsia" w:ascii="黑体" w:hAnsi="黑体" w:eastAsia="黑体"/>
        </w:rPr>
        <w:t>四、绩效评价指标分析</w:t>
      </w:r>
    </w:p>
    <w:p>
      <w:pPr>
        <w:spacing w:line="360" w:lineRule="auto"/>
        <w:ind w:firstLine="600" w:firstLineChars="200"/>
        <w:outlineLvl w:val="0"/>
        <w:rPr>
          <w:rFonts w:ascii="仿宋_GB2312"/>
        </w:rPr>
      </w:pPr>
      <w:r>
        <w:rPr>
          <w:rFonts w:hint="eastAsia" w:ascii="仿宋_GB2312"/>
        </w:rPr>
        <w:t>（一）项目决策分析</w:t>
      </w:r>
    </w:p>
    <w:p>
      <w:pPr>
        <w:spacing w:line="360" w:lineRule="auto"/>
        <w:ind w:firstLine="600" w:firstLineChars="200"/>
        <w:outlineLvl w:val="0"/>
        <w:rPr>
          <w:rFonts w:ascii="仿宋_GB2312"/>
        </w:rPr>
      </w:pPr>
      <w:r>
        <w:rPr>
          <w:rFonts w:hint="eastAsia" w:ascii="仿宋_GB2312"/>
        </w:rPr>
        <w:t>项目决策分析主要是对项目立项、绩效目标及资金投入进行分析。该项满分为</w:t>
      </w:r>
      <w:r>
        <w:rPr>
          <w:rFonts w:ascii="仿宋_GB2312"/>
        </w:rPr>
        <w:t xml:space="preserve">20 </w:t>
      </w:r>
      <w:r>
        <w:rPr>
          <w:rFonts w:hint="eastAsia" w:ascii="仿宋_GB2312"/>
        </w:rPr>
        <w:t>分，得分</w:t>
      </w:r>
      <w:r>
        <w:rPr>
          <w:rFonts w:ascii="仿宋_GB2312"/>
        </w:rPr>
        <w:t>20</w:t>
      </w:r>
      <w:r>
        <w:rPr>
          <w:rFonts w:hint="eastAsia" w:ascii="仿宋_GB2312"/>
        </w:rPr>
        <w:t>分，得分率</w:t>
      </w:r>
      <w:r>
        <w:rPr>
          <w:rFonts w:ascii="仿宋_GB2312"/>
        </w:rPr>
        <w:t>100%</w:t>
      </w:r>
      <w:r>
        <w:rPr>
          <w:rFonts w:hint="eastAsia" w:ascii="仿宋_GB2312"/>
        </w:rPr>
        <w:t>。</w:t>
      </w:r>
    </w:p>
    <w:p>
      <w:pPr>
        <w:spacing w:line="360" w:lineRule="auto"/>
        <w:ind w:firstLine="600" w:firstLineChars="200"/>
        <w:outlineLvl w:val="0"/>
        <w:rPr>
          <w:rFonts w:ascii="仿宋_GB2312"/>
        </w:rPr>
      </w:pPr>
      <w:r>
        <w:rPr>
          <w:rFonts w:ascii="仿宋_GB2312"/>
        </w:rPr>
        <w:t>1</w:t>
      </w:r>
      <w:r>
        <w:rPr>
          <w:rFonts w:hint="eastAsia" w:ascii="仿宋_GB2312"/>
        </w:rPr>
        <w:t>、项目立项分析（得分</w:t>
      </w:r>
      <w:r>
        <w:rPr>
          <w:rFonts w:ascii="仿宋_GB2312"/>
        </w:rPr>
        <w:t>6</w:t>
      </w:r>
      <w:r>
        <w:rPr>
          <w:rFonts w:hint="eastAsia" w:ascii="仿宋_GB2312"/>
        </w:rPr>
        <w:t>分）</w:t>
      </w:r>
    </w:p>
    <w:p>
      <w:pPr>
        <w:spacing w:line="360" w:lineRule="auto"/>
        <w:ind w:firstLine="600" w:firstLineChars="200"/>
        <w:outlineLvl w:val="0"/>
        <w:rPr>
          <w:rFonts w:ascii="仿宋_GB2312"/>
        </w:rPr>
      </w:pPr>
      <w:r>
        <w:rPr>
          <w:rFonts w:hint="eastAsia" w:ascii="仿宋_GB2312"/>
        </w:rPr>
        <w:t>（</w:t>
      </w:r>
      <w:r>
        <w:rPr>
          <w:rFonts w:ascii="仿宋_GB2312"/>
        </w:rPr>
        <w:t>1</w:t>
      </w:r>
      <w:r>
        <w:rPr>
          <w:rFonts w:hint="eastAsia" w:ascii="仿宋_GB2312"/>
        </w:rPr>
        <w:t>）立项依据充分性（得分</w:t>
      </w:r>
      <w:r>
        <w:rPr>
          <w:rFonts w:ascii="仿宋_GB2312"/>
        </w:rPr>
        <w:t>3</w:t>
      </w:r>
      <w:r>
        <w:rPr>
          <w:rFonts w:hint="eastAsia" w:ascii="仿宋_GB2312"/>
        </w:rPr>
        <w:t>分）</w:t>
      </w:r>
    </w:p>
    <w:p>
      <w:pPr>
        <w:spacing w:line="360" w:lineRule="auto"/>
        <w:ind w:firstLine="600" w:firstLineChars="200"/>
        <w:rPr>
          <w:rFonts w:ascii="仿宋_GB2312"/>
        </w:rPr>
      </w:pPr>
      <w:r>
        <w:rPr>
          <w:rFonts w:hint="eastAsia" w:ascii="仿宋_GB2312"/>
        </w:rPr>
        <w:t>①项目立项依据是《中共中央国务院关于打赢脱贫攻坚战的决定》及《农村人居环境整治法律法规摘要》，符合国家法律法规和相关政策；</w:t>
      </w:r>
    </w:p>
    <w:p>
      <w:pPr>
        <w:spacing w:line="360" w:lineRule="auto"/>
        <w:ind w:firstLine="600" w:firstLineChars="200"/>
        <w:outlineLvl w:val="0"/>
        <w:rPr>
          <w:rFonts w:ascii="仿宋_GB2312"/>
        </w:rPr>
      </w:pPr>
      <w:r>
        <w:rPr>
          <w:rFonts w:hint="eastAsia" w:ascii="仿宋_GB2312"/>
        </w:rPr>
        <w:t>②项目立项与部门职责范围相符，属于部门履职所需；和静县哈尔莫敦镇人民政府，其职能职责为贯彻执行国家有关工作的法规、方针和政策；负责</w:t>
      </w:r>
      <w:r>
        <w:rPr>
          <w:rFonts w:hint="eastAsia" w:ascii="仿宋_GB2312"/>
          <w:lang w:eastAsia="zh-CN"/>
        </w:rPr>
        <w:t>相关</w:t>
      </w:r>
      <w:r>
        <w:rPr>
          <w:rFonts w:hint="eastAsia" w:ascii="仿宋_GB2312"/>
        </w:rPr>
        <w:t>工作事宜；</w:t>
      </w:r>
    </w:p>
    <w:p>
      <w:pPr>
        <w:spacing w:line="360" w:lineRule="auto"/>
        <w:ind w:firstLine="600" w:firstLineChars="200"/>
        <w:outlineLvl w:val="0"/>
        <w:rPr>
          <w:rFonts w:ascii="仿宋_GB2312"/>
        </w:rPr>
      </w:pPr>
      <w:r>
        <w:rPr>
          <w:rFonts w:hint="eastAsia" w:ascii="仿宋_GB2312"/>
        </w:rPr>
        <w:t>③项目属于公共财政支持范围，符合中央、地方事权支出责任划分原则。</w:t>
      </w:r>
    </w:p>
    <w:p>
      <w:pPr>
        <w:spacing w:line="360" w:lineRule="auto"/>
        <w:ind w:firstLine="600" w:firstLineChars="200"/>
        <w:outlineLvl w:val="0"/>
        <w:rPr>
          <w:rFonts w:ascii="仿宋_GB2312"/>
        </w:rPr>
      </w:pPr>
      <w:r>
        <w:rPr>
          <w:rFonts w:hint="eastAsia" w:ascii="仿宋_GB2312"/>
        </w:rPr>
        <w:t>（</w:t>
      </w:r>
      <w:r>
        <w:rPr>
          <w:rFonts w:ascii="仿宋_GB2312"/>
        </w:rPr>
        <w:t>2</w:t>
      </w:r>
      <w:r>
        <w:rPr>
          <w:rFonts w:hint="eastAsia" w:ascii="仿宋_GB2312"/>
        </w:rPr>
        <w:t>）立项程序规范性（得分</w:t>
      </w:r>
      <w:r>
        <w:rPr>
          <w:rFonts w:ascii="仿宋_GB2312"/>
        </w:rPr>
        <w:t>3</w:t>
      </w:r>
      <w:r>
        <w:rPr>
          <w:rFonts w:hint="eastAsia" w:ascii="仿宋_GB2312"/>
        </w:rPr>
        <w:t>分）</w:t>
      </w:r>
    </w:p>
    <w:p>
      <w:pPr>
        <w:spacing w:line="360" w:lineRule="auto"/>
        <w:ind w:firstLine="600" w:firstLineChars="200"/>
        <w:outlineLvl w:val="0"/>
        <w:rPr>
          <w:rFonts w:ascii="仿宋_GB2312"/>
        </w:rPr>
      </w:pPr>
      <w:r>
        <w:rPr>
          <w:rFonts w:hint="eastAsia" w:ascii="仿宋_GB2312"/>
        </w:rPr>
        <w:t>①项目按照规定的程序申请设立；</w:t>
      </w:r>
    </w:p>
    <w:p>
      <w:pPr>
        <w:spacing w:line="360" w:lineRule="auto"/>
        <w:ind w:firstLine="600" w:firstLineChars="200"/>
        <w:outlineLvl w:val="0"/>
        <w:rPr>
          <w:rFonts w:ascii="仿宋_GB2312"/>
        </w:rPr>
      </w:pPr>
      <w:r>
        <w:rPr>
          <w:rFonts w:hint="eastAsia" w:ascii="仿宋_GB2312"/>
        </w:rPr>
        <w:t>②审批文件、材料符合相关要求；以相关</w:t>
      </w:r>
      <w:r>
        <w:rPr>
          <w:rFonts w:hint="eastAsia" w:ascii="仿宋_GB2312"/>
          <w:lang w:eastAsia="zh-CN"/>
        </w:rPr>
        <w:t>法律法规</w:t>
      </w:r>
      <w:r>
        <w:rPr>
          <w:rFonts w:hint="eastAsia" w:ascii="仿宋_GB2312"/>
        </w:rPr>
        <w:t>、规章以及财政部有关文件等为依据，并收集足够的相关文件及资料，通过现场调研为评估结论提供充分的依据支持；</w:t>
      </w:r>
    </w:p>
    <w:p>
      <w:pPr>
        <w:spacing w:line="360" w:lineRule="auto"/>
        <w:ind w:firstLine="600" w:firstLineChars="200"/>
        <w:outlineLvl w:val="0"/>
        <w:rPr>
          <w:rFonts w:ascii="仿宋_GB2312"/>
        </w:rPr>
      </w:pPr>
      <w:r>
        <w:rPr>
          <w:rFonts w:hint="eastAsia" w:ascii="仿宋_GB2312"/>
        </w:rPr>
        <w:t>③项目设计方案申报至和静县哈尔莫敦镇人民政府，由和静县哈尔莫敦镇人民政府组织相关部门对项目进行评估。事前已经通过必要的绩效评估、集体决策。</w:t>
      </w:r>
    </w:p>
    <w:p>
      <w:pPr>
        <w:spacing w:line="360" w:lineRule="auto"/>
        <w:ind w:left="600"/>
        <w:outlineLvl w:val="0"/>
        <w:rPr>
          <w:rFonts w:ascii="仿宋_GB2312"/>
        </w:rPr>
      </w:pPr>
      <w:r>
        <w:rPr>
          <w:rFonts w:ascii="仿宋_GB2312"/>
        </w:rPr>
        <w:t>2</w:t>
      </w:r>
      <w:r>
        <w:rPr>
          <w:rFonts w:hint="eastAsia" w:ascii="仿宋_GB2312"/>
        </w:rPr>
        <w:t>、绩效目标分析（得分</w:t>
      </w:r>
      <w:r>
        <w:rPr>
          <w:rFonts w:ascii="仿宋_GB2312"/>
        </w:rPr>
        <w:t>8</w:t>
      </w:r>
      <w:r>
        <w:rPr>
          <w:rFonts w:hint="eastAsia" w:ascii="仿宋_GB2312"/>
        </w:rPr>
        <w:t>分）</w:t>
      </w:r>
    </w:p>
    <w:p>
      <w:pPr>
        <w:spacing w:line="360" w:lineRule="auto"/>
        <w:ind w:left="600"/>
        <w:outlineLvl w:val="0"/>
        <w:rPr>
          <w:rFonts w:ascii="仿宋_GB2312"/>
        </w:rPr>
      </w:pPr>
      <w:r>
        <w:rPr>
          <w:rFonts w:hint="eastAsia" w:ascii="仿宋_GB2312"/>
        </w:rPr>
        <w:t>（</w:t>
      </w:r>
      <w:r>
        <w:rPr>
          <w:rFonts w:ascii="仿宋_GB2312"/>
        </w:rPr>
        <w:t>1</w:t>
      </w:r>
      <w:r>
        <w:rPr>
          <w:rFonts w:hint="eastAsia" w:ascii="仿宋_GB2312"/>
        </w:rPr>
        <w:t>）绩效目标合理性（得分</w:t>
      </w:r>
      <w:r>
        <w:rPr>
          <w:rFonts w:ascii="仿宋_GB2312"/>
        </w:rPr>
        <w:t>4</w:t>
      </w:r>
      <w:r>
        <w:rPr>
          <w:rFonts w:hint="eastAsia" w:ascii="仿宋_GB2312"/>
        </w:rPr>
        <w:t>分）</w:t>
      </w:r>
    </w:p>
    <w:p>
      <w:pPr>
        <w:spacing w:line="360" w:lineRule="auto"/>
        <w:ind w:firstLine="600" w:firstLineChars="200"/>
        <w:outlineLvl w:val="0"/>
        <w:rPr>
          <w:rFonts w:ascii="仿宋_GB2312"/>
        </w:rPr>
      </w:pPr>
      <w:r>
        <w:rPr>
          <w:rFonts w:hint="eastAsia" w:ascii="仿宋_GB2312"/>
        </w:rPr>
        <w:t>项目设定绩效目标；项目设定一级指标</w:t>
      </w:r>
      <w:r>
        <w:rPr>
          <w:rFonts w:ascii="仿宋_GB2312"/>
        </w:rPr>
        <w:t>3</w:t>
      </w:r>
      <w:r>
        <w:rPr>
          <w:rFonts w:hint="eastAsia" w:ascii="仿宋_GB2312"/>
        </w:rPr>
        <w:t>个，二级指标</w:t>
      </w:r>
      <w:r>
        <w:rPr>
          <w:rFonts w:ascii="仿宋_GB2312"/>
        </w:rPr>
        <w:t>7</w:t>
      </w:r>
      <w:r>
        <w:rPr>
          <w:rFonts w:hint="eastAsia" w:ascii="仿宋_GB2312"/>
        </w:rPr>
        <w:t>个，三级指标</w:t>
      </w:r>
      <w:r>
        <w:rPr>
          <w:rFonts w:ascii="仿宋_GB2312"/>
        </w:rPr>
        <w:t>15</w:t>
      </w:r>
      <w:r>
        <w:rPr>
          <w:rFonts w:hint="eastAsia" w:ascii="仿宋_GB2312"/>
        </w:rPr>
        <w:t>个。项目绩效目标与实际工作内容具有相关性；项目预期产出效益和效果符合正常的业绩水平；与预算确定的项目投资额或资金量相匹配。</w:t>
      </w:r>
    </w:p>
    <w:p>
      <w:pPr>
        <w:spacing w:line="360" w:lineRule="auto"/>
        <w:ind w:left="600"/>
        <w:outlineLvl w:val="0"/>
        <w:rPr>
          <w:rFonts w:ascii="仿宋_GB2312"/>
        </w:rPr>
      </w:pPr>
      <w:r>
        <w:rPr>
          <w:rFonts w:hint="eastAsia" w:ascii="仿宋_GB2312"/>
        </w:rPr>
        <w:t>（</w:t>
      </w:r>
      <w:r>
        <w:rPr>
          <w:rFonts w:ascii="仿宋_GB2312"/>
        </w:rPr>
        <w:t>2</w:t>
      </w:r>
      <w:r>
        <w:rPr>
          <w:rFonts w:hint="eastAsia" w:ascii="仿宋_GB2312"/>
        </w:rPr>
        <w:t>）绩效指标明确性（得分</w:t>
      </w:r>
      <w:r>
        <w:rPr>
          <w:rFonts w:ascii="仿宋_GB2312"/>
        </w:rPr>
        <w:t>4</w:t>
      </w:r>
      <w:r>
        <w:rPr>
          <w:rFonts w:hint="eastAsia" w:ascii="仿宋_GB2312"/>
        </w:rPr>
        <w:t>分）</w:t>
      </w:r>
    </w:p>
    <w:p>
      <w:pPr>
        <w:spacing w:line="360" w:lineRule="auto"/>
        <w:ind w:firstLine="600" w:firstLineChars="200"/>
        <w:outlineLvl w:val="0"/>
        <w:rPr>
          <w:rFonts w:ascii="仿宋_GB2312"/>
        </w:rPr>
      </w:pPr>
      <w:r>
        <w:rPr>
          <w:rFonts w:hint="eastAsia" w:ascii="仿宋_GB2312"/>
        </w:rPr>
        <w:t>①将项目绩效目标细化分解为具体的绩效指标；项目设定数量指标：</w:t>
      </w:r>
    </w:p>
    <w:p>
      <w:pPr>
        <w:spacing w:line="360" w:lineRule="auto"/>
        <w:ind w:firstLine="600" w:firstLineChars="200"/>
        <w:outlineLvl w:val="0"/>
        <w:rPr>
          <w:rFonts w:ascii="仿宋_GB2312"/>
        </w:rPr>
      </w:pPr>
      <w:r>
        <w:rPr>
          <w:rFonts w:hint="eastAsia" w:ascii="仿宋_GB2312"/>
        </w:rPr>
        <w:t>数量指标：车辆维护次数≥</w:t>
      </w:r>
      <w:r>
        <w:rPr>
          <w:rFonts w:ascii="仿宋_GB2312"/>
        </w:rPr>
        <w:t>36</w:t>
      </w:r>
      <w:r>
        <w:rPr>
          <w:rFonts w:hint="eastAsia" w:ascii="仿宋_GB2312"/>
        </w:rPr>
        <w:t>次，清洁环卫工人工资发放人次数≥</w:t>
      </w:r>
      <w:r>
        <w:rPr>
          <w:rFonts w:ascii="仿宋_GB2312"/>
        </w:rPr>
        <w:t>24</w:t>
      </w:r>
      <w:r>
        <w:rPr>
          <w:rFonts w:hint="eastAsia" w:ascii="仿宋_GB2312"/>
        </w:rPr>
        <w:t>人次；</w:t>
      </w:r>
    </w:p>
    <w:p>
      <w:pPr>
        <w:spacing w:line="360" w:lineRule="auto"/>
        <w:ind w:firstLine="600" w:firstLineChars="200"/>
        <w:outlineLvl w:val="0"/>
        <w:rPr>
          <w:rFonts w:ascii="仿宋_GB2312"/>
        </w:rPr>
      </w:pPr>
      <w:r>
        <w:rPr>
          <w:rFonts w:hint="eastAsia" w:ascii="仿宋_GB2312"/>
        </w:rPr>
        <w:t>质量指标：道路环境卫生整洁合格率</w:t>
      </w:r>
      <w:r>
        <w:rPr>
          <w:rFonts w:ascii="仿宋_GB2312"/>
        </w:rPr>
        <w:tab/>
      </w:r>
      <w:r>
        <w:rPr>
          <w:rFonts w:hint="eastAsia" w:ascii="仿宋_GB2312"/>
        </w:rPr>
        <w:t>≥</w:t>
      </w:r>
      <w:r>
        <w:rPr>
          <w:rFonts w:ascii="仿宋_GB2312"/>
        </w:rPr>
        <w:t>95%</w:t>
      </w:r>
      <w:r>
        <w:rPr>
          <w:rFonts w:hint="eastAsia" w:ascii="仿宋_GB2312"/>
        </w:rPr>
        <w:t>，垃圾清运整洁率</w:t>
      </w:r>
      <w:r>
        <w:rPr>
          <w:rFonts w:ascii="仿宋_GB2312"/>
        </w:rPr>
        <w:tab/>
      </w:r>
      <w:r>
        <w:rPr>
          <w:rFonts w:hint="eastAsia" w:ascii="仿宋_GB2312"/>
        </w:rPr>
        <w:t>≥</w:t>
      </w:r>
      <w:r>
        <w:rPr>
          <w:rFonts w:ascii="仿宋_GB2312"/>
        </w:rPr>
        <w:t>95%</w:t>
      </w:r>
      <w:r>
        <w:rPr>
          <w:rFonts w:hint="eastAsia" w:ascii="仿宋_GB2312"/>
        </w:rPr>
        <w:t>；</w:t>
      </w:r>
    </w:p>
    <w:p>
      <w:pPr>
        <w:spacing w:line="360" w:lineRule="auto"/>
        <w:ind w:firstLine="600" w:firstLineChars="200"/>
        <w:outlineLvl w:val="0"/>
        <w:rPr>
          <w:rFonts w:ascii="仿宋_GB2312"/>
        </w:rPr>
      </w:pPr>
      <w:r>
        <w:rPr>
          <w:rFonts w:hint="eastAsia" w:ascii="仿宋_GB2312"/>
        </w:rPr>
        <w:t>时效指标：资金及时发放率</w:t>
      </w:r>
      <w:r>
        <w:rPr>
          <w:rFonts w:ascii="仿宋_GB2312"/>
        </w:rPr>
        <w:t>100%</w:t>
      </w:r>
      <w:r>
        <w:rPr>
          <w:rFonts w:hint="eastAsia" w:ascii="仿宋_GB2312"/>
        </w:rPr>
        <w:t>，项目执行时间</w:t>
      </w:r>
      <w:r>
        <w:rPr>
          <w:rFonts w:ascii="仿宋_GB2312"/>
        </w:rPr>
        <w:t>2019</w:t>
      </w:r>
      <w:r>
        <w:rPr>
          <w:rFonts w:hint="eastAsia" w:ascii="仿宋_GB2312"/>
        </w:rPr>
        <w:t>年</w:t>
      </w:r>
      <w:r>
        <w:rPr>
          <w:rFonts w:ascii="仿宋_GB2312"/>
        </w:rPr>
        <w:t>1</w:t>
      </w:r>
      <w:r>
        <w:rPr>
          <w:rFonts w:hint="eastAsia" w:ascii="仿宋_GB2312"/>
        </w:rPr>
        <w:t>月</w:t>
      </w:r>
      <w:r>
        <w:rPr>
          <w:rFonts w:ascii="仿宋_GB2312"/>
        </w:rPr>
        <w:t>1</w:t>
      </w:r>
      <w:r>
        <w:rPr>
          <w:rFonts w:hint="eastAsia" w:ascii="仿宋_GB2312"/>
        </w:rPr>
        <w:t>日</w:t>
      </w:r>
      <w:r>
        <w:rPr>
          <w:rFonts w:hint="eastAsia" w:ascii="仿宋_GB2312"/>
          <w:lang w:eastAsia="zh-CN"/>
        </w:rPr>
        <w:t>—</w:t>
      </w:r>
      <w:r>
        <w:rPr>
          <w:rFonts w:ascii="仿宋_GB2312"/>
        </w:rPr>
        <w:t>2019</w:t>
      </w:r>
      <w:r>
        <w:rPr>
          <w:rFonts w:hint="eastAsia" w:ascii="仿宋_GB2312"/>
        </w:rPr>
        <w:t>年</w:t>
      </w:r>
      <w:r>
        <w:rPr>
          <w:rFonts w:ascii="仿宋_GB2312"/>
        </w:rPr>
        <w:t>12</w:t>
      </w:r>
      <w:r>
        <w:rPr>
          <w:rFonts w:hint="eastAsia" w:ascii="仿宋_GB2312"/>
        </w:rPr>
        <w:t>月</w:t>
      </w:r>
      <w:r>
        <w:rPr>
          <w:rFonts w:ascii="仿宋_GB2312"/>
        </w:rPr>
        <w:t>31</w:t>
      </w:r>
      <w:r>
        <w:rPr>
          <w:rFonts w:hint="eastAsia" w:ascii="仿宋_GB2312"/>
        </w:rPr>
        <w:t>日；</w:t>
      </w:r>
    </w:p>
    <w:p>
      <w:pPr>
        <w:spacing w:line="360" w:lineRule="auto"/>
        <w:ind w:firstLine="600" w:firstLineChars="200"/>
        <w:outlineLvl w:val="0"/>
        <w:rPr>
          <w:rFonts w:ascii="仿宋_GB2312"/>
        </w:rPr>
      </w:pPr>
      <w:r>
        <w:rPr>
          <w:rFonts w:hint="eastAsia" w:ascii="仿宋_GB2312"/>
        </w:rPr>
        <w:t>成本指标：巡逻车燃油、维修费≤</w:t>
      </w:r>
      <w:r>
        <w:rPr>
          <w:rFonts w:ascii="仿宋_GB2312"/>
        </w:rPr>
        <w:t>4.2</w:t>
      </w:r>
      <w:r>
        <w:rPr>
          <w:rFonts w:hint="eastAsia" w:ascii="仿宋_GB2312"/>
        </w:rPr>
        <w:t>万元，垃圾车辆燃油、维修费≤</w:t>
      </w:r>
      <w:r>
        <w:rPr>
          <w:rFonts w:ascii="仿宋_GB2312"/>
        </w:rPr>
        <w:t>4.9</w:t>
      </w:r>
      <w:r>
        <w:rPr>
          <w:rFonts w:hint="eastAsia" w:ascii="仿宋_GB2312"/>
        </w:rPr>
        <w:t>万元，电费、水费、宣传等支付≤</w:t>
      </w:r>
      <w:r>
        <w:rPr>
          <w:rFonts w:ascii="仿宋_GB2312"/>
        </w:rPr>
        <w:t>10.5</w:t>
      </w:r>
      <w:r>
        <w:rPr>
          <w:rFonts w:hint="eastAsia" w:ascii="仿宋_GB2312"/>
        </w:rPr>
        <w:t>万元，指清洁环卫工工资</w:t>
      </w:r>
      <w:r>
        <w:rPr>
          <w:rFonts w:ascii="仿宋_GB2312"/>
        </w:rPr>
        <w:tab/>
      </w:r>
      <w:r>
        <w:rPr>
          <w:rFonts w:hint="eastAsia" w:ascii="仿宋_GB2312"/>
        </w:rPr>
        <w:t>≤</w:t>
      </w:r>
      <w:r>
        <w:rPr>
          <w:rFonts w:ascii="仿宋_GB2312"/>
        </w:rPr>
        <w:t>2.4</w:t>
      </w:r>
      <w:r>
        <w:rPr>
          <w:rFonts w:hint="eastAsia" w:ascii="仿宋_GB2312"/>
        </w:rPr>
        <w:t>万元；</w:t>
      </w:r>
    </w:p>
    <w:p>
      <w:pPr>
        <w:spacing w:line="360" w:lineRule="auto"/>
        <w:ind w:firstLine="600" w:firstLineChars="200"/>
        <w:outlineLvl w:val="0"/>
        <w:rPr>
          <w:rFonts w:ascii="仿宋_GB2312"/>
        </w:rPr>
      </w:pPr>
      <w:r>
        <w:rPr>
          <w:rFonts w:hint="eastAsia" w:ascii="仿宋_GB2312"/>
        </w:rPr>
        <w:t>社会效益：农村村容村貌明显改善，</w:t>
      </w:r>
      <w:r>
        <w:rPr>
          <w:rFonts w:ascii="仿宋_GB2312"/>
        </w:rPr>
        <w:tab/>
      </w:r>
      <w:r>
        <w:rPr>
          <w:rFonts w:hint="eastAsia" w:ascii="仿宋_GB2312"/>
        </w:rPr>
        <w:t>人民生活水平质量显著提高；</w:t>
      </w:r>
    </w:p>
    <w:p>
      <w:pPr>
        <w:spacing w:line="360" w:lineRule="auto"/>
        <w:ind w:firstLine="600" w:firstLineChars="200"/>
        <w:outlineLvl w:val="0"/>
        <w:rPr>
          <w:rFonts w:ascii="仿宋_GB2312"/>
        </w:rPr>
      </w:pPr>
      <w:r>
        <w:rPr>
          <w:rFonts w:hint="eastAsia" w:ascii="仿宋_GB2312"/>
        </w:rPr>
        <w:t>可持续影响指标：项目持续时间</w:t>
      </w:r>
      <w:r>
        <w:rPr>
          <w:rFonts w:ascii="仿宋_GB2312"/>
        </w:rPr>
        <w:t>1</w:t>
      </w:r>
      <w:r>
        <w:rPr>
          <w:rFonts w:hint="eastAsia" w:ascii="仿宋_GB2312"/>
        </w:rPr>
        <w:t>年；</w:t>
      </w:r>
    </w:p>
    <w:p>
      <w:pPr>
        <w:spacing w:line="360" w:lineRule="auto"/>
        <w:ind w:firstLine="600" w:firstLineChars="200"/>
        <w:outlineLvl w:val="0"/>
        <w:rPr>
          <w:rFonts w:ascii="仿宋_GB2312"/>
        </w:rPr>
      </w:pPr>
      <w:r>
        <w:rPr>
          <w:rFonts w:hint="eastAsia" w:ascii="仿宋_GB2312"/>
        </w:rPr>
        <w:t>服务对象满意度指标</w:t>
      </w:r>
      <w:r>
        <w:rPr>
          <w:rFonts w:ascii="仿宋_GB2312"/>
        </w:rPr>
        <w:tab/>
      </w:r>
      <w:r>
        <w:rPr>
          <w:rFonts w:hint="eastAsia" w:ascii="仿宋_GB2312"/>
        </w:rPr>
        <w:t>：服务对象满意度≥</w:t>
      </w:r>
      <w:r>
        <w:rPr>
          <w:rFonts w:ascii="仿宋_GB2312"/>
        </w:rPr>
        <w:t>95%</w:t>
      </w:r>
      <w:r>
        <w:rPr>
          <w:rFonts w:hint="eastAsia" w:ascii="仿宋_GB2312"/>
        </w:rPr>
        <w:t>，农牧民满意度</w:t>
      </w:r>
      <w:r>
        <w:rPr>
          <w:rFonts w:ascii="仿宋_GB2312"/>
        </w:rPr>
        <w:tab/>
      </w:r>
      <w:r>
        <w:rPr>
          <w:rFonts w:hint="eastAsia" w:ascii="仿宋_GB2312"/>
        </w:rPr>
        <w:t>≥</w:t>
      </w:r>
      <w:r>
        <w:rPr>
          <w:rFonts w:ascii="仿宋_GB2312"/>
        </w:rPr>
        <w:t>95%</w:t>
      </w:r>
      <w:r>
        <w:rPr>
          <w:rFonts w:hint="eastAsia" w:ascii="仿宋_GB2312"/>
        </w:rPr>
        <w:t>。</w:t>
      </w:r>
    </w:p>
    <w:p>
      <w:pPr>
        <w:spacing w:line="360" w:lineRule="auto"/>
        <w:ind w:firstLine="600" w:firstLineChars="200"/>
        <w:outlineLvl w:val="0"/>
        <w:rPr>
          <w:rFonts w:ascii="仿宋_GB2312"/>
        </w:rPr>
      </w:pPr>
      <w:r>
        <w:rPr>
          <w:rFonts w:hint="eastAsia" w:ascii="仿宋_GB2312"/>
        </w:rPr>
        <w:t>②通过清晰、可衡量的指标值予以体现；通过指标设定数与实际完成数对比，各项指标均已完成。</w:t>
      </w:r>
    </w:p>
    <w:p>
      <w:pPr>
        <w:spacing w:line="360" w:lineRule="auto"/>
        <w:ind w:left="600"/>
        <w:outlineLvl w:val="0"/>
        <w:rPr>
          <w:rFonts w:ascii="仿宋_GB2312"/>
        </w:rPr>
      </w:pPr>
      <w:r>
        <w:rPr>
          <w:rFonts w:hint="eastAsia" w:ascii="仿宋_GB2312"/>
        </w:rPr>
        <w:t>③与项目目标任务数或计划数相对应。</w:t>
      </w:r>
      <w:r>
        <w:rPr>
          <w:rFonts w:ascii="仿宋_GB2312"/>
        </w:rPr>
        <w:br w:type="textWrapping"/>
      </w:r>
      <w:r>
        <w:rPr>
          <w:rFonts w:ascii="仿宋_GB2312"/>
        </w:rPr>
        <w:t>3</w:t>
      </w:r>
      <w:r>
        <w:rPr>
          <w:rFonts w:hint="eastAsia" w:ascii="仿宋_GB2312"/>
        </w:rPr>
        <w:t>、资金投入分析（得分</w:t>
      </w:r>
      <w:r>
        <w:rPr>
          <w:rFonts w:ascii="仿宋_GB2312"/>
        </w:rPr>
        <w:t>6</w:t>
      </w:r>
      <w:r>
        <w:rPr>
          <w:rFonts w:hint="eastAsia" w:ascii="仿宋_GB2312"/>
        </w:rPr>
        <w:t>分）</w:t>
      </w:r>
    </w:p>
    <w:p>
      <w:pPr>
        <w:numPr>
          <w:ilvl w:val="0"/>
          <w:numId w:val="7"/>
        </w:numPr>
        <w:spacing w:line="360" w:lineRule="auto"/>
        <w:ind w:firstLine="600" w:firstLineChars="200"/>
        <w:outlineLvl w:val="0"/>
        <w:rPr>
          <w:rFonts w:ascii="仿宋_GB2312"/>
        </w:rPr>
      </w:pPr>
      <w:r>
        <w:rPr>
          <w:rFonts w:hint="eastAsia" w:ascii="仿宋_GB2312"/>
        </w:rPr>
        <w:t>预算编制科学性（得分</w:t>
      </w:r>
      <w:r>
        <w:rPr>
          <w:rFonts w:ascii="仿宋_GB2312"/>
        </w:rPr>
        <w:t>3</w:t>
      </w:r>
      <w:r>
        <w:rPr>
          <w:rFonts w:hint="eastAsia" w:ascii="仿宋_GB2312"/>
        </w:rPr>
        <w:t>分）：根据《中华人民共和国预算法》相关要求，预算编制经过科学论证，预算内容与项目内容相匹配；本项目预算</w:t>
      </w:r>
      <w:r>
        <w:rPr>
          <w:rFonts w:ascii="仿宋_GB2312"/>
        </w:rPr>
        <w:t>13.96</w:t>
      </w:r>
      <w:r>
        <w:rPr>
          <w:rFonts w:hint="eastAsia" w:ascii="仿宋_GB2312"/>
        </w:rPr>
        <w:t>万元，预算确定的项目投资额或资金量与工作任务相匹配。</w:t>
      </w:r>
    </w:p>
    <w:p>
      <w:pPr>
        <w:numPr>
          <w:ilvl w:val="0"/>
          <w:numId w:val="7"/>
        </w:numPr>
        <w:spacing w:line="360" w:lineRule="auto"/>
        <w:ind w:firstLine="600" w:firstLineChars="200"/>
        <w:outlineLvl w:val="0"/>
        <w:rPr>
          <w:rFonts w:ascii="仿宋_GB2312"/>
        </w:rPr>
      </w:pPr>
      <w:r>
        <w:rPr>
          <w:rFonts w:hint="eastAsia" w:ascii="仿宋_GB2312"/>
        </w:rPr>
        <w:t>资金分配合理性（得分</w:t>
      </w:r>
      <w:r>
        <w:rPr>
          <w:rFonts w:ascii="仿宋_GB2312"/>
        </w:rPr>
        <w:t>3</w:t>
      </w:r>
      <w:r>
        <w:rPr>
          <w:rFonts w:hint="eastAsia" w:ascii="仿宋_GB2312"/>
        </w:rPr>
        <w:t>分）：预算资金分配依据充分；资金分配额度合理，与项目单位或地方实际是否相适应。</w:t>
      </w:r>
    </w:p>
    <w:p>
      <w:pPr>
        <w:spacing w:line="360" w:lineRule="auto"/>
        <w:ind w:left="600" w:leftChars="200"/>
        <w:outlineLvl w:val="0"/>
        <w:rPr>
          <w:rFonts w:ascii="仿宋_GB2312"/>
        </w:rPr>
      </w:pPr>
      <w:r>
        <w:rPr>
          <w:rFonts w:hint="eastAsia" w:ascii="仿宋_GB2312"/>
        </w:rPr>
        <w:t>（二）过程情况分析</w:t>
      </w:r>
    </w:p>
    <w:p>
      <w:pPr>
        <w:spacing w:line="360" w:lineRule="auto"/>
        <w:ind w:firstLine="600" w:firstLineChars="200"/>
        <w:outlineLvl w:val="0"/>
        <w:rPr>
          <w:rFonts w:ascii="仿宋_GB2312"/>
        </w:rPr>
      </w:pPr>
      <w:r>
        <w:rPr>
          <w:rFonts w:hint="eastAsia" w:ascii="仿宋_GB2312"/>
        </w:rPr>
        <w:t>项目过程包括资金管理和组织实施。该项满分为</w:t>
      </w:r>
      <w:r>
        <w:rPr>
          <w:rFonts w:ascii="仿宋_GB2312"/>
        </w:rPr>
        <w:t xml:space="preserve">20 </w:t>
      </w:r>
      <w:r>
        <w:rPr>
          <w:rFonts w:hint="eastAsia" w:ascii="仿宋_GB2312"/>
        </w:rPr>
        <w:t>分，得分</w:t>
      </w:r>
      <w:r>
        <w:rPr>
          <w:rFonts w:ascii="仿宋_GB2312"/>
        </w:rPr>
        <w:t xml:space="preserve"> 20</w:t>
      </w:r>
      <w:r>
        <w:rPr>
          <w:rFonts w:hint="eastAsia" w:ascii="仿宋_GB2312"/>
        </w:rPr>
        <w:t>分，得分率</w:t>
      </w:r>
      <w:r>
        <w:rPr>
          <w:rFonts w:ascii="仿宋_GB2312"/>
        </w:rPr>
        <w:t>100%</w:t>
      </w:r>
      <w:r>
        <w:rPr>
          <w:rFonts w:hint="eastAsia" w:ascii="仿宋_GB2312"/>
        </w:rPr>
        <w:t>。项目建立了比较健全的配套资金管理制度，且在项目实施过程中能够按照管理执行。</w:t>
      </w:r>
    </w:p>
    <w:p>
      <w:pPr>
        <w:spacing w:line="360" w:lineRule="auto"/>
        <w:ind w:firstLine="600" w:firstLineChars="200"/>
        <w:outlineLvl w:val="0"/>
        <w:rPr>
          <w:rFonts w:ascii="仿宋_GB2312"/>
        </w:rPr>
      </w:pPr>
      <w:r>
        <w:rPr>
          <w:rFonts w:ascii="仿宋_GB2312"/>
        </w:rPr>
        <w:t>1</w:t>
      </w:r>
      <w:r>
        <w:rPr>
          <w:rFonts w:hint="eastAsia" w:ascii="仿宋_GB2312"/>
        </w:rPr>
        <w:t>、资金管理分析（得分</w:t>
      </w:r>
      <w:r>
        <w:rPr>
          <w:rFonts w:ascii="仿宋_GB2312"/>
        </w:rPr>
        <w:t>12</w:t>
      </w:r>
      <w:r>
        <w:rPr>
          <w:rFonts w:hint="eastAsia" w:ascii="仿宋_GB2312"/>
        </w:rPr>
        <w:t>分）</w:t>
      </w:r>
    </w:p>
    <w:p>
      <w:pPr>
        <w:spacing w:line="360" w:lineRule="auto"/>
        <w:ind w:firstLine="600" w:firstLineChars="200"/>
        <w:outlineLvl w:val="0"/>
        <w:rPr>
          <w:rFonts w:ascii="仿宋_GB2312"/>
        </w:rPr>
      </w:pPr>
      <w:r>
        <w:rPr>
          <w:rFonts w:hint="eastAsia" w:ascii="仿宋_GB2312"/>
        </w:rPr>
        <w:t>（</w:t>
      </w:r>
      <w:r>
        <w:rPr>
          <w:rFonts w:ascii="仿宋_GB2312"/>
        </w:rPr>
        <w:t>1</w:t>
      </w:r>
      <w:r>
        <w:rPr>
          <w:rFonts w:hint="eastAsia" w:ascii="仿宋_GB2312"/>
        </w:rPr>
        <w:t>）资金到位率（得分</w:t>
      </w:r>
      <w:r>
        <w:rPr>
          <w:rFonts w:ascii="仿宋_GB2312"/>
        </w:rPr>
        <w:t>4</w:t>
      </w:r>
      <w:r>
        <w:rPr>
          <w:rFonts w:hint="eastAsia" w:ascii="仿宋_GB2312"/>
        </w:rPr>
        <w:t>分）</w:t>
      </w:r>
    </w:p>
    <w:p>
      <w:pPr>
        <w:spacing w:line="360" w:lineRule="auto"/>
        <w:ind w:firstLine="600" w:firstLineChars="200"/>
        <w:outlineLvl w:val="0"/>
        <w:rPr>
          <w:rFonts w:ascii="仿宋_GB2312"/>
        </w:rPr>
      </w:pPr>
      <w:r>
        <w:rPr>
          <w:rFonts w:hint="eastAsia" w:ascii="仿宋_GB2312"/>
        </w:rPr>
        <w:t>资金到位率用以反映和考核资金落实情况对项目实施的总体保障程度。资金到位率</w:t>
      </w:r>
      <w:r>
        <w:rPr>
          <w:rFonts w:ascii="仿宋_GB2312"/>
        </w:rPr>
        <w:t>=</w:t>
      </w:r>
      <w:r>
        <w:rPr>
          <w:rFonts w:hint="eastAsia" w:ascii="仿宋_GB2312"/>
        </w:rPr>
        <w:t>（实际到位资金</w:t>
      </w:r>
      <w:r>
        <w:rPr>
          <w:rFonts w:ascii="仿宋_GB2312"/>
        </w:rPr>
        <w:t>/</w:t>
      </w:r>
      <w:r>
        <w:rPr>
          <w:rFonts w:hint="eastAsia" w:ascii="仿宋_GB2312"/>
        </w:rPr>
        <w:t>预算资金）×</w:t>
      </w:r>
      <w:r>
        <w:rPr>
          <w:rFonts w:ascii="仿宋_GB2312"/>
        </w:rPr>
        <w:t>100%</w:t>
      </w:r>
      <w:r>
        <w:rPr>
          <w:rFonts w:hint="eastAsia" w:ascii="仿宋_GB2312"/>
        </w:rPr>
        <w:t>。根据相关文件精神，本项目实际到位资金</w:t>
      </w:r>
      <w:r>
        <w:rPr>
          <w:rFonts w:ascii="仿宋_GB2312"/>
        </w:rPr>
        <w:t>22</w:t>
      </w:r>
      <w:r>
        <w:rPr>
          <w:rFonts w:hint="eastAsia" w:ascii="仿宋_GB2312"/>
        </w:rPr>
        <w:t>万元，预算资金</w:t>
      </w:r>
      <w:r>
        <w:rPr>
          <w:rFonts w:ascii="仿宋_GB2312"/>
        </w:rPr>
        <w:t>22</w:t>
      </w:r>
      <w:r>
        <w:rPr>
          <w:rFonts w:hint="eastAsia" w:ascii="仿宋_GB2312"/>
        </w:rPr>
        <w:t>万元，资金到位率</w:t>
      </w:r>
      <w:r>
        <w:rPr>
          <w:rFonts w:ascii="仿宋_GB2312"/>
        </w:rPr>
        <w:t>100%</w:t>
      </w:r>
      <w:r>
        <w:rPr>
          <w:rFonts w:hint="eastAsia" w:ascii="仿宋_GB2312"/>
        </w:rPr>
        <w:t>。</w:t>
      </w:r>
    </w:p>
    <w:p>
      <w:pPr>
        <w:spacing w:line="360" w:lineRule="auto"/>
        <w:ind w:left="600" w:leftChars="200"/>
        <w:outlineLvl w:val="0"/>
        <w:rPr>
          <w:rFonts w:ascii="仿宋_GB2312"/>
        </w:rPr>
      </w:pPr>
      <w:r>
        <w:rPr>
          <w:rFonts w:hint="eastAsia" w:ascii="仿宋_GB2312"/>
        </w:rPr>
        <w:t>（</w:t>
      </w:r>
      <w:r>
        <w:rPr>
          <w:rFonts w:ascii="仿宋_GB2312"/>
        </w:rPr>
        <w:t>2</w:t>
      </w:r>
      <w:r>
        <w:rPr>
          <w:rFonts w:hint="eastAsia" w:ascii="仿宋_GB2312"/>
        </w:rPr>
        <w:t>）预算执行率（得分</w:t>
      </w:r>
      <w:r>
        <w:rPr>
          <w:rFonts w:ascii="仿宋_GB2312"/>
        </w:rPr>
        <w:t>4</w:t>
      </w:r>
      <w:r>
        <w:rPr>
          <w:rFonts w:hint="eastAsia" w:ascii="仿宋_GB2312"/>
        </w:rPr>
        <w:t>分）</w:t>
      </w:r>
    </w:p>
    <w:p>
      <w:pPr>
        <w:spacing w:line="360" w:lineRule="auto"/>
        <w:ind w:firstLine="600" w:firstLineChars="200"/>
        <w:outlineLvl w:val="0"/>
        <w:rPr>
          <w:rFonts w:ascii="仿宋_GB2312"/>
        </w:rPr>
      </w:pPr>
      <w:r>
        <w:rPr>
          <w:rFonts w:hint="eastAsia" w:ascii="仿宋_GB2312"/>
        </w:rPr>
        <w:t>预算执行率用以反映或考核项目预算执行情况。预算执行率</w:t>
      </w:r>
      <w:r>
        <w:rPr>
          <w:rFonts w:ascii="仿宋_GB2312"/>
        </w:rPr>
        <w:t>=</w:t>
      </w:r>
      <w:r>
        <w:rPr>
          <w:rFonts w:hint="eastAsia" w:ascii="仿宋_GB2312"/>
        </w:rPr>
        <w:t>（实际支出资金</w:t>
      </w:r>
      <w:r>
        <w:rPr>
          <w:rFonts w:ascii="仿宋_GB2312"/>
        </w:rPr>
        <w:t>/</w:t>
      </w:r>
      <w:r>
        <w:rPr>
          <w:rFonts w:hint="eastAsia" w:ascii="仿宋_GB2312"/>
        </w:rPr>
        <w:t>实际到位资金）</w:t>
      </w:r>
      <w:r>
        <w:rPr>
          <w:rFonts w:ascii="仿宋_GB2312"/>
        </w:rPr>
        <w:t>×100%</w:t>
      </w:r>
      <w:r>
        <w:rPr>
          <w:rFonts w:hint="eastAsia" w:ascii="仿宋_GB2312"/>
        </w:rPr>
        <w:t>。本项目实际到位资金</w:t>
      </w:r>
      <w:r>
        <w:rPr>
          <w:rFonts w:ascii="仿宋_GB2312"/>
        </w:rPr>
        <w:t>22</w:t>
      </w:r>
      <w:r>
        <w:rPr>
          <w:rFonts w:hint="eastAsia" w:ascii="仿宋_GB2312"/>
        </w:rPr>
        <w:t>万元，实际支出资金</w:t>
      </w:r>
      <w:r>
        <w:rPr>
          <w:rFonts w:ascii="仿宋_GB2312"/>
        </w:rPr>
        <w:t>22</w:t>
      </w:r>
      <w:r>
        <w:rPr>
          <w:rFonts w:hint="eastAsia" w:ascii="仿宋_GB2312"/>
        </w:rPr>
        <w:t>万元，预算执行率</w:t>
      </w:r>
      <w:r>
        <w:rPr>
          <w:rFonts w:ascii="仿宋_GB2312"/>
        </w:rPr>
        <w:t>100%</w:t>
      </w:r>
      <w:r>
        <w:rPr>
          <w:rFonts w:hint="eastAsia" w:ascii="仿宋_GB2312"/>
        </w:rPr>
        <w:t>。</w:t>
      </w:r>
    </w:p>
    <w:p>
      <w:pPr>
        <w:spacing w:line="360" w:lineRule="auto"/>
        <w:ind w:left="600" w:leftChars="200"/>
        <w:outlineLvl w:val="0"/>
        <w:rPr>
          <w:rFonts w:ascii="仿宋_GB2312"/>
        </w:rPr>
      </w:pPr>
      <w:r>
        <w:rPr>
          <w:rFonts w:hint="eastAsia" w:ascii="仿宋_GB2312"/>
        </w:rPr>
        <w:t>（</w:t>
      </w:r>
      <w:r>
        <w:rPr>
          <w:rFonts w:ascii="仿宋_GB2312"/>
        </w:rPr>
        <w:t>3</w:t>
      </w:r>
      <w:r>
        <w:rPr>
          <w:rFonts w:hint="eastAsia" w:ascii="仿宋_GB2312"/>
        </w:rPr>
        <w:t>）资金使用合规性（得分</w:t>
      </w:r>
      <w:r>
        <w:rPr>
          <w:rFonts w:ascii="仿宋_GB2312"/>
        </w:rPr>
        <w:t>4</w:t>
      </w:r>
      <w:r>
        <w:rPr>
          <w:rFonts w:hint="eastAsia" w:ascii="仿宋_GB2312"/>
        </w:rPr>
        <w:t>分）</w:t>
      </w:r>
    </w:p>
    <w:p>
      <w:pPr>
        <w:spacing w:line="360" w:lineRule="auto"/>
        <w:ind w:firstLine="600" w:firstLineChars="200"/>
        <w:outlineLvl w:val="0"/>
        <w:rPr>
          <w:rFonts w:ascii="仿宋_GB2312"/>
        </w:rPr>
      </w:pPr>
      <w:r>
        <w:rPr>
          <w:rFonts w:hint="eastAsia" w:ascii="仿宋_GB2312"/>
        </w:rPr>
        <w:t>本项目资金严格按照《关于印发</w:t>
      </w:r>
      <w:r>
        <w:rPr>
          <w:rFonts w:hint="eastAsia" w:ascii="仿宋_GB2312"/>
          <w:lang w:eastAsia="zh-CN"/>
        </w:rPr>
        <w:t>〈</w:t>
      </w:r>
      <w:r>
        <w:rPr>
          <w:rFonts w:hint="eastAsia" w:ascii="仿宋_GB2312"/>
        </w:rPr>
        <w:t>自治区财政资金使用跟踪反馈管理暂行办法</w:t>
      </w:r>
      <w:r>
        <w:rPr>
          <w:rFonts w:hint="eastAsia" w:ascii="仿宋_GB2312"/>
          <w:lang w:eastAsia="zh-CN"/>
        </w:rPr>
        <w:t>〉</w:t>
      </w:r>
      <w:r>
        <w:rPr>
          <w:rFonts w:hint="eastAsia" w:ascii="仿宋_GB2312"/>
        </w:rPr>
        <w:t>的通知》（新财预字</w:t>
      </w:r>
      <w:r>
        <w:rPr>
          <w:rFonts w:hint="eastAsia" w:ascii="仿宋_GB2312"/>
          <w:lang w:eastAsia="zh-CN"/>
        </w:rPr>
        <w:t>〔</w:t>
      </w:r>
      <w:r>
        <w:rPr>
          <w:rFonts w:ascii="仿宋_GB2312"/>
        </w:rPr>
        <w:t>2016</w:t>
      </w:r>
      <w:r>
        <w:rPr>
          <w:rFonts w:hint="eastAsia" w:ascii="仿宋_GB2312"/>
          <w:lang w:eastAsia="zh-CN"/>
        </w:rPr>
        <w:t>〕</w:t>
      </w:r>
      <w:r>
        <w:rPr>
          <w:rFonts w:ascii="仿宋_GB2312"/>
        </w:rPr>
        <w:t>113</w:t>
      </w:r>
      <w:r>
        <w:rPr>
          <w:rFonts w:hint="eastAsia" w:ascii="仿宋_GB2312"/>
        </w:rPr>
        <w:t>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pPr>
        <w:spacing w:line="360" w:lineRule="auto"/>
        <w:ind w:left="600"/>
        <w:outlineLvl w:val="0"/>
        <w:rPr>
          <w:rFonts w:ascii="仿宋_GB2312"/>
        </w:rPr>
      </w:pPr>
      <w:r>
        <w:rPr>
          <w:rFonts w:ascii="仿宋_GB2312"/>
        </w:rPr>
        <w:t>2</w:t>
      </w:r>
      <w:r>
        <w:rPr>
          <w:rFonts w:hint="eastAsia" w:ascii="仿宋_GB2312"/>
        </w:rPr>
        <w:t>、组织实施分析（得分</w:t>
      </w:r>
      <w:r>
        <w:rPr>
          <w:rFonts w:ascii="仿宋_GB2312"/>
        </w:rPr>
        <w:t>8</w:t>
      </w:r>
      <w:r>
        <w:rPr>
          <w:rFonts w:hint="eastAsia" w:ascii="仿宋_GB2312"/>
        </w:rPr>
        <w:t>分）</w:t>
      </w:r>
    </w:p>
    <w:p>
      <w:pPr>
        <w:spacing w:line="360" w:lineRule="auto"/>
        <w:ind w:left="600"/>
        <w:outlineLvl w:val="0"/>
        <w:rPr>
          <w:rFonts w:ascii="仿宋_GB2312"/>
        </w:rPr>
      </w:pPr>
      <w:r>
        <w:rPr>
          <w:rFonts w:hint="eastAsia" w:ascii="仿宋_GB2312"/>
        </w:rPr>
        <w:t>（</w:t>
      </w:r>
      <w:r>
        <w:rPr>
          <w:rFonts w:ascii="仿宋_GB2312"/>
        </w:rPr>
        <w:t>1</w:t>
      </w:r>
      <w:r>
        <w:rPr>
          <w:rFonts w:hint="eastAsia" w:ascii="仿宋_GB2312"/>
        </w:rPr>
        <w:t>）管理制度健全性（得分</w:t>
      </w:r>
      <w:r>
        <w:rPr>
          <w:rFonts w:ascii="仿宋_GB2312"/>
        </w:rPr>
        <w:t>4</w:t>
      </w:r>
      <w:r>
        <w:rPr>
          <w:rFonts w:hint="eastAsia" w:ascii="仿宋_GB2312"/>
        </w:rPr>
        <w:t>分）</w:t>
      </w:r>
    </w:p>
    <w:p>
      <w:pPr>
        <w:spacing w:line="360" w:lineRule="auto"/>
        <w:outlineLvl w:val="0"/>
        <w:rPr>
          <w:rFonts w:ascii="仿宋_GB2312"/>
        </w:rPr>
      </w:pPr>
      <w:r>
        <w:rPr>
          <w:rFonts w:ascii="仿宋_GB2312"/>
        </w:rPr>
        <w:tab/>
      </w:r>
      <w:r>
        <w:rPr>
          <w:rFonts w:hint="eastAsia" w:ascii="仿宋_GB2312"/>
        </w:rPr>
        <w:t>我单位的财务和业务管理制度健全，财务和业务管理制度合法、合规、完整。依据《哈尔莫敦镇人民政府财务工作管理制度》，预算资金设立专项账户，并</w:t>
      </w:r>
      <w:r>
        <w:rPr>
          <w:rFonts w:hint="eastAsia" w:ascii="仿宋_GB2312"/>
          <w:lang w:eastAsia="zh-CN"/>
        </w:rPr>
        <w:t>指定专人</w:t>
      </w:r>
      <w:r>
        <w:rPr>
          <w:rFonts w:hint="eastAsia" w:ascii="仿宋_GB2312"/>
        </w:rPr>
        <w:t>管理。同时要建立健全内部财务管理制度，加强会计日常核算和监督，加强资金的预算、控制、分析和检查工作，做好项目财务管理基础工作；项目实行审计制度，由相关部门对项目采取跟踪审计。</w:t>
      </w:r>
    </w:p>
    <w:p>
      <w:pPr>
        <w:spacing w:line="360" w:lineRule="auto"/>
        <w:ind w:left="600" w:leftChars="200"/>
        <w:outlineLvl w:val="0"/>
        <w:rPr>
          <w:rFonts w:ascii="仿宋_GB2312"/>
        </w:rPr>
      </w:pPr>
      <w:r>
        <w:rPr>
          <w:rFonts w:hint="eastAsia" w:ascii="仿宋_GB2312"/>
        </w:rPr>
        <w:t>（</w:t>
      </w:r>
      <w:r>
        <w:rPr>
          <w:rFonts w:ascii="仿宋_GB2312"/>
        </w:rPr>
        <w:t>2</w:t>
      </w:r>
      <w:r>
        <w:rPr>
          <w:rFonts w:hint="eastAsia" w:ascii="仿宋_GB2312"/>
        </w:rPr>
        <w:t>）制度执行有效性（得分</w:t>
      </w:r>
      <w:r>
        <w:rPr>
          <w:rFonts w:ascii="仿宋_GB2312"/>
        </w:rPr>
        <w:t>4</w:t>
      </w:r>
      <w:r>
        <w:rPr>
          <w:rFonts w:hint="eastAsia" w:ascii="仿宋_GB2312"/>
        </w:rPr>
        <w:t>分）</w:t>
      </w:r>
    </w:p>
    <w:p>
      <w:pPr>
        <w:spacing w:line="360" w:lineRule="auto"/>
        <w:outlineLvl w:val="0"/>
        <w:rPr>
          <w:rFonts w:ascii="仿宋_GB2312"/>
        </w:rPr>
      </w:pPr>
      <w:r>
        <w:rPr>
          <w:rFonts w:ascii="仿宋_GB2312"/>
        </w:rPr>
        <w:tab/>
      </w:r>
      <w:r>
        <w:rPr>
          <w:rFonts w:hint="eastAsia" w:ascii="仿宋_GB2312"/>
        </w:rPr>
        <w:t>建立完善监督检查制度和责任追究制度，组织相关部门对工作开展情况进行监督检查，及时发现并解决项目工作过程中存在的矛盾和问题，查</w:t>
      </w:r>
      <w:r>
        <w:rPr>
          <w:rFonts w:hint="eastAsia" w:ascii="仿宋_GB2312"/>
          <w:lang w:eastAsia="zh-CN"/>
        </w:rPr>
        <w:t>处</w:t>
      </w:r>
      <w:r>
        <w:rPr>
          <w:rFonts w:hint="eastAsia" w:ascii="仿宋_GB2312"/>
        </w:rPr>
        <w:t>各类违法违纪行为。工作领导小组及时协调解决实施过程中遇到的困难和问题，会同实施单位认真做好项目资金筹集、拨付、管理、结算等工作。</w:t>
      </w:r>
    </w:p>
    <w:p>
      <w:pPr>
        <w:spacing w:line="360" w:lineRule="auto"/>
        <w:ind w:firstLine="600" w:firstLineChars="200"/>
        <w:outlineLvl w:val="0"/>
        <w:rPr>
          <w:rFonts w:ascii="仿宋_GB2312"/>
        </w:rPr>
      </w:pPr>
      <w:r>
        <w:rPr>
          <w:rFonts w:hint="eastAsia" w:ascii="仿宋_GB2312"/>
        </w:rPr>
        <w:t>项目资料齐全并及时归档，项目实施的人员条件、场地设备等已落实到位。</w:t>
      </w:r>
    </w:p>
    <w:p>
      <w:pPr>
        <w:spacing w:line="360" w:lineRule="auto"/>
        <w:ind w:firstLine="600" w:firstLineChars="200"/>
        <w:outlineLvl w:val="0"/>
        <w:rPr>
          <w:rFonts w:ascii="仿宋_GB2312"/>
        </w:rPr>
      </w:pPr>
      <w:r>
        <w:rPr>
          <w:rFonts w:hint="eastAsia" w:ascii="仿宋_GB2312"/>
        </w:rPr>
        <w:t>（三）产出情况分析</w:t>
      </w:r>
    </w:p>
    <w:p>
      <w:pPr>
        <w:spacing w:line="360" w:lineRule="auto"/>
        <w:ind w:firstLine="600" w:firstLineChars="200"/>
        <w:outlineLvl w:val="0"/>
        <w:rPr>
          <w:rFonts w:ascii="仿宋_GB2312"/>
        </w:rPr>
      </w:pPr>
      <w:r>
        <w:rPr>
          <w:rFonts w:hint="eastAsia" w:ascii="仿宋_GB2312"/>
        </w:rPr>
        <w:t>项目过程包括产出数量、产出质量、产出时效和产出成本。该项满分为</w:t>
      </w:r>
      <w:r>
        <w:rPr>
          <w:rFonts w:ascii="仿宋_GB2312"/>
        </w:rPr>
        <w:t xml:space="preserve">30 </w:t>
      </w:r>
      <w:r>
        <w:rPr>
          <w:rFonts w:hint="eastAsia" w:ascii="仿宋_GB2312"/>
        </w:rPr>
        <w:t>分，得分</w:t>
      </w:r>
      <w:r>
        <w:rPr>
          <w:rFonts w:ascii="仿宋_GB2312"/>
        </w:rPr>
        <w:t>30</w:t>
      </w:r>
      <w:r>
        <w:rPr>
          <w:rFonts w:hint="eastAsia" w:ascii="仿宋_GB2312"/>
        </w:rPr>
        <w:t>分，得分率</w:t>
      </w:r>
      <w:r>
        <w:rPr>
          <w:rFonts w:ascii="仿宋_GB2312"/>
        </w:rPr>
        <w:t xml:space="preserve"> 100%</w:t>
      </w:r>
      <w:r>
        <w:rPr>
          <w:rFonts w:hint="eastAsia" w:ascii="仿宋_GB2312"/>
        </w:rPr>
        <w:t>。</w:t>
      </w:r>
    </w:p>
    <w:p>
      <w:pPr>
        <w:numPr>
          <w:ilvl w:val="0"/>
          <w:numId w:val="8"/>
        </w:numPr>
        <w:spacing w:line="360" w:lineRule="auto"/>
        <w:ind w:left="600" w:leftChars="200"/>
        <w:outlineLvl w:val="0"/>
        <w:rPr>
          <w:rFonts w:ascii="仿宋_GB2312"/>
        </w:rPr>
      </w:pPr>
      <w:r>
        <w:rPr>
          <w:rFonts w:hint="eastAsia" w:ascii="仿宋_GB2312"/>
        </w:rPr>
        <w:t>产出数量分析（得分</w:t>
      </w:r>
      <w:r>
        <w:rPr>
          <w:rFonts w:ascii="仿宋_GB2312"/>
        </w:rPr>
        <w:t>8</w:t>
      </w:r>
      <w:r>
        <w:rPr>
          <w:rFonts w:hint="eastAsia" w:ascii="仿宋_GB2312"/>
        </w:rPr>
        <w:t>分）</w:t>
      </w:r>
    </w:p>
    <w:p>
      <w:pPr>
        <w:spacing w:line="360" w:lineRule="auto"/>
        <w:ind w:firstLine="600" w:firstLineChars="200"/>
        <w:outlineLvl w:val="0"/>
        <w:rPr>
          <w:rFonts w:ascii="仿宋_GB2312"/>
        </w:rPr>
      </w:pPr>
      <w:r>
        <w:rPr>
          <w:rFonts w:hint="eastAsia" w:ascii="仿宋_GB2312"/>
        </w:rPr>
        <w:t>实际完成率：</w:t>
      </w:r>
      <w:r>
        <w:rPr>
          <w:rFonts w:ascii="仿宋_GB2312"/>
        </w:rPr>
        <w:tab/>
      </w:r>
      <w:r>
        <w:rPr>
          <w:rFonts w:hint="eastAsia" w:ascii="仿宋_GB2312"/>
        </w:rPr>
        <w:t>项目实施的实际产出数与计划产出数的比率，用以反映和考核项目产出数量目标的实现程度。实际完成率</w:t>
      </w:r>
      <w:r>
        <w:rPr>
          <w:rFonts w:ascii="仿宋_GB2312"/>
        </w:rPr>
        <w:t>=</w:t>
      </w:r>
      <w:r>
        <w:rPr>
          <w:rFonts w:hint="eastAsia" w:ascii="仿宋_GB2312"/>
        </w:rPr>
        <w:t>（实际产出数</w:t>
      </w:r>
      <w:r>
        <w:rPr>
          <w:rFonts w:ascii="仿宋_GB2312"/>
        </w:rPr>
        <w:t>/</w:t>
      </w:r>
      <w:r>
        <w:rPr>
          <w:rFonts w:hint="eastAsia" w:ascii="仿宋_GB2312"/>
        </w:rPr>
        <w:t>计划产出数）×</w:t>
      </w:r>
      <w:r>
        <w:rPr>
          <w:rFonts w:ascii="仿宋_GB2312"/>
        </w:rPr>
        <w:t>100%</w:t>
      </w:r>
      <w:r>
        <w:rPr>
          <w:rFonts w:hint="eastAsia" w:ascii="仿宋_GB2312"/>
        </w:rPr>
        <w:t>。实际产出数：一定时期（本年度或项目期）内项目实际产出的产品或提供的服务数量。计划产出</w:t>
      </w:r>
      <w:r>
        <w:rPr>
          <w:rFonts w:hint="eastAsia" w:ascii="仿宋_GB2312"/>
          <w:lang w:eastAsia="zh-CN"/>
        </w:rPr>
        <w:t>数量</w:t>
      </w:r>
      <w:r>
        <w:rPr>
          <w:rFonts w:hint="eastAsia" w:ascii="仿宋_GB2312"/>
        </w:rPr>
        <w:t>：项目绩效目标确定的在一定时期（本年度或项目期）内计划产出的产品或提供的服务数量。本项目实际完成率</w:t>
      </w:r>
      <w:r>
        <w:rPr>
          <w:rFonts w:ascii="仿宋_GB2312"/>
        </w:rPr>
        <w:t>100%</w:t>
      </w:r>
      <w:r>
        <w:rPr>
          <w:rFonts w:hint="eastAsia" w:ascii="仿宋_GB2312"/>
        </w:rPr>
        <w:t>。</w:t>
      </w:r>
    </w:p>
    <w:p>
      <w:pPr>
        <w:numPr>
          <w:ilvl w:val="0"/>
          <w:numId w:val="8"/>
        </w:numPr>
        <w:spacing w:line="360" w:lineRule="auto"/>
        <w:ind w:left="600" w:leftChars="200"/>
        <w:outlineLvl w:val="0"/>
        <w:rPr>
          <w:rFonts w:ascii="仿宋_GB2312"/>
        </w:rPr>
      </w:pPr>
      <w:r>
        <w:rPr>
          <w:rFonts w:hint="eastAsia" w:ascii="仿宋_GB2312"/>
        </w:rPr>
        <w:t>产出质量分析（得分</w:t>
      </w:r>
      <w:r>
        <w:rPr>
          <w:rFonts w:ascii="仿宋_GB2312"/>
        </w:rPr>
        <w:t>8</w:t>
      </w:r>
      <w:r>
        <w:rPr>
          <w:rFonts w:hint="eastAsia" w:ascii="仿宋_GB2312"/>
        </w:rPr>
        <w:t>分）</w:t>
      </w:r>
    </w:p>
    <w:p>
      <w:pPr>
        <w:spacing w:line="360" w:lineRule="auto"/>
        <w:ind w:firstLine="600" w:firstLineChars="200"/>
        <w:outlineLvl w:val="0"/>
        <w:rPr>
          <w:rFonts w:ascii="仿宋_GB2312"/>
        </w:rPr>
      </w:pPr>
      <w:r>
        <w:rPr>
          <w:rFonts w:hint="eastAsia" w:ascii="仿宋_GB2312"/>
        </w:rPr>
        <w:t>质量达标率：项目完成的质量达标产出数与实际产出数的比率，用以反映和考核项目产出质量目标的实现程度。质量达标率</w:t>
      </w:r>
      <w:r>
        <w:rPr>
          <w:rFonts w:ascii="仿宋_GB2312"/>
        </w:rPr>
        <w:t>=</w:t>
      </w:r>
      <w:r>
        <w:rPr>
          <w:rFonts w:hint="eastAsia" w:ascii="仿宋_GB2312"/>
        </w:rPr>
        <w:t>（质量达标产出数</w:t>
      </w:r>
      <w:r>
        <w:rPr>
          <w:rFonts w:ascii="仿宋_GB2312"/>
        </w:rPr>
        <w:t>/</w:t>
      </w:r>
      <w:r>
        <w:rPr>
          <w:rFonts w:hint="eastAsia" w:ascii="仿宋_GB2312"/>
        </w:rPr>
        <w:t>实际产出数）×</w:t>
      </w:r>
      <w:r>
        <w:rPr>
          <w:rFonts w:ascii="仿宋_GB2312"/>
        </w:rPr>
        <w:t>100%</w:t>
      </w:r>
      <w:r>
        <w:rPr>
          <w:rFonts w:hint="eastAsia" w:ascii="仿宋_GB2312"/>
        </w:rPr>
        <w:t>。质量达标产出数：一定时期（本年度或项目期）内实际达到既定质量标准的产品或服务数量。既定质量标准是指项目实施单位设立绩效目标时依据计划标准、行业标准、历史标准或其他标准而设定的绩效指标值。本项目质量达标率</w:t>
      </w:r>
      <w:r>
        <w:rPr>
          <w:rFonts w:ascii="仿宋_GB2312"/>
        </w:rPr>
        <w:t>100%</w:t>
      </w:r>
      <w:r>
        <w:rPr>
          <w:rFonts w:hint="eastAsia" w:ascii="仿宋_GB2312"/>
        </w:rPr>
        <w:t>。</w:t>
      </w:r>
    </w:p>
    <w:p>
      <w:pPr>
        <w:numPr>
          <w:ilvl w:val="0"/>
          <w:numId w:val="8"/>
        </w:numPr>
        <w:spacing w:line="360" w:lineRule="auto"/>
        <w:ind w:left="600" w:leftChars="200"/>
        <w:outlineLvl w:val="0"/>
        <w:rPr>
          <w:rFonts w:ascii="仿宋_GB2312"/>
        </w:rPr>
      </w:pPr>
      <w:r>
        <w:rPr>
          <w:rFonts w:hint="eastAsia" w:ascii="仿宋_GB2312"/>
        </w:rPr>
        <w:t>产出时效分析（得分</w:t>
      </w:r>
      <w:r>
        <w:rPr>
          <w:rFonts w:ascii="仿宋_GB2312"/>
        </w:rPr>
        <w:t>7</w:t>
      </w:r>
      <w:r>
        <w:rPr>
          <w:rFonts w:hint="eastAsia" w:ascii="仿宋_GB2312"/>
        </w:rPr>
        <w:t>分）</w:t>
      </w:r>
    </w:p>
    <w:p>
      <w:pPr>
        <w:spacing w:line="360" w:lineRule="auto"/>
        <w:ind w:firstLine="600" w:firstLineChars="200"/>
        <w:outlineLvl w:val="0"/>
        <w:rPr>
          <w:rFonts w:ascii="仿宋_GB2312"/>
        </w:rPr>
      </w:pPr>
      <w:r>
        <w:rPr>
          <w:rFonts w:hint="eastAsia" w:ascii="仿宋_GB2312"/>
        </w:rPr>
        <w:t>完成及时性：项目实际完成时间与计划完成时间的比较，用以反映和考核项目产出时效目标的实现程度。项目实际完成时间</w:t>
      </w:r>
      <w:r>
        <w:rPr>
          <w:rFonts w:ascii="仿宋_GB2312"/>
        </w:rPr>
        <w:t>2019</w:t>
      </w:r>
      <w:r>
        <w:rPr>
          <w:rFonts w:hint="eastAsia" w:ascii="仿宋_GB2312"/>
        </w:rPr>
        <w:t>年</w:t>
      </w:r>
      <w:r>
        <w:rPr>
          <w:rFonts w:ascii="仿宋_GB2312"/>
        </w:rPr>
        <w:t>1</w:t>
      </w:r>
      <w:r>
        <w:rPr>
          <w:rFonts w:hint="eastAsia" w:ascii="仿宋_GB2312"/>
        </w:rPr>
        <w:t>月</w:t>
      </w:r>
      <w:r>
        <w:rPr>
          <w:rFonts w:ascii="仿宋_GB2312"/>
        </w:rPr>
        <w:t>-2019</w:t>
      </w:r>
      <w:r>
        <w:rPr>
          <w:rFonts w:hint="eastAsia" w:ascii="仿宋_GB2312"/>
        </w:rPr>
        <w:t>年</w:t>
      </w:r>
      <w:r>
        <w:rPr>
          <w:rFonts w:ascii="仿宋_GB2312"/>
        </w:rPr>
        <w:t>12</w:t>
      </w:r>
      <w:r>
        <w:rPr>
          <w:rFonts w:hint="eastAsia" w:ascii="仿宋_GB2312"/>
          <w:lang w:eastAsia="zh-CN"/>
        </w:rPr>
        <w:t>越狱计划</w:t>
      </w:r>
      <w:r>
        <w:rPr>
          <w:rFonts w:hint="eastAsia" w:ascii="仿宋_GB2312"/>
        </w:rPr>
        <w:t>完成时间相符。本项目完成及时性</w:t>
      </w:r>
      <w:r>
        <w:rPr>
          <w:rFonts w:ascii="仿宋_GB2312"/>
        </w:rPr>
        <w:t>100%</w:t>
      </w:r>
      <w:r>
        <w:rPr>
          <w:rFonts w:hint="eastAsia" w:ascii="仿宋_GB2312"/>
        </w:rPr>
        <w:t>。</w:t>
      </w:r>
    </w:p>
    <w:p>
      <w:pPr>
        <w:numPr>
          <w:ilvl w:val="0"/>
          <w:numId w:val="8"/>
        </w:numPr>
        <w:spacing w:line="360" w:lineRule="auto"/>
        <w:ind w:left="600" w:leftChars="200"/>
        <w:outlineLvl w:val="0"/>
        <w:rPr>
          <w:rFonts w:ascii="仿宋_GB2312"/>
        </w:rPr>
      </w:pPr>
      <w:r>
        <w:rPr>
          <w:rFonts w:hint="eastAsia" w:ascii="仿宋_GB2312"/>
        </w:rPr>
        <w:t>产出成本分析（得分</w:t>
      </w:r>
      <w:r>
        <w:rPr>
          <w:rFonts w:ascii="仿宋_GB2312"/>
        </w:rPr>
        <w:t>7</w:t>
      </w:r>
      <w:r>
        <w:rPr>
          <w:rFonts w:hint="eastAsia" w:ascii="仿宋_GB2312"/>
        </w:rPr>
        <w:t>分）</w:t>
      </w:r>
    </w:p>
    <w:p>
      <w:pPr>
        <w:spacing w:line="360" w:lineRule="auto"/>
        <w:ind w:firstLine="600" w:firstLineChars="200"/>
        <w:outlineLvl w:val="0"/>
        <w:rPr>
          <w:rFonts w:ascii="仿宋_GB2312"/>
        </w:rPr>
      </w:pPr>
      <w:r>
        <w:rPr>
          <w:rFonts w:hint="eastAsia" w:ascii="仿宋_GB2312"/>
        </w:rPr>
        <w:t>成本节约率：完成项目计划工作目标的实际节约成本与计划成本的比率，用以反映和考核项目的成本节约程度。</w:t>
      </w:r>
      <w:r>
        <w:rPr>
          <w:rFonts w:ascii="仿宋_GB2312"/>
        </w:rPr>
        <w:tab/>
      </w:r>
      <w:r>
        <w:rPr>
          <w:rFonts w:hint="eastAsia" w:ascii="仿宋_GB2312"/>
        </w:rPr>
        <w:t>成本节约率</w:t>
      </w:r>
      <w:r>
        <w:rPr>
          <w:rFonts w:ascii="仿宋_GB2312"/>
        </w:rPr>
        <w:t>=[</w:t>
      </w:r>
      <w:r>
        <w:rPr>
          <w:rFonts w:hint="eastAsia" w:ascii="仿宋_GB2312"/>
        </w:rPr>
        <w:t>（计划成本</w:t>
      </w:r>
      <w:r>
        <w:rPr>
          <w:rFonts w:ascii="仿宋_GB2312"/>
        </w:rPr>
        <w:t>-</w:t>
      </w:r>
      <w:r>
        <w:rPr>
          <w:rFonts w:hint="eastAsia" w:ascii="仿宋_GB2312"/>
        </w:rPr>
        <w:t>实际成本）</w:t>
      </w:r>
      <w:r>
        <w:rPr>
          <w:rFonts w:ascii="仿宋_GB2312"/>
        </w:rPr>
        <w:t>/</w:t>
      </w:r>
      <w:r>
        <w:rPr>
          <w:rFonts w:hint="eastAsia" w:ascii="仿宋_GB2312"/>
        </w:rPr>
        <w:t>计划成本</w:t>
      </w:r>
      <w:r>
        <w:rPr>
          <w:rFonts w:ascii="仿宋_GB2312"/>
        </w:rPr>
        <w:t>]</w:t>
      </w:r>
      <w:r>
        <w:rPr>
          <w:rFonts w:hint="eastAsia" w:ascii="仿宋_GB2312"/>
        </w:rPr>
        <w:t>×</w:t>
      </w:r>
      <w:r>
        <w:rPr>
          <w:rFonts w:ascii="仿宋_GB2312"/>
        </w:rPr>
        <w:t>100%</w:t>
      </w:r>
      <w:r>
        <w:rPr>
          <w:rFonts w:hint="eastAsia" w:ascii="仿宋_GB2312"/>
        </w:rPr>
        <w:t>。实际成本：项目实施单位如期、保质、保量完成既定工作目标实际所耗费的支出。计划成本：项目实施单位为完成工作目标计划安排的支出，一般以项目预算为参考。本项目成本节约率达预期目标，指标完成率</w:t>
      </w:r>
      <w:r>
        <w:rPr>
          <w:rFonts w:ascii="仿宋_GB2312"/>
        </w:rPr>
        <w:t>100%</w:t>
      </w:r>
      <w:r>
        <w:rPr>
          <w:rFonts w:hint="eastAsia" w:ascii="仿宋_GB2312"/>
        </w:rPr>
        <w:t>。</w:t>
      </w:r>
    </w:p>
    <w:p>
      <w:pPr>
        <w:spacing w:line="360" w:lineRule="auto"/>
        <w:ind w:firstLine="600" w:firstLineChars="200"/>
        <w:outlineLvl w:val="0"/>
        <w:rPr>
          <w:rFonts w:ascii="仿宋_GB2312"/>
        </w:rPr>
      </w:pPr>
      <w:r>
        <w:rPr>
          <w:rFonts w:hint="eastAsia" w:ascii="仿宋_GB2312"/>
        </w:rPr>
        <w:t>（四）项目效益分析</w:t>
      </w:r>
    </w:p>
    <w:p>
      <w:pPr>
        <w:spacing w:line="360" w:lineRule="auto"/>
        <w:ind w:firstLine="600" w:firstLineChars="200"/>
        <w:outlineLvl w:val="0"/>
        <w:rPr>
          <w:rFonts w:ascii="仿宋_GB2312"/>
        </w:rPr>
      </w:pPr>
      <w:r>
        <w:rPr>
          <w:rFonts w:hint="eastAsia" w:ascii="仿宋_GB2312"/>
        </w:rPr>
        <w:t>项目过程包括实施效益和满意度。该项满分为</w:t>
      </w:r>
      <w:r>
        <w:rPr>
          <w:rFonts w:ascii="仿宋_GB2312"/>
        </w:rPr>
        <w:t xml:space="preserve">30 </w:t>
      </w:r>
      <w:r>
        <w:rPr>
          <w:rFonts w:hint="eastAsia" w:ascii="仿宋_GB2312"/>
        </w:rPr>
        <w:t>分，得分</w:t>
      </w:r>
      <w:r>
        <w:rPr>
          <w:rFonts w:ascii="仿宋_GB2312"/>
        </w:rPr>
        <w:t>29</w:t>
      </w:r>
      <w:r>
        <w:rPr>
          <w:rFonts w:hint="eastAsia" w:ascii="仿宋_GB2312"/>
        </w:rPr>
        <w:t>分，得分率</w:t>
      </w:r>
      <w:r>
        <w:rPr>
          <w:rFonts w:ascii="仿宋_GB2312"/>
        </w:rPr>
        <w:t>99.67%</w:t>
      </w:r>
      <w:r>
        <w:rPr>
          <w:rFonts w:hint="eastAsia" w:ascii="仿宋_GB2312"/>
        </w:rPr>
        <w:t>。　</w:t>
      </w:r>
      <w:r>
        <w:rPr>
          <w:rFonts w:ascii="仿宋_GB2312"/>
        </w:rPr>
        <w:tab/>
      </w:r>
    </w:p>
    <w:p>
      <w:pPr>
        <w:numPr>
          <w:ilvl w:val="0"/>
          <w:numId w:val="9"/>
        </w:numPr>
        <w:spacing w:line="360" w:lineRule="auto"/>
        <w:ind w:firstLine="600" w:firstLineChars="200"/>
        <w:outlineLvl w:val="0"/>
        <w:rPr>
          <w:rFonts w:ascii="仿宋_GB2312"/>
        </w:rPr>
      </w:pPr>
      <w:r>
        <w:rPr>
          <w:rFonts w:hint="eastAsia" w:ascii="仿宋_GB2312"/>
        </w:rPr>
        <w:t>实施效益（得分</w:t>
      </w:r>
      <w:r>
        <w:rPr>
          <w:rFonts w:ascii="仿宋_GB2312"/>
        </w:rPr>
        <w:t>14</w:t>
      </w:r>
      <w:r>
        <w:rPr>
          <w:rFonts w:hint="eastAsia" w:ascii="仿宋_GB2312"/>
        </w:rPr>
        <w:t>分）</w:t>
      </w:r>
    </w:p>
    <w:p>
      <w:pPr>
        <w:spacing w:line="360" w:lineRule="auto"/>
        <w:ind w:firstLine="600" w:firstLineChars="200"/>
        <w:outlineLvl w:val="0"/>
        <w:rPr>
          <w:rFonts w:ascii="仿宋_GB2312"/>
        </w:rPr>
      </w:pPr>
      <w:r>
        <w:rPr>
          <w:rFonts w:hint="eastAsia" w:ascii="仿宋_GB2312"/>
        </w:rPr>
        <w:t>项目产生的社会效益：项目的实施将全面改善城乡环境卫生面貌，建设美丽乡村，全力加强环卫基础设施建设和管理，保证我镇环境卫生净化、社会管理综合治理、维护社会稳定，营造良好社会秩序。为美丽乡村建设和城镇创建工作打下坚实基础，依法治理与建章立制相结合，进一步改善城乡环境卫生，营造整洁有序、生态宜居的城乡环境。通过调查问卷统计分析，调查对象认为项目实施社会效益明显。</w:t>
      </w:r>
    </w:p>
    <w:p>
      <w:pPr>
        <w:numPr>
          <w:ilvl w:val="0"/>
          <w:numId w:val="9"/>
        </w:numPr>
        <w:spacing w:line="360" w:lineRule="auto"/>
        <w:ind w:firstLine="600" w:firstLineChars="200"/>
        <w:outlineLvl w:val="0"/>
        <w:rPr>
          <w:rFonts w:ascii="仿宋_GB2312"/>
        </w:rPr>
      </w:pPr>
      <w:r>
        <w:rPr>
          <w:rFonts w:hint="eastAsia" w:ascii="仿宋_GB2312"/>
        </w:rPr>
        <w:t>满意度（得分</w:t>
      </w:r>
      <w:r>
        <w:rPr>
          <w:rFonts w:ascii="仿宋_GB2312"/>
        </w:rPr>
        <w:t>15</w:t>
      </w:r>
      <w:r>
        <w:rPr>
          <w:rFonts w:hint="eastAsia" w:ascii="仿宋_GB2312"/>
        </w:rPr>
        <w:t>分）</w:t>
      </w:r>
    </w:p>
    <w:p>
      <w:pPr>
        <w:spacing w:line="360" w:lineRule="auto"/>
        <w:ind w:firstLine="600" w:firstLineChars="200"/>
        <w:rPr>
          <w:rFonts w:ascii="黑体" w:hAnsi="黑体" w:eastAsia="黑体"/>
        </w:rPr>
      </w:pPr>
      <w:r>
        <w:rPr>
          <w:rFonts w:hint="eastAsia" w:ascii="仿宋_GB2312"/>
        </w:rPr>
        <w:t>项目的实施得到了实施得到当地群众的一致好评，通过问卷调查、电话走访、入户走访等调查方式，服务对象满意度≥</w:t>
      </w:r>
      <w:r>
        <w:rPr>
          <w:rFonts w:ascii="仿宋_GB2312"/>
        </w:rPr>
        <w:t>95%</w:t>
      </w:r>
      <w:r>
        <w:rPr>
          <w:rFonts w:hint="eastAsia" w:ascii="仿宋_GB2312"/>
        </w:rPr>
        <w:t>，农牧民满意度</w:t>
      </w:r>
      <w:r>
        <w:rPr>
          <w:rFonts w:ascii="仿宋_GB2312"/>
        </w:rPr>
        <w:tab/>
      </w:r>
      <w:r>
        <w:rPr>
          <w:rFonts w:hint="eastAsia" w:ascii="仿宋_GB2312"/>
        </w:rPr>
        <w:t>≥</w:t>
      </w:r>
      <w:r>
        <w:rPr>
          <w:rFonts w:ascii="仿宋_GB2312"/>
        </w:rPr>
        <w:t>95%</w:t>
      </w:r>
      <w:r>
        <w:rPr>
          <w:rFonts w:hint="eastAsia" w:ascii="仿宋_GB2312"/>
        </w:rPr>
        <w:t>，按计划完成项目实施，指标完成率为</w:t>
      </w:r>
      <w:r>
        <w:rPr>
          <w:rFonts w:ascii="仿宋_GB2312"/>
        </w:rPr>
        <w:t>100%</w:t>
      </w:r>
      <w:r>
        <w:rPr>
          <w:rFonts w:hint="eastAsia" w:ascii="仿宋_GB2312"/>
        </w:rPr>
        <w:t>。</w:t>
      </w:r>
    </w:p>
    <w:p>
      <w:pPr>
        <w:numPr>
          <w:ilvl w:val="0"/>
          <w:numId w:val="10"/>
        </w:numPr>
        <w:spacing w:line="360" w:lineRule="auto"/>
        <w:ind w:firstLine="600" w:firstLineChars="200"/>
        <w:rPr>
          <w:rFonts w:ascii="黑体" w:hAnsi="黑体" w:eastAsia="黑体"/>
        </w:rPr>
      </w:pPr>
      <w:r>
        <w:rPr>
          <w:rFonts w:hint="eastAsia" w:ascii="黑体" w:hAnsi="黑体" w:eastAsia="黑体"/>
        </w:rPr>
        <w:t>主要经验及做法、存在的问题及原因分析</w:t>
      </w:r>
    </w:p>
    <w:p>
      <w:pPr>
        <w:spacing w:line="360" w:lineRule="auto"/>
        <w:ind w:firstLine="600" w:firstLineChars="200"/>
        <w:rPr>
          <w:rFonts w:ascii="仿宋_GB2312"/>
        </w:rPr>
      </w:pPr>
      <w:r>
        <w:rPr>
          <w:rFonts w:ascii="仿宋_GB2312"/>
        </w:rPr>
        <w:t>1</w:t>
      </w:r>
      <w:r>
        <w:rPr>
          <w:rFonts w:hint="eastAsia" w:ascii="仿宋_GB2312"/>
        </w:rPr>
        <w:t>、主要经验及做法</w:t>
      </w:r>
    </w:p>
    <w:p>
      <w:pPr>
        <w:spacing w:line="360" w:lineRule="auto"/>
        <w:ind w:firstLine="600" w:firstLineChars="200"/>
        <w:rPr>
          <w:rFonts w:ascii="仿宋_GB2312"/>
        </w:rPr>
      </w:pPr>
      <w:r>
        <w:rPr>
          <w:rFonts w:hint="eastAsia" w:ascii="仿宋_GB2312"/>
        </w:rPr>
        <w:t>（</w:t>
      </w:r>
      <w:r>
        <w:rPr>
          <w:rFonts w:ascii="仿宋_GB2312"/>
        </w:rPr>
        <w:t>1</w:t>
      </w:r>
      <w:r>
        <w:rPr>
          <w:rFonts w:hint="eastAsia" w:ascii="仿宋_GB2312"/>
        </w:rPr>
        <w:t>）领导重视，明确责任，健全管理机构。成立专门绩效考评领导小组，明确各相关部门的工作职责、工作运行程序和项目绩效目标，大力培育绩效管理文化，将绩效管理与预算编制、执行、监督有机融合，把绩效管理由被动应付、盲目接受转变为主动推进，自觉实施，实现绩效评价的常态化、规范化、制度化，有力推动绩效管理评价工作的顺利开展。</w:t>
      </w:r>
    </w:p>
    <w:p>
      <w:pPr>
        <w:spacing w:line="360" w:lineRule="auto"/>
        <w:ind w:firstLine="600" w:firstLineChars="200"/>
        <w:rPr>
          <w:rFonts w:ascii="仿宋_GB2312"/>
        </w:rPr>
      </w:pPr>
      <w:r>
        <w:rPr>
          <w:rFonts w:hint="eastAsia" w:ascii="仿宋_GB2312"/>
        </w:rPr>
        <w:t>（</w:t>
      </w:r>
      <w:r>
        <w:rPr>
          <w:rFonts w:ascii="仿宋_GB2312"/>
        </w:rPr>
        <w:t>2</w:t>
      </w:r>
      <w:r>
        <w:rPr>
          <w:rFonts w:hint="eastAsia" w:ascii="仿宋_GB2312"/>
        </w:rPr>
        <w:t>）在资金使用上</w:t>
      </w:r>
      <w:r>
        <w:rPr>
          <w:rFonts w:hint="eastAsia" w:ascii="仿宋_GB2312"/>
          <w:lang w:eastAsia="zh-CN"/>
        </w:rPr>
        <w:t>，</w:t>
      </w:r>
      <w:r>
        <w:rPr>
          <w:rFonts w:hint="eastAsia" w:ascii="仿宋_GB2312"/>
        </w:rPr>
        <w:t>我们一直按照国家财经法规和机关财务管理制度规定，以及有关专项资金管理办法的规定开支。资金结付有完整的审批程序和手续，按照财经制度的有关要求，做到专款专用，专人保管，单位分管领导对资金的使用进行全程监督，保证资金使用的合规性。资金使用无截留、挤占、挪用、虚列支出等情况。相关发票由财务室审核后，报分管财务领导签字，再由主要负责人签字同意</w:t>
      </w:r>
      <w:r>
        <w:rPr>
          <w:rFonts w:hint="eastAsia" w:ascii="仿宋_GB2312"/>
          <w:lang w:eastAsia="zh-CN"/>
        </w:rPr>
        <w:t>报账</w:t>
      </w:r>
      <w:r>
        <w:rPr>
          <w:rFonts w:hint="eastAsia" w:ascii="仿宋_GB2312"/>
        </w:rPr>
        <w:t>后方可结算。</w:t>
      </w:r>
    </w:p>
    <w:p>
      <w:pPr>
        <w:spacing w:line="360" w:lineRule="auto"/>
        <w:ind w:firstLine="600" w:firstLineChars="200"/>
        <w:rPr>
          <w:rFonts w:ascii="仿宋_GB2312"/>
        </w:rPr>
      </w:pPr>
      <w:r>
        <w:rPr>
          <w:rFonts w:ascii="仿宋_GB2312"/>
        </w:rPr>
        <w:t>2</w:t>
      </w:r>
      <w:r>
        <w:rPr>
          <w:rFonts w:hint="eastAsia" w:ascii="仿宋_GB2312"/>
        </w:rPr>
        <w:t>、存在的问题</w:t>
      </w:r>
    </w:p>
    <w:p>
      <w:pPr>
        <w:spacing w:line="360" w:lineRule="auto"/>
        <w:ind w:firstLine="600" w:firstLineChars="200"/>
        <w:rPr>
          <w:rFonts w:ascii="仿宋_GB2312"/>
        </w:rPr>
      </w:pPr>
      <w:r>
        <w:rPr>
          <w:rFonts w:hint="eastAsia" w:ascii="仿宋_GB2312"/>
        </w:rPr>
        <w:t>村镇建设管理和专业技术人才相对缺乏，在工作协调等方面存在不足，影响了村镇建设的整体推进。</w:t>
      </w:r>
    </w:p>
    <w:p>
      <w:pPr>
        <w:spacing w:line="360" w:lineRule="auto"/>
        <w:ind w:firstLine="600" w:firstLineChars="200"/>
        <w:rPr>
          <w:rFonts w:ascii="仿宋_GB2312"/>
        </w:rPr>
      </w:pPr>
      <w:r>
        <w:rPr>
          <w:rFonts w:hint="eastAsia" w:ascii="仿宋_GB2312"/>
        </w:rPr>
        <w:t>部分村级经费未设置专账；建议做好村级财务人员的培训工作，提供更为专业的指导，使得村级财务人员用好每一个项目，管好每一个项目。</w:t>
      </w:r>
    </w:p>
    <w:p>
      <w:pPr>
        <w:numPr>
          <w:ilvl w:val="0"/>
          <w:numId w:val="11"/>
        </w:numPr>
        <w:spacing w:line="360" w:lineRule="auto"/>
        <w:ind w:firstLine="600" w:firstLineChars="200"/>
        <w:rPr>
          <w:rFonts w:ascii="黑体" w:hAnsi="黑体" w:eastAsia="黑体"/>
        </w:rPr>
      </w:pPr>
      <w:r>
        <w:rPr>
          <w:rFonts w:hint="eastAsia" w:ascii="黑体" w:hAnsi="黑体" w:eastAsia="黑体"/>
        </w:rPr>
        <w:t>有关建议</w:t>
      </w:r>
    </w:p>
    <w:p>
      <w:pPr>
        <w:numPr>
          <w:ilvl w:val="0"/>
          <w:numId w:val="12"/>
        </w:numPr>
        <w:spacing w:line="360" w:lineRule="auto"/>
        <w:ind w:firstLine="600" w:firstLineChars="200"/>
        <w:rPr>
          <w:rFonts w:ascii="仿宋_GB2312"/>
        </w:rPr>
      </w:pPr>
      <w:r>
        <w:rPr>
          <w:rFonts w:hint="eastAsia" w:ascii="仿宋_GB2312"/>
        </w:rPr>
        <w:t>规范村级财务管理。加强和规范村级财务管理入手，对村级运转资金严格实行专账管理、专款专用。</w:t>
      </w:r>
    </w:p>
    <w:p>
      <w:pPr>
        <w:spacing w:line="360" w:lineRule="auto"/>
        <w:ind w:firstLine="600" w:firstLineChars="200"/>
        <w:rPr>
          <w:rFonts w:ascii="仿宋_GB2312"/>
        </w:rPr>
      </w:pPr>
      <w:r>
        <w:rPr>
          <w:rFonts w:hint="eastAsia" w:ascii="仿宋_GB2312"/>
        </w:rPr>
        <w:t>（</w:t>
      </w:r>
      <w:r>
        <w:rPr>
          <w:rFonts w:ascii="仿宋_GB2312"/>
        </w:rPr>
        <w:t>2</w:t>
      </w:r>
      <w:r>
        <w:rPr>
          <w:rFonts w:hint="eastAsia" w:ascii="仿宋_GB2312"/>
        </w:rPr>
        <w:t>）健全制度，加强督促。针对项目实施中存在的问题，进一步完善相关制度，加强督促检查，确保效果和进度；同时及时完善资料，妥善保管档案。</w:t>
      </w:r>
    </w:p>
    <w:p>
      <w:pPr>
        <w:spacing w:line="360" w:lineRule="auto"/>
        <w:ind w:firstLine="600" w:firstLineChars="200"/>
        <w:rPr>
          <w:rFonts w:ascii="仿宋_GB2312"/>
        </w:rPr>
      </w:pPr>
      <w:r>
        <w:rPr>
          <w:rFonts w:hint="eastAsia" w:ascii="仿宋_GB2312"/>
        </w:rPr>
        <w:t>（</w:t>
      </w:r>
      <w:r>
        <w:rPr>
          <w:rFonts w:ascii="仿宋_GB2312"/>
        </w:rPr>
        <w:t>3</w:t>
      </w:r>
      <w:r>
        <w:rPr>
          <w:rFonts w:hint="eastAsia" w:ascii="仿宋_GB2312"/>
        </w:rPr>
        <w:t>）严格按照预算编制的相关制度和要求进行预算编制，全面编制预算项目，优先保障固定性的相对刚性的费用支出项目，进一步提高预算编制的科学性、严谨性和可控性。</w:t>
      </w:r>
    </w:p>
    <w:p>
      <w:pPr>
        <w:spacing w:line="360" w:lineRule="auto"/>
        <w:ind w:firstLine="600" w:firstLineChars="200"/>
        <w:rPr>
          <w:rFonts w:ascii="黑体" w:hAnsi="黑体" w:eastAsia="黑体"/>
          <w:b/>
          <w:bCs/>
        </w:rPr>
      </w:pPr>
      <w:r>
        <w:rPr>
          <w:rFonts w:hint="eastAsia" w:ascii="黑体" w:hAnsi="黑体" w:eastAsia="黑体"/>
        </w:rPr>
        <w:t>七、其他需要说明的问题</w:t>
      </w:r>
    </w:p>
    <w:p>
      <w:pPr>
        <w:spacing w:line="360" w:lineRule="auto"/>
        <w:ind w:firstLine="600"/>
        <w:rPr>
          <w:rFonts w:ascii="仿宋_GB2312"/>
        </w:rPr>
      </w:pPr>
      <w:r>
        <w:rPr>
          <w:rFonts w:hint="eastAsia" w:ascii="仿宋_GB2312"/>
        </w:rPr>
        <w:t>今后工作中我单位将继续加强财务管理，加强《预算法</w:t>
      </w:r>
      <w:r>
        <w:rPr>
          <w:rFonts w:hint="eastAsia" w:ascii="仿宋_GB2312"/>
          <w:lang w:eastAsia="zh-CN"/>
        </w:rPr>
        <w:t>》《</w:t>
      </w:r>
      <w:r>
        <w:rPr>
          <w:rFonts w:hint="eastAsia" w:ascii="仿宋_GB2312"/>
        </w:rPr>
        <w:t>会计法》等法律法规的培训，严格财务审核，提高财务的精细化管理。</w:t>
      </w:r>
    </w:p>
    <w:p>
      <w:pPr>
        <w:spacing w:line="360" w:lineRule="auto"/>
      </w:pPr>
      <w:r>
        <w:rPr>
          <w:rFonts w:hint="eastAsia" w:ascii="仿宋_GB2312"/>
        </w:rPr>
        <w:t>不断提高为民服务效率，切实提升群众满意度。</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967E00"/>
    <w:multiLevelType w:val="singleLevel"/>
    <w:tmpl w:val="8F967E00"/>
    <w:lvl w:ilvl="0" w:tentative="0">
      <w:start w:val="1"/>
      <w:numFmt w:val="decimal"/>
      <w:suff w:val="nothing"/>
      <w:lvlText w:val="%1、"/>
      <w:lvlJc w:val="left"/>
      <w:pPr>
        <w:ind w:left="600"/>
      </w:pPr>
      <w:rPr>
        <w:rFonts w:cs="Times New Roman"/>
      </w:rPr>
    </w:lvl>
  </w:abstractNum>
  <w:abstractNum w:abstractNumId="1">
    <w:nsid w:val="A21D4563"/>
    <w:multiLevelType w:val="singleLevel"/>
    <w:tmpl w:val="A21D4563"/>
    <w:lvl w:ilvl="0" w:tentative="0">
      <w:start w:val="1"/>
      <w:numFmt w:val="decimal"/>
      <w:suff w:val="nothing"/>
      <w:lvlText w:val="%1、"/>
      <w:lvlJc w:val="left"/>
      <w:rPr>
        <w:rFonts w:cs="Times New Roman"/>
      </w:rPr>
    </w:lvl>
  </w:abstractNum>
  <w:abstractNum w:abstractNumId="2">
    <w:nsid w:val="D4468A7A"/>
    <w:multiLevelType w:val="singleLevel"/>
    <w:tmpl w:val="D4468A7A"/>
    <w:lvl w:ilvl="0" w:tentative="0">
      <w:start w:val="1"/>
      <w:numFmt w:val="decimal"/>
      <w:suff w:val="nothing"/>
      <w:lvlText w:val="（%1）"/>
      <w:lvlJc w:val="left"/>
      <w:rPr>
        <w:rFonts w:cs="Times New Roman"/>
      </w:rPr>
    </w:lvl>
  </w:abstractNum>
  <w:abstractNum w:abstractNumId="3">
    <w:nsid w:val="20CA00B7"/>
    <w:multiLevelType w:val="singleLevel"/>
    <w:tmpl w:val="20CA00B7"/>
    <w:lvl w:ilvl="0" w:tentative="0">
      <w:start w:val="1"/>
      <w:numFmt w:val="decimal"/>
      <w:suff w:val="nothing"/>
      <w:lvlText w:val="（%1）"/>
      <w:lvlJc w:val="left"/>
      <w:rPr>
        <w:rFonts w:cs="Times New Roman"/>
      </w:rPr>
    </w:lvl>
  </w:abstractNum>
  <w:abstractNum w:abstractNumId="4">
    <w:nsid w:val="3EBE37BB"/>
    <w:multiLevelType w:val="singleLevel"/>
    <w:tmpl w:val="3EBE37BB"/>
    <w:lvl w:ilvl="0" w:tentative="0">
      <w:start w:val="2"/>
      <w:numFmt w:val="decimal"/>
      <w:suff w:val="nothing"/>
      <w:lvlText w:val="%1、"/>
      <w:lvlJc w:val="left"/>
      <w:rPr>
        <w:rFonts w:cs="Times New Roman"/>
      </w:rPr>
    </w:lvl>
  </w:abstractNum>
  <w:abstractNum w:abstractNumId="5">
    <w:nsid w:val="5248631E"/>
    <w:multiLevelType w:val="singleLevel"/>
    <w:tmpl w:val="5248631E"/>
    <w:lvl w:ilvl="0" w:tentative="0">
      <w:start w:val="1"/>
      <w:numFmt w:val="decimal"/>
      <w:suff w:val="nothing"/>
      <w:lvlText w:val="%1、"/>
      <w:lvlJc w:val="left"/>
      <w:rPr>
        <w:rFonts w:cs="Times New Roman"/>
      </w:rPr>
    </w:lvl>
  </w:abstractNum>
  <w:abstractNum w:abstractNumId="6">
    <w:nsid w:val="5E931DE7"/>
    <w:multiLevelType w:val="singleLevel"/>
    <w:tmpl w:val="5E931DE7"/>
    <w:lvl w:ilvl="0" w:tentative="0">
      <w:start w:val="2"/>
      <w:numFmt w:val="chineseCounting"/>
      <w:suff w:val="nothing"/>
      <w:lvlText w:val="（%1）"/>
      <w:lvlJc w:val="left"/>
      <w:rPr>
        <w:rFonts w:cs="Times New Roman"/>
      </w:rPr>
    </w:lvl>
  </w:abstractNum>
  <w:abstractNum w:abstractNumId="7">
    <w:nsid w:val="5E931DF9"/>
    <w:multiLevelType w:val="singleLevel"/>
    <w:tmpl w:val="5E931DF9"/>
    <w:lvl w:ilvl="0" w:tentative="0">
      <w:start w:val="2"/>
      <w:numFmt w:val="chineseCounting"/>
      <w:suff w:val="nothing"/>
      <w:lvlText w:val="（%1）"/>
      <w:lvlJc w:val="left"/>
      <w:rPr>
        <w:rFonts w:cs="Times New Roman"/>
      </w:rPr>
    </w:lvl>
  </w:abstractNum>
  <w:abstractNum w:abstractNumId="8">
    <w:nsid w:val="5E931E0A"/>
    <w:multiLevelType w:val="singleLevel"/>
    <w:tmpl w:val="5E931E0A"/>
    <w:lvl w:ilvl="0" w:tentative="0">
      <w:start w:val="3"/>
      <w:numFmt w:val="chineseCounting"/>
      <w:suff w:val="nothing"/>
      <w:lvlText w:val="（%1）"/>
      <w:lvlJc w:val="left"/>
      <w:rPr>
        <w:rFonts w:cs="Times New Roman"/>
      </w:rPr>
    </w:lvl>
  </w:abstractNum>
  <w:abstractNum w:abstractNumId="9">
    <w:nsid w:val="5E931E64"/>
    <w:multiLevelType w:val="singleLevel"/>
    <w:tmpl w:val="5E931E64"/>
    <w:lvl w:ilvl="0" w:tentative="0">
      <w:start w:val="5"/>
      <w:numFmt w:val="chineseCounting"/>
      <w:suff w:val="nothing"/>
      <w:lvlText w:val="%1、"/>
      <w:lvlJc w:val="left"/>
      <w:rPr>
        <w:rFonts w:cs="Times New Roman"/>
      </w:rPr>
    </w:lvl>
  </w:abstractNum>
  <w:abstractNum w:abstractNumId="10">
    <w:nsid w:val="5E931E72"/>
    <w:multiLevelType w:val="singleLevel"/>
    <w:tmpl w:val="5E931E72"/>
    <w:lvl w:ilvl="0" w:tentative="0">
      <w:start w:val="6"/>
      <w:numFmt w:val="chineseCounting"/>
      <w:suff w:val="nothing"/>
      <w:lvlText w:val="%1、"/>
      <w:lvlJc w:val="left"/>
      <w:rPr>
        <w:rFonts w:cs="Times New Roman"/>
      </w:rPr>
    </w:lvl>
  </w:abstractNum>
  <w:abstractNum w:abstractNumId="11">
    <w:nsid w:val="7C95F3BB"/>
    <w:multiLevelType w:val="singleLevel"/>
    <w:tmpl w:val="7C95F3BB"/>
    <w:lvl w:ilvl="0" w:tentative="0">
      <w:start w:val="1"/>
      <w:numFmt w:val="decimal"/>
      <w:suff w:val="nothing"/>
      <w:lvlText w:val="（%1）"/>
      <w:lvlJc w:val="left"/>
      <w:rPr>
        <w:rFonts w:cs="Times New Roman"/>
      </w:rPr>
    </w:lvl>
  </w:abstractNum>
  <w:num w:numId="1">
    <w:abstractNumId w:val="4"/>
  </w:num>
  <w:num w:numId="2">
    <w:abstractNumId w:val="6"/>
  </w:num>
  <w:num w:numId="3">
    <w:abstractNumId w:val="7"/>
  </w:num>
  <w:num w:numId="4">
    <w:abstractNumId w:val="0"/>
  </w:num>
  <w:num w:numId="5">
    <w:abstractNumId w:val="3"/>
  </w:num>
  <w:num w:numId="6">
    <w:abstractNumId w:val="8"/>
  </w:num>
  <w:num w:numId="7">
    <w:abstractNumId w:val="11"/>
  </w:num>
  <w:num w:numId="8">
    <w:abstractNumId w:val="5"/>
  </w:num>
  <w:num w:numId="9">
    <w:abstractNumId w:val="1"/>
  </w:num>
  <w:num w:numId="10">
    <w:abstractNumId w:val="9"/>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209A1"/>
    <w:rsid w:val="000A254D"/>
    <w:rsid w:val="000B4E42"/>
    <w:rsid w:val="0029700B"/>
    <w:rsid w:val="0043448B"/>
    <w:rsid w:val="00476045"/>
    <w:rsid w:val="0049394D"/>
    <w:rsid w:val="00535AC9"/>
    <w:rsid w:val="00595F4A"/>
    <w:rsid w:val="00636FC6"/>
    <w:rsid w:val="006942C8"/>
    <w:rsid w:val="007B5EF5"/>
    <w:rsid w:val="007D5E0E"/>
    <w:rsid w:val="00880FA9"/>
    <w:rsid w:val="0093199D"/>
    <w:rsid w:val="009C587A"/>
    <w:rsid w:val="00A255C5"/>
    <w:rsid w:val="00B67BC6"/>
    <w:rsid w:val="00C36EE8"/>
    <w:rsid w:val="00DD40C4"/>
    <w:rsid w:val="00E3118B"/>
    <w:rsid w:val="00F1099B"/>
    <w:rsid w:val="029D105F"/>
    <w:rsid w:val="04423193"/>
    <w:rsid w:val="0A5519DE"/>
    <w:rsid w:val="1105371D"/>
    <w:rsid w:val="1A5339F4"/>
    <w:rsid w:val="21377727"/>
    <w:rsid w:val="2CCE1BB6"/>
    <w:rsid w:val="2D7D14A3"/>
    <w:rsid w:val="359B6ADB"/>
    <w:rsid w:val="38F66AD0"/>
    <w:rsid w:val="404B1E84"/>
    <w:rsid w:val="45542AA2"/>
    <w:rsid w:val="45CE1A24"/>
    <w:rsid w:val="50AA42F3"/>
    <w:rsid w:val="51231C0C"/>
    <w:rsid w:val="57350149"/>
    <w:rsid w:val="65053C79"/>
    <w:rsid w:val="66225382"/>
    <w:rsid w:val="7D834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8"/>
    <w:autoRedefine/>
    <w:qFormat/>
    <w:locked/>
    <w:uiPriority w:val="99"/>
    <w:pPr>
      <w:keepNext/>
      <w:keepLines/>
      <w:spacing w:before="340" w:after="330" w:line="578" w:lineRule="auto"/>
      <w:outlineLvl w:val="0"/>
    </w:pPr>
    <w:rPr>
      <w:b/>
      <w:bCs/>
      <w:kern w:val="44"/>
      <w:sz w:val="44"/>
      <w:szCs w:val="44"/>
    </w:rPr>
  </w:style>
  <w:style w:type="paragraph" w:styleId="2">
    <w:name w:val="heading 3"/>
    <w:basedOn w:val="1"/>
    <w:next w:val="1"/>
    <w:link w:val="9"/>
    <w:autoRedefine/>
    <w:qFormat/>
    <w:uiPriority w:val="99"/>
    <w:pPr>
      <w:keepNext/>
      <w:keepLines/>
      <w:spacing w:before="260" w:after="260" w:line="416" w:lineRule="auto"/>
      <w:outlineLvl w:val="2"/>
    </w:pPr>
    <w:rPr>
      <w:b/>
      <w:bCs/>
      <w:sz w:val="32"/>
      <w:szCs w:val="32"/>
    </w:rPr>
  </w:style>
  <w:style w:type="character" w:default="1" w:styleId="7">
    <w:name w:val="Default Paragraph Font"/>
    <w:autoRedefine/>
    <w:semiHidden/>
    <w:qFormat/>
    <w:uiPriority w:val="99"/>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semiHidden/>
    <w:qFormat/>
    <w:uiPriority w:val="99"/>
    <w:pPr>
      <w:tabs>
        <w:tab w:val="center" w:pos="4153"/>
        <w:tab w:val="right" w:pos="8306"/>
      </w:tabs>
      <w:snapToGrid w:val="0"/>
      <w:jc w:val="left"/>
    </w:pPr>
    <w:rPr>
      <w:sz w:val="18"/>
      <w:szCs w:val="18"/>
    </w:rPr>
  </w:style>
  <w:style w:type="paragraph" w:styleId="5">
    <w:name w:val="header"/>
    <w:basedOn w:val="1"/>
    <w:link w:val="11"/>
    <w:autoRedefine/>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ing 1 Char"/>
    <w:basedOn w:val="7"/>
    <w:link w:val="3"/>
    <w:autoRedefine/>
    <w:qFormat/>
    <w:uiPriority w:val="9"/>
    <w:rPr>
      <w:rFonts w:eastAsia="仿宋_GB2312"/>
      <w:b/>
      <w:bCs/>
      <w:kern w:val="44"/>
      <w:sz w:val="44"/>
      <w:szCs w:val="44"/>
    </w:rPr>
  </w:style>
  <w:style w:type="character" w:customStyle="1" w:styleId="9">
    <w:name w:val="Heading 3 Char"/>
    <w:basedOn w:val="7"/>
    <w:link w:val="2"/>
    <w:autoRedefine/>
    <w:semiHidden/>
    <w:qFormat/>
    <w:locked/>
    <w:uiPriority w:val="99"/>
    <w:rPr>
      <w:rFonts w:eastAsia="仿宋_GB2312" w:cs="Times New Roman"/>
      <w:b/>
      <w:bCs/>
      <w:sz w:val="32"/>
      <w:szCs w:val="32"/>
    </w:rPr>
  </w:style>
  <w:style w:type="character" w:customStyle="1" w:styleId="10">
    <w:name w:val="Footer Char"/>
    <w:basedOn w:val="7"/>
    <w:link w:val="4"/>
    <w:autoRedefine/>
    <w:semiHidden/>
    <w:qFormat/>
    <w:locked/>
    <w:uiPriority w:val="99"/>
    <w:rPr>
      <w:rFonts w:cs="Times New Roman"/>
      <w:sz w:val="18"/>
      <w:szCs w:val="18"/>
      <w:lang w:bidi="ar-SA"/>
    </w:rPr>
  </w:style>
  <w:style w:type="character" w:customStyle="1" w:styleId="11">
    <w:name w:val="Header Char"/>
    <w:basedOn w:val="7"/>
    <w:link w:val="5"/>
    <w:autoRedefine/>
    <w:semiHidden/>
    <w:qFormat/>
    <w:locked/>
    <w:uiPriority w:val="99"/>
    <w:rPr>
      <w:rFonts w:cs="Times New Roman"/>
      <w:sz w:val="18"/>
      <w:szCs w:val="18"/>
      <w:lang w:bidi="ar-SA"/>
    </w:rPr>
  </w:style>
  <w:style w:type="character" w:customStyle="1" w:styleId="12">
    <w:name w:val="页脚 Char"/>
    <w:basedOn w:val="7"/>
    <w:autoRedefine/>
    <w:semiHidden/>
    <w:qFormat/>
    <w:uiPriority w:val="99"/>
    <w:rPr>
      <w:rFonts w:cs="Times New Roman"/>
      <w:sz w:val="18"/>
      <w:szCs w:val="18"/>
    </w:rPr>
  </w:style>
  <w:style w:type="character" w:customStyle="1" w:styleId="13">
    <w:name w:val="页眉 Char"/>
    <w:basedOn w:val="7"/>
    <w:autoRedefine/>
    <w:semiHidden/>
    <w:qFormat/>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31</Pages>
  <Words>1893</Words>
  <Characters>10792</Characters>
  <Lines>0</Lines>
  <Paragraphs>0</Paragraphs>
  <TotalTime>91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2024-02-26T04:37:27Z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90A2935482984AD298BF30399B912E1A_12</vt:lpwstr>
  </property>
</Properties>
</file>