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both"/>
        <w:textAlignment w:val="center"/>
        <w:rPr>
          <w:rFonts w:hint="default" w:ascii="Times New Roman" w:hAnsi="Times New Roman" w:eastAsia="方正小标宋_GBK" w:cs="Times New Roman"/>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center"/>
        <w:rPr>
          <w:rFonts w:hint="default" w:ascii="Times New Roman" w:hAnsi="Times New Roman" w:eastAsia="方正小标宋_GBK" w:cs="Times New Roman"/>
          <w:b w:val="0"/>
          <w:bCs w:val="0"/>
          <w:spacing w:val="0"/>
          <w:sz w:val="44"/>
          <w:szCs w:val="44"/>
          <w:lang w:val="en-US" w:eastAsia="zh-CN"/>
        </w:rPr>
      </w:pPr>
    </w:p>
    <w:p>
      <w:pPr>
        <w:pStyle w:val="14"/>
        <w:jc w:val="center"/>
        <w:rPr>
          <w:rFonts w:hint="default" w:ascii="Times New Roman" w:hAnsi="Times New Roman" w:eastAsia="方正小标宋_GBK" w:cs="Times New Roman"/>
          <w:b w:val="0"/>
          <w:bCs w:val="0"/>
          <w:snapToGrid w:val="0"/>
          <w:color w:val="000000"/>
          <w:spacing w:val="0"/>
          <w:kern w:val="0"/>
          <w:sz w:val="44"/>
          <w:szCs w:val="44"/>
          <w:lang w:val="en-US" w:eastAsia="zh-CN" w:bidi="ar-SA"/>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方正小标宋_GBK" w:cs="Times New Roman"/>
          <w:b w:val="0"/>
          <w:bCs w:val="0"/>
          <w:snapToGrid w:val="0"/>
          <w:color w:val="000000"/>
          <w:spacing w:val="0"/>
          <w:kern w:val="0"/>
          <w:sz w:val="44"/>
          <w:szCs w:val="44"/>
          <w:lang w:val="en-US" w:eastAsia="zh-CN" w:bidi="ar-SA"/>
        </w:rPr>
      </w:pPr>
      <w:r>
        <w:rPr>
          <w:rFonts w:hint="default" w:ascii="Times New Roman" w:hAnsi="Times New Roman" w:eastAsia="方正小标宋_GBK" w:cs="Times New Roman"/>
          <w:b w:val="0"/>
          <w:bCs w:val="0"/>
          <w:snapToGrid w:val="0"/>
          <w:color w:val="000000"/>
          <w:spacing w:val="0"/>
          <w:kern w:val="0"/>
          <w:sz w:val="44"/>
          <w:szCs w:val="44"/>
          <w:lang w:val="en-US" w:eastAsia="zh-CN" w:bidi="ar-SA"/>
        </w:rPr>
        <w:t>关于对《</w:t>
      </w:r>
      <w:r>
        <w:rPr>
          <w:rFonts w:hint="eastAsia" w:ascii="Times New Roman" w:hAnsi="Times New Roman" w:eastAsia="方正小标宋_GBK" w:cs="Times New Roman"/>
          <w:b w:val="0"/>
          <w:bCs w:val="0"/>
          <w:snapToGrid w:val="0"/>
          <w:color w:val="000000"/>
          <w:spacing w:val="0"/>
          <w:kern w:val="0"/>
          <w:sz w:val="44"/>
          <w:szCs w:val="44"/>
          <w:lang w:val="en-US" w:eastAsia="zh-CN" w:bidi="ar-SA"/>
        </w:rPr>
        <w:t>中铁二局集团有限公司G3033奎屯－独山子－库车高速公路项目KDK-TJSG-4标段项目总承包部项目经理4部（南1#进出口、南2#进口等用地）临时用地土地复垦方案报告书</w:t>
      </w:r>
      <w:r>
        <w:rPr>
          <w:rFonts w:hint="default" w:ascii="Times New Roman" w:hAnsi="Times New Roman" w:eastAsia="方正小标宋_GBK" w:cs="Times New Roman"/>
          <w:b w:val="0"/>
          <w:bCs w:val="0"/>
          <w:snapToGrid w:val="0"/>
          <w:color w:val="000000"/>
          <w:spacing w:val="0"/>
          <w:kern w:val="0"/>
          <w:sz w:val="44"/>
          <w:szCs w:val="44"/>
          <w:lang w:val="en-US" w:eastAsia="zh-CN" w:bidi="ar-SA"/>
        </w:rPr>
        <w:t>》公开征求意见的公告</w:t>
      </w:r>
    </w:p>
    <w:p>
      <w:pPr>
        <w:pStyle w:val="14"/>
        <w:rPr>
          <w:rFonts w:hint="default" w:ascii="Times New Roman" w:hAnsi="Times New Roman" w:eastAsia="方正仿宋_GBK" w:cs="Times New Roman"/>
          <w:b w:val="0"/>
          <w:bCs w:val="0"/>
          <w:snapToGrid w:val="0"/>
          <w:color w:val="000000"/>
          <w:spacing w:val="0"/>
          <w:kern w:val="0"/>
          <w:sz w:val="32"/>
          <w:szCs w:val="32"/>
          <w:lang w:val="en-US" w:eastAsia="zh-CN" w:bidi="ar-SA"/>
        </w:rPr>
      </w:pPr>
      <w:bookmarkStart w:id="21" w:name="_GoBack"/>
      <w:bookmarkEnd w:id="21"/>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spacing w:val="0"/>
          <w:kern w:val="0"/>
          <w:sz w:val="32"/>
          <w:szCs w:val="32"/>
          <w:lang w:val="en-US" w:eastAsia="zh-CN" w:bidi="ar-SA"/>
        </w:rPr>
      </w:pPr>
      <w:r>
        <w:rPr>
          <w:rFonts w:hint="default" w:ascii="Times New Roman" w:hAnsi="Times New Roman" w:eastAsia="方正仿宋_GBK" w:cs="Times New Roman"/>
          <w:b w:val="0"/>
          <w:bCs w:val="0"/>
          <w:snapToGrid w:val="0"/>
          <w:color w:val="000000"/>
          <w:spacing w:val="0"/>
          <w:kern w:val="0"/>
          <w:sz w:val="32"/>
          <w:szCs w:val="32"/>
          <w:lang w:val="en-US" w:eastAsia="zh-CN" w:bidi="ar-SA"/>
        </w:rPr>
        <w:t>按照《土地复垦方案》文件规定，对《</w:t>
      </w:r>
      <w:r>
        <w:rPr>
          <w:rFonts w:hint="eastAsia" w:ascii="Times New Roman" w:hAnsi="Times New Roman" w:eastAsia="方正仿宋_GBK" w:cs="Times New Roman"/>
          <w:b w:val="0"/>
          <w:bCs w:val="0"/>
          <w:snapToGrid w:val="0"/>
          <w:color w:val="000000"/>
          <w:spacing w:val="0"/>
          <w:kern w:val="0"/>
          <w:sz w:val="32"/>
          <w:szCs w:val="32"/>
          <w:lang w:val="en-US" w:eastAsia="zh-CN" w:bidi="ar-SA"/>
        </w:rPr>
        <w:t>中铁二局集团有限公司G3033奎屯－独山子－库车高速公路项目KDK-TJSG-4标段项目总承包部项目经理4部（南1#进出口、南2#进口等用地）临时用地土地复垦方案报告书</w:t>
      </w:r>
      <w:r>
        <w:rPr>
          <w:rFonts w:hint="default" w:ascii="Times New Roman" w:hAnsi="Times New Roman" w:eastAsia="方正仿宋_GBK" w:cs="Times New Roman"/>
          <w:b w:val="0"/>
          <w:bCs w:val="0"/>
          <w:snapToGrid w:val="0"/>
          <w:color w:val="000000"/>
          <w:spacing w:val="0"/>
          <w:kern w:val="0"/>
          <w:sz w:val="32"/>
          <w:szCs w:val="32"/>
          <w:lang w:val="en-US" w:eastAsia="zh-CN" w:bidi="ar-SA"/>
        </w:rPr>
        <w:t>》，对公众征询意见的公示文件要求，公示如下：</w:t>
      </w:r>
    </w:p>
    <w:p>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bookmarkStart w:id="0" w:name="_Toc82249315"/>
      <w:bookmarkStart w:id="1" w:name="_Toc340565702"/>
      <w:bookmarkStart w:id="2" w:name="_Toc341112431"/>
      <w:bookmarkStart w:id="3" w:name="_Toc22955"/>
      <w:bookmarkStart w:id="4" w:name="_Toc8106"/>
      <w:bookmarkStart w:id="5" w:name="_Toc340565569"/>
      <w:bookmarkStart w:id="6" w:name="_Toc18372"/>
      <w:bookmarkStart w:id="7" w:name="_Toc340440652"/>
      <w:r>
        <w:rPr>
          <w:rFonts w:hint="default" w:ascii="Times New Roman" w:hAnsi="Times New Roman" w:eastAsia="方正黑体_GBK" w:cs="Times New Roman"/>
          <w:b w:val="0"/>
          <w:bCs w:val="0"/>
          <w:snapToGrid w:val="0"/>
          <w:color w:val="000000"/>
          <w:kern w:val="0"/>
          <w:sz w:val="32"/>
          <w:szCs w:val="32"/>
          <w:lang w:val="en-US" w:eastAsia="zh-CN" w:bidi="ar-SA"/>
        </w:rPr>
        <w:t>1.1编制背景及过程</w:t>
      </w:r>
      <w:bookmarkEnd w:id="0"/>
      <w:bookmarkEnd w:id="1"/>
      <w:bookmarkEnd w:id="2"/>
      <w:bookmarkEnd w:id="3"/>
      <w:bookmarkEnd w:id="4"/>
      <w:bookmarkEnd w:id="5"/>
      <w:bookmarkEnd w:id="6"/>
      <w:bookmarkEnd w:id="7"/>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bookmarkStart w:id="8" w:name="_Toc341112432"/>
      <w:bookmarkStart w:id="9" w:name="_Toc340565570"/>
      <w:bookmarkStart w:id="10" w:name="_Toc340440653"/>
      <w:bookmarkStart w:id="11" w:name="_Toc340565703"/>
      <w:bookmarkStart w:id="12" w:name="_Toc82249316"/>
      <w:bookmarkStart w:id="13" w:name="_Toc16492"/>
      <w:bookmarkStart w:id="14" w:name="_Toc25351"/>
      <w:bookmarkStart w:id="15" w:name="_Toc5914"/>
      <w:r>
        <w:rPr>
          <w:rFonts w:hint="eastAsia" w:ascii="Times New Roman" w:hAnsi="Times New Roman" w:eastAsia="方正仿宋_GBK" w:cs="Times New Roman"/>
          <w:sz w:val="32"/>
          <w:szCs w:val="32"/>
          <w:lang w:val="en-US" w:eastAsia="zh-CN"/>
        </w:rPr>
        <w:t>土地资源是国家重要的自然资源，土地资源的开发利用有力地支持了各项生产建设。但是随着社会的进步和经济的发展，现代生产建设工程在地质勘探、矿物开采、能源开发、交通建设、建筑工程以及其他建设过程中使得土地资源受到严重的破坏，对人民群众的生活、生产及生态环境都将带来严重的影响。</w:t>
      </w:r>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保护和改善拟建项目周边环境，实现社会经济与生态环境可持续发展，用地单位为贯彻落实《土地复垦条例》和《国土空间调查、规划、用途管制用地用海分类指南（试行）》精神，预防和控制本项目施工建设及运营阶段的土地损毁面积，并及时复垦利用被损毁的土地，充分挖掘废弃土地潜力，促进土地节约集约利用，中铁二局集团有限公司于2026年5月委托新疆臻嵘自然资源勘测规划院有限公司编制《中铁二局集团有限公司G3033奎屯－独山子－库车高速公路项目KDK-TJSG-4标段项目总承包部项目经理4部（南1#进出口、南2#进口等用地）临时用地土地复垦方案报告书》。</w:t>
      </w:r>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接受委托后，我单位编制组成员多次对现场进行实地调研，对项目区的土地利用现状与规划进行了调查，收集了相关基础资料，走访了相关职能部门和土地权利人，咨询和了解了《和静县国土空间总体规划（2021—2035年）》和相关土地复垦规定，并严格按照《土地复垦方案编制规程》和《自然资源部关于规范临时用地管理的通知》自然资规〔2021〕2号的相关规定进行编制，并反复讨论修改，最终形成《中铁二局集团有限公司G3033奎屯－独山子－库车高速公路项目KDK-TJSG-4标段项目总承包部项目经理4部（南1#进出口、南2#进口等用地）临时用地土地复垦方案报告书》。</w:t>
      </w:r>
    </w:p>
    <w:p>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1.2复垦方案摘要</w:t>
      </w:r>
      <w:bookmarkEnd w:id="8"/>
      <w:bookmarkEnd w:id="9"/>
      <w:bookmarkEnd w:id="10"/>
      <w:bookmarkEnd w:id="11"/>
      <w:bookmarkEnd w:id="12"/>
      <w:bookmarkEnd w:id="13"/>
      <w:bookmarkEnd w:id="14"/>
      <w:bookmarkEnd w:id="15"/>
      <w:r>
        <w:rPr>
          <w:rFonts w:hint="default" w:ascii="Times New Roman" w:hAnsi="Times New Roman" w:eastAsia="方正黑体_GBK" w:cs="Times New Roman"/>
          <w:b w:val="0"/>
          <w:bCs w:val="0"/>
          <w:snapToGrid w:val="0"/>
          <w:color w:val="000000"/>
          <w:kern w:val="0"/>
          <w:sz w:val="32"/>
          <w:szCs w:val="32"/>
          <w:lang w:val="en-US" w:eastAsia="zh-CN" w:bidi="ar-SA"/>
        </w:rPr>
        <w:tab/>
      </w:r>
    </w:p>
    <w:p>
      <w:pPr>
        <w:pageBreakBefore w:val="0"/>
        <w:wordWrap/>
        <w:overflowPunct/>
        <w:topLinePunct w:val="0"/>
        <w:bidi w:val="0"/>
        <w:spacing w:before="120" w:beforeLines="50" w:after="120" w:afterLines="50" w:line="600" w:lineRule="exact"/>
        <w:ind w:firstLine="640" w:firstLineChars="200"/>
        <w:outlineLvl w:val="2"/>
        <w:rPr>
          <w:rFonts w:hint="eastAsia" w:ascii="方正楷体_GBK" w:hAnsi="方正楷体_GBK" w:eastAsia="方正楷体_GBK" w:cs="方正楷体_GBK"/>
          <w:sz w:val="32"/>
          <w:szCs w:val="32"/>
        </w:rPr>
      </w:pPr>
      <w:bookmarkStart w:id="16" w:name="_Toc82249317"/>
      <w:bookmarkStart w:id="17" w:name="_Toc82249318"/>
      <w:r>
        <w:rPr>
          <w:rFonts w:hint="eastAsia" w:ascii="方正楷体_GBK" w:hAnsi="方正楷体_GBK" w:eastAsia="方正楷体_GBK" w:cs="方正楷体_GBK"/>
          <w:sz w:val="32"/>
          <w:szCs w:val="32"/>
        </w:rPr>
        <w:t>1.2.1服务年限</w:t>
      </w:r>
      <w:bookmarkEnd w:id="16"/>
    </w:p>
    <w:bookmarkEnd w:id="17"/>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工程建设期：本项目建设周期约为36个月。计划开工日期2026年6月，计划竣工日期2029年5月。</w:t>
      </w:r>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方案服务年限=工程建设期+复垦施工期+管护期。该项目建设工期为36个月，即2026年6月至2029年5月，考虑到复垦工作存在一定的滞后性，将复垦施工期确定为工程建设工期后6个月，即2030年6月至2029年11月，经现场实地踏勘，项目用地范围内现状地类为河流水面和裸岩石砾地，裸岩石砾地现状植被覆盖度20%～30%；本次土地复垦规划拟按其他草地类型实施复垦植被恢复。故设置管护期为1年，即2029年12月至2030年11月，土地复垦方案的服务年限为54个月，即2026年6月至2030年11月。</w:t>
      </w:r>
    </w:p>
    <w:p>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1.2.2工程涉及的各类土地面积</w:t>
      </w:r>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zh-CN" w:eastAsia="zh-CN"/>
        </w:rPr>
      </w:pPr>
      <w:bookmarkStart w:id="18" w:name="_Toc82249319"/>
      <w:r>
        <w:rPr>
          <w:rFonts w:hint="eastAsia" w:ascii="Times New Roman" w:hAnsi="Times New Roman" w:eastAsia="方正仿宋_GBK" w:cs="Times New Roman"/>
          <w:sz w:val="32"/>
          <w:szCs w:val="32"/>
          <w:lang w:val="en-US" w:eastAsia="zh-CN"/>
        </w:rPr>
        <w:t>中铁二局集团有限公司G3033奎屯－独山子－库车高速公路项目KDK-TJSG-4标段项目总承包部项目经理4部（南1#进出口、南2#进口等用地）临时用地项目占用土地9.1204公顷，</w:t>
      </w:r>
      <w:r>
        <w:rPr>
          <w:rFonts w:hint="eastAsia" w:ascii="Times New Roman" w:hAnsi="Times New Roman" w:eastAsia="方正仿宋_GBK" w:cs="Times New Roman"/>
          <w:sz w:val="32"/>
          <w:szCs w:val="32"/>
          <w:lang w:val="zh-CN" w:eastAsia="zh-CN"/>
        </w:rPr>
        <w:t>地类以新疆自然资源一张图查询分析系统地类对应</w:t>
      </w:r>
      <w:r>
        <w:rPr>
          <w:rFonts w:hint="eastAsia" w:ascii="Times New Roman" w:hAnsi="Times New Roman" w:eastAsia="方正仿宋_GBK" w:cs="Times New Roman"/>
          <w:sz w:val="32"/>
          <w:szCs w:val="32"/>
          <w:lang w:val="en-US" w:eastAsia="zh-CN"/>
        </w:rPr>
        <w:t>《国土空间调查、规划、用途管制用地用海分类指南》自然资发〔2023〕234号</w:t>
      </w:r>
      <w:r>
        <w:rPr>
          <w:rFonts w:hint="eastAsia" w:ascii="Times New Roman" w:hAnsi="Times New Roman" w:eastAsia="方正仿宋_GBK" w:cs="Times New Roman"/>
          <w:sz w:val="32"/>
          <w:szCs w:val="32"/>
          <w:lang w:val="zh-CN" w:eastAsia="zh-CN"/>
        </w:rPr>
        <w:t>转换为准，面积以用地单位提供的临时用地勘界成果为准。</w:t>
      </w:r>
    </w:p>
    <w:p>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本项目临时用地</w:t>
      </w:r>
      <w:r>
        <w:rPr>
          <w:rFonts w:hint="eastAsia" w:ascii="Times New Roman" w:hAnsi="Times New Roman" w:eastAsia="方正仿宋_GBK" w:cs="Times New Roman"/>
          <w:sz w:val="32"/>
          <w:szCs w:val="32"/>
          <w:lang w:val="en-US" w:eastAsia="zh-CN"/>
        </w:rPr>
        <w:t>分为12块宗地，总面积为9.1204公顷，其中河流水面2.2941公顷、裸岩石砾地6.8263公顷。复垦责任范围面积即为临时用地范围（拟损毁），本复垦方案复垦责任范围面积为9.1204公顷。方案涉及的土地面积详见表1-1。</w:t>
      </w:r>
    </w:p>
    <w:p>
      <w:pPr>
        <w:pStyle w:val="21"/>
        <w:keepNext w:val="0"/>
        <w:keepLines w:val="0"/>
        <w:pageBreakBefore w:val="0"/>
        <w:widowControl w:val="0"/>
        <w:kinsoku/>
        <w:wordWrap w:val="0"/>
        <w:overflowPunct/>
        <w:topLinePunct w:val="0"/>
        <w:autoSpaceDE w:val="0"/>
        <w:bidi w:val="0"/>
        <w:rPr>
          <w:rFonts w:hint="eastAsia" w:ascii="Times New Roman" w:hAnsi="Times New Roman"/>
          <w:caps w:val="0"/>
          <w:smallCaps w:val="0"/>
          <w:highlight w:val="none"/>
          <w:lang w:val="en-US" w:eastAsia="zh-CN"/>
        </w:rPr>
      </w:pPr>
      <w:r>
        <w:rPr>
          <w:rFonts w:hint="eastAsia" w:ascii="Times New Roman" w:hAnsi="Times New Roman"/>
          <w:caps w:val="0"/>
          <w:smallCaps w:val="0"/>
          <w:highlight w:val="none"/>
          <w:lang w:val="en-US" w:eastAsia="zh-CN"/>
        </w:rPr>
        <w:t>表1-1方案涉及的土地面积</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1018"/>
        <w:gridCol w:w="790"/>
        <w:gridCol w:w="694"/>
        <w:gridCol w:w="2028"/>
        <w:gridCol w:w="92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35" w:type="pct"/>
            <w:vMerge w:val="restar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用地名称</w:t>
            </w:r>
          </w:p>
        </w:tc>
        <w:tc>
          <w:tcPr>
            <w:tcW w:w="998" w:type="pct"/>
            <w:gridSpan w:val="2"/>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地类</w:t>
            </w:r>
          </w:p>
        </w:tc>
        <w:tc>
          <w:tcPr>
            <w:tcW w:w="383"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面积</w:t>
            </w:r>
          </w:p>
        </w:tc>
        <w:tc>
          <w:tcPr>
            <w:tcW w:w="1119" w:type="pct"/>
            <w:vMerge w:val="restar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损毁时间</w:t>
            </w:r>
          </w:p>
        </w:tc>
        <w:tc>
          <w:tcPr>
            <w:tcW w:w="512" w:type="pct"/>
            <w:vMerge w:val="restar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损毁类型</w:t>
            </w:r>
          </w:p>
        </w:tc>
        <w:tc>
          <w:tcPr>
            <w:tcW w:w="449" w:type="pct"/>
            <w:vMerge w:val="restar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是否纳入复垦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35" w:type="pct"/>
            <w:vMerge w:val="continue"/>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56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河流水面</w:t>
            </w:r>
          </w:p>
        </w:tc>
        <w:tc>
          <w:tcPr>
            <w:tcW w:w="436"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裸岩石砾地</w:t>
            </w:r>
          </w:p>
        </w:tc>
        <w:tc>
          <w:tcPr>
            <w:tcW w:w="383"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公顷</w:t>
            </w:r>
          </w:p>
        </w:tc>
        <w:tc>
          <w:tcPr>
            <w:tcW w:w="1119" w:type="pct"/>
            <w:vMerge w:val="continue"/>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512" w:type="pct"/>
            <w:vMerge w:val="continue"/>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449" w:type="pct"/>
            <w:vMerge w:val="continue"/>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信号塔1</w:t>
            </w:r>
          </w:p>
        </w:tc>
        <w:tc>
          <w:tcPr>
            <w:tcW w:w="5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0.0131</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0.0131</w:t>
            </w:r>
          </w:p>
        </w:tc>
        <w:tc>
          <w:tcPr>
            <w:tcW w:w="1119"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2026年6月—20</w:t>
            </w:r>
            <w:r>
              <w:rPr>
                <w:rFonts w:hint="eastAsia" w:ascii="Times New Roman" w:hAnsi="Times New Roman" w:cs="宋体"/>
                <w:caps w:val="0"/>
                <w:smallCaps w:val="0"/>
                <w:color w:val="000000"/>
                <w:kern w:val="0"/>
                <w:sz w:val="21"/>
                <w:szCs w:val="21"/>
                <w:highlight w:val="none"/>
                <w:u w:val="none"/>
                <w:lang w:val="en-US" w:eastAsia="zh-CN" w:bidi="ar"/>
              </w:rPr>
              <w:t>29</w:t>
            </w:r>
            <w:r>
              <w:rPr>
                <w:rFonts w:hint="eastAsia" w:ascii="Times New Roman" w:hAnsi="Times New Roman" w:eastAsia="方正仿宋_GB2312" w:cs="宋体"/>
                <w:caps w:val="0"/>
                <w:smallCaps w:val="0"/>
                <w:color w:val="000000"/>
                <w:kern w:val="0"/>
                <w:sz w:val="21"/>
                <w:szCs w:val="21"/>
                <w:highlight w:val="none"/>
                <w:u w:val="none"/>
                <w:lang w:val="en-US" w:eastAsia="zh-CN" w:bidi="ar"/>
              </w:rPr>
              <w:t>年5月</w:t>
            </w:r>
          </w:p>
        </w:tc>
        <w:tc>
          <w:tcPr>
            <w:tcW w:w="51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生活驻地1</w:t>
            </w:r>
          </w:p>
        </w:tc>
        <w:tc>
          <w:tcPr>
            <w:tcW w:w="5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0.9983</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0.9983</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2026年6月—20</w:t>
            </w:r>
            <w:r>
              <w:rPr>
                <w:rFonts w:hint="eastAsia" w:ascii="Times New Roman" w:hAnsi="Times New Roman" w:cs="宋体"/>
                <w:caps w:val="0"/>
                <w:smallCaps w:val="0"/>
                <w:color w:val="000000"/>
                <w:kern w:val="0"/>
                <w:sz w:val="21"/>
                <w:szCs w:val="21"/>
                <w:highlight w:val="none"/>
                <w:u w:val="none"/>
                <w:lang w:val="en-US" w:eastAsia="zh-CN" w:bidi="ar"/>
              </w:rPr>
              <w:t>29</w:t>
            </w:r>
            <w:r>
              <w:rPr>
                <w:rFonts w:hint="eastAsia" w:ascii="Times New Roman" w:hAnsi="Times New Roman" w:eastAsia="方正仿宋_GB2312" w:cs="宋体"/>
                <w:caps w:val="0"/>
                <w:smallCaps w:val="0"/>
                <w:color w:val="000000"/>
                <w:kern w:val="0"/>
                <w:sz w:val="21"/>
                <w:szCs w:val="21"/>
                <w:highlight w:val="none"/>
                <w:u w:val="none"/>
                <w:lang w:val="en-US" w:eastAsia="zh-CN" w:bidi="ar"/>
              </w:rPr>
              <w:t>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托鲁克施工平台</w:t>
            </w:r>
          </w:p>
        </w:tc>
        <w:tc>
          <w:tcPr>
            <w:tcW w:w="5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1.4599</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1.4599</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2026年6月—20</w:t>
            </w:r>
            <w:r>
              <w:rPr>
                <w:rFonts w:hint="eastAsia" w:ascii="Times New Roman" w:hAnsi="Times New Roman" w:cs="宋体"/>
                <w:caps w:val="0"/>
                <w:smallCaps w:val="0"/>
                <w:color w:val="000000"/>
                <w:kern w:val="0"/>
                <w:sz w:val="21"/>
                <w:szCs w:val="21"/>
                <w:highlight w:val="none"/>
                <w:u w:val="none"/>
                <w:lang w:val="en-US" w:eastAsia="zh-CN" w:bidi="ar"/>
              </w:rPr>
              <w:t>29</w:t>
            </w:r>
            <w:r>
              <w:rPr>
                <w:rFonts w:hint="eastAsia" w:ascii="Times New Roman" w:hAnsi="Times New Roman" w:eastAsia="方正仿宋_GB2312" w:cs="宋体"/>
                <w:caps w:val="0"/>
                <w:smallCaps w:val="0"/>
                <w:color w:val="000000"/>
                <w:kern w:val="0"/>
                <w:sz w:val="21"/>
                <w:szCs w:val="21"/>
                <w:highlight w:val="none"/>
                <w:u w:val="none"/>
                <w:lang w:val="en-US" w:eastAsia="zh-CN" w:bidi="ar"/>
              </w:rPr>
              <w:t>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隧道口堆料区1</w:t>
            </w:r>
          </w:p>
        </w:tc>
        <w:tc>
          <w:tcPr>
            <w:tcW w:w="5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0.2587</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0.2587</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2026年6月—20</w:t>
            </w:r>
            <w:r>
              <w:rPr>
                <w:rFonts w:hint="eastAsia" w:ascii="Times New Roman" w:hAnsi="Times New Roman" w:cs="宋体"/>
                <w:caps w:val="0"/>
                <w:smallCaps w:val="0"/>
                <w:color w:val="000000"/>
                <w:kern w:val="0"/>
                <w:sz w:val="21"/>
                <w:szCs w:val="21"/>
                <w:highlight w:val="none"/>
                <w:u w:val="none"/>
                <w:lang w:val="en-US" w:eastAsia="zh-CN" w:bidi="ar"/>
              </w:rPr>
              <w:t>29</w:t>
            </w:r>
            <w:r>
              <w:rPr>
                <w:rFonts w:hint="eastAsia" w:ascii="Times New Roman" w:hAnsi="Times New Roman" w:eastAsia="方正仿宋_GB2312" w:cs="宋体"/>
                <w:caps w:val="0"/>
                <w:smallCaps w:val="0"/>
                <w:color w:val="000000"/>
                <w:kern w:val="0"/>
                <w:sz w:val="21"/>
                <w:szCs w:val="21"/>
                <w:highlight w:val="none"/>
                <w:u w:val="none"/>
                <w:lang w:val="en-US" w:eastAsia="zh-CN" w:bidi="ar"/>
              </w:rPr>
              <w:t>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转渣场1、洞口临建</w:t>
            </w:r>
          </w:p>
        </w:tc>
        <w:tc>
          <w:tcPr>
            <w:tcW w:w="5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0.9748</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0.9748</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防寒泄水洞施工平台</w:t>
            </w:r>
          </w:p>
        </w:tc>
        <w:tc>
          <w:tcPr>
            <w:tcW w:w="562"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0.0648</w:t>
            </w:r>
          </w:p>
        </w:tc>
        <w:tc>
          <w:tcPr>
            <w:tcW w:w="436" w:type="pct"/>
            <w:noWrap w:val="0"/>
            <w:vAlign w:val="center"/>
          </w:tcPr>
          <w:p>
            <w:pPr>
              <w:keepNext w:val="0"/>
              <w:keepLines w:val="0"/>
              <w:pageBreakBefore w:val="0"/>
              <w:widowControl w:val="0"/>
              <w:kinsoku/>
              <w:wordWrap w:val="0"/>
              <w:overflowPunct/>
              <w:bidi w:val="0"/>
              <w:snapToGrid w:val="0"/>
              <w:spacing w:line="240" w:lineRule="auto"/>
              <w:ind w:left="0" w:leftChars="0" w:right="0" w:rightChars="0" w:firstLine="0" w:firstLineChars="0"/>
              <w:jc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cs="宋体"/>
                <w:caps w:val="0"/>
                <w:smallCaps w:val="0"/>
                <w:color w:val="000000"/>
                <w:kern w:val="0"/>
                <w:sz w:val="21"/>
                <w:szCs w:val="21"/>
                <w:highlight w:val="none"/>
                <w:u w:val="none"/>
                <w:lang w:val="en-US" w:eastAsia="zh-CN" w:bidi="ar"/>
              </w:rPr>
              <w:t>0.0648</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信号塔2</w:t>
            </w:r>
          </w:p>
        </w:tc>
        <w:tc>
          <w:tcPr>
            <w:tcW w:w="562" w:type="pct"/>
            <w:noWrap w:val="0"/>
            <w:vAlign w:val="center"/>
          </w:tcPr>
          <w:p>
            <w:pPr>
              <w:keepNext w:val="0"/>
              <w:keepLines w:val="0"/>
              <w:pageBreakBefore w:val="0"/>
              <w:widowControl w:val="0"/>
              <w:kinsoku/>
              <w:wordWrap w:val="0"/>
              <w:overflowPunct/>
              <w:bidi w:val="0"/>
              <w:snapToGrid w:val="0"/>
              <w:spacing w:line="240" w:lineRule="auto"/>
              <w:ind w:left="0" w:leftChars="0" w:right="0" w:rightChars="0" w:firstLine="0" w:firstLineChars="0"/>
              <w:jc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0.0119</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0.0119</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转渣场2、喷浆料站、设备检修停放区、碎石加工区、钢筋加工区</w:t>
            </w:r>
          </w:p>
        </w:tc>
        <w:tc>
          <w:tcPr>
            <w:tcW w:w="562"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1.8627</w:t>
            </w: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1.5870</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3.4497</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驻地便道</w:t>
            </w:r>
          </w:p>
        </w:tc>
        <w:tc>
          <w:tcPr>
            <w:tcW w:w="562"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0.1041</w:t>
            </w: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0.0384</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0.1425</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生活驻地2</w:t>
            </w:r>
          </w:p>
        </w:tc>
        <w:tc>
          <w:tcPr>
            <w:tcW w:w="562"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0.6205</w:t>
            </w:r>
          </w:p>
        </w:tc>
        <w:tc>
          <w:tcPr>
            <w:tcW w:w="654" w:type="dxa"/>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0.620</w:t>
            </w:r>
            <w:r>
              <w:rPr>
                <w:rFonts w:hint="eastAsia" w:ascii="Times New Roman" w:hAnsi="Times New Roman" w:cs="宋体"/>
                <w:caps w:val="0"/>
                <w:smallCaps w:val="0"/>
                <w:color w:val="000000"/>
                <w:kern w:val="0"/>
                <w:sz w:val="21"/>
                <w:szCs w:val="21"/>
                <w:highlight w:val="none"/>
                <w:u w:val="none"/>
                <w:lang w:val="en-US" w:eastAsia="zh-CN" w:bidi="ar"/>
              </w:rPr>
              <w:t>5</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炸药库便道</w:t>
            </w:r>
          </w:p>
        </w:tc>
        <w:tc>
          <w:tcPr>
            <w:tcW w:w="562"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0.2625</w:t>
            </w: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0.251</w:t>
            </w:r>
            <w:r>
              <w:rPr>
                <w:rFonts w:hint="eastAsia" w:cs="宋体"/>
                <w:caps w:val="0"/>
                <w:smallCaps w:val="0"/>
                <w:color w:val="000000"/>
                <w:kern w:val="0"/>
                <w:sz w:val="21"/>
                <w:szCs w:val="21"/>
                <w:highlight w:val="none"/>
                <w:u w:val="none"/>
                <w:lang w:val="en-US" w:eastAsia="zh-CN" w:bidi="ar"/>
              </w:rPr>
              <w:t>4</w:t>
            </w:r>
          </w:p>
        </w:tc>
        <w:tc>
          <w:tcPr>
            <w:tcW w:w="654" w:type="dxa"/>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0.513</w:t>
            </w:r>
            <w:r>
              <w:rPr>
                <w:rFonts w:hint="eastAsia" w:ascii="Times New Roman" w:hAnsi="Times New Roman" w:cs="宋体"/>
                <w:caps w:val="0"/>
                <w:smallCaps w:val="0"/>
                <w:color w:val="000000"/>
                <w:kern w:val="0"/>
                <w:sz w:val="21"/>
                <w:szCs w:val="21"/>
                <w:highlight w:val="none"/>
                <w:u w:val="none"/>
                <w:lang w:val="en-US" w:eastAsia="zh-CN" w:bidi="ar"/>
              </w:rPr>
              <w:t>9</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炸药库</w:t>
            </w:r>
          </w:p>
        </w:tc>
        <w:tc>
          <w:tcPr>
            <w:tcW w:w="562" w:type="pct"/>
            <w:noWrap w:val="0"/>
            <w:vAlign w:val="center"/>
          </w:tcPr>
          <w:p>
            <w:pPr>
              <w:keepNext w:val="0"/>
              <w:keepLines w:val="0"/>
              <w:pageBreakBefore w:val="0"/>
              <w:widowControl w:val="0"/>
              <w:kinsoku/>
              <w:wordWrap w:val="0"/>
              <w:overflowPunct/>
              <w:bidi w:val="0"/>
              <w:snapToGrid w:val="0"/>
              <w:spacing w:line="240" w:lineRule="auto"/>
              <w:ind w:left="0" w:leftChars="0" w:right="0" w:rightChars="0" w:firstLine="0" w:firstLineChars="0"/>
              <w:jc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keepNext w:val="0"/>
              <w:keepLines w:val="0"/>
              <w:pageBreakBefore w:val="0"/>
              <w:widowControl w:val="0"/>
              <w:suppressLineNumbers w:val="0"/>
              <w:kinsoku/>
              <w:wordWrap w:val="0"/>
              <w:overflowPunct/>
              <w:bidi w:val="0"/>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0.6123</w:t>
            </w:r>
          </w:p>
        </w:tc>
        <w:tc>
          <w:tcPr>
            <w:tcW w:w="383" w:type="pct"/>
            <w:noWrap w:val="0"/>
            <w:vAlign w:val="center"/>
          </w:tcPr>
          <w:p>
            <w:pPr>
              <w:keepNext w:val="0"/>
              <w:keepLines w:val="0"/>
              <w:pageBreakBefore w:val="0"/>
              <w:widowControl w:val="0"/>
              <w:suppressLineNumbers w:val="0"/>
              <w:kinsoku/>
              <w:wordWrap w:val="0"/>
              <w:overflowPunct/>
              <w:topLinePunct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0.6123</w:t>
            </w:r>
          </w:p>
        </w:tc>
        <w:tc>
          <w:tcPr>
            <w:tcW w:w="111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2026年6月—</w:t>
            </w:r>
            <w:r>
              <w:rPr>
                <w:rFonts w:hint="eastAsia" w:cs="宋体"/>
                <w:caps w:val="0"/>
                <w:smallCaps w:val="0"/>
                <w:color w:val="000000"/>
                <w:kern w:val="0"/>
                <w:sz w:val="21"/>
                <w:szCs w:val="21"/>
                <w:highlight w:val="none"/>
                <w:u w:val="none"/>
                <w:lang w:val="en-US" w:eastAsia="zh-CN" w:bidi="ar"/>
              </w:rPr>
              <w:t>2029年5月</w:t>
            </w:r>
          </w:p>
        </w:tc>
        <w:tc>
          <w:tcPr>
            <w:tcW w:w="512"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压占</w:t>
            </w:r>
          </w:p>
        </w:tc>
        <w:tc>
          <w:tcPr>
            <w:tcW w:w="449" w:type="pct"/>
            <w:noWrap w:val="0"/>
            <w:vAlign w:val="center"/>
          </w:tcPr>
          <w:p>
            <w:pPr>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b/>
                <w:caps w:val="0"/>
                <w:smallCaps w:val="0"/>
                <w:color w:val="000000"/>
                <w:kern w:val="0"/>
                <w:sz w:val="21"/>
                <w:szCs w:val="21"/>
                <w:highlight w:val="none"/>
                <w:u w:val="none"/>
                <w:lang w:val="en-US" w:eastAsia="zh-CN" w:bidi="ar"/>
              </w:rPr>
            </w:pPr>
            <w:r>
              <w:rPr>
                <w:rFonts w:hint="eastAsia" w:ascii="Times New Roman" w:hAnsi="Times New Roman" w:eastAsia="方正仿宋_GB2312" w:cs="宋体"/>
                <w:b/>
                <w:caps w:val="0"/>
                <w:smallCaps w:val="0"/>
                <w:color w:val="000000"/>
                <w:kern w:val="0"/>
                <w:sz w:val="21"/>
                <w:szCs w:val="21"/>
                <w:highlight w:val="none"/>
                <w:u w:val="none"/>
                <w:lang w:val="en-US" w:eastAsia="zh-CN" w:bidi="ar"/>
              </w:rPr>
              <w:t>小计</w:t>
            </w:r>
          </w:p>
        </w:tc>
        <w:tc>
          <w:tcPr>
            <w:tcW w:w="56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b/>
                <w:caps w:val="0"/>
                <w:smallCaps w:val="0"/>
                <w:color w:val="000000"/>
                <w:kern w:val="0"/>
                <w:sz w:val="21"/>
                <w:szCs w:val="21"/>
                <w:highlight w:val="none"/>
                <w:u w:val="none"/>
                <w:lang w:val="en-US" w:eastAsia="zh-CN" w:bidi="ar"/>
              </w:rPr>
            </w:pPr>
            <w:r>
              <w:rPr>
                <w:rFonts w:hint="eastAsia" w:ascii="Times New Roman" w:hAnsi="Times New Roman" w:cs="宋体"/>
                <w:b/>
                <w:caps w:val="0"/>
                <w:smallCaps w:val="0"/>
                <w:color w:val="000000"/>
                <w:kern w:val="0"/>
                <w:sz w:val="21"/>
                <w:szCs w:val="21"/>
                <w:highlight w:val="none"/>
                <w:u w:val="none"/>
                <w:lang w:val="en-US" w:eastAsia="zh-CN" w:bidi="ar"/>
              </w:rPr>
              <w:t>2.2941</w:t>
            </w:r>
          </w:p>
        </w:tc>
        <w:tc>
          <w:tcPr>
            <w:tcW w:w="436"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b/>
                <w:caps w:val="0"/>
                <w:smallCaps w:val="0"/>
                <w:color w:val="000000"/>
                <w:kern w:val="0"/>
                <w:sz w:val="21"/>
                <w:szCs w:val="21"/>
                <w:highlight w:val="none"/>
                <w:u w:val="none"/>
                <w:lang w:val="en-US" w:eastAsia="zh-CN" w:bidi="ar"/>
              </w:rPr>
            </w:pPr>
            <w:r>
              <w:rPr>
                <w:rFonts w:hint="eastAsia" w:ascii="Times New Roman" w:hAnsi="Times New Roman" w:cs="宋体"/>
                <w:b/>
                <w:caps w:val="0"/>
                <w:smallCaps w:val="0"/>
                <w:color w:val="000000"/>
                <w:kern w:val="0"/>
                <w:sz w:val="21"/>
                <w:szCs w:val="21"/>
                <w:highlight w:val="none"/>
                <w:u w:val="none"/>
                <w:lang w:val="en-US" w:eastAsia="zh-CN" w:bidi="ar"/>
              </w:rPr>
              <w:t>6.8263</w:t>
            </w:r>
          </w:p>
        </w:tc>
        <w:tc>
          <w:tcPr>
            <w:tcW w:w="383"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b/>
                <w:caps w:val="0"/>
                <w:smallCaps w:val="0"/>
                <w:color w:val="000000"/>
                <w:kern w:val="0"/>
                <w:sz w:val="21"/>
                <w:szCs w:val="21"/>
                <w:highlight w:val="none"/>
                <w:u w:val="none"/>
                <w:lang w:val="en-US" w:eastAsia="zh-CN" w:bidi="ar"/>
              </w:rPr>
            </w:pPr>
            <w:r>
              <w:rPr>
                <w:rFonts w:hint="eastAsia" w:ascii="Times New Roman" w:hAnsi="Times New Roman" w:eastAsia="方正仿宋_GB2312" w:cs="宋体"/>
                <w:b/>
                <w:caps w:val="0"/>
                <w:smallCaps w:val="0"/>
                <w:color w:val="000000"/>
                <w:kern w:val="0"/>
                <w:sz w:val="21"/>
                <w:szCs w:val="21"/>
                <w:highlight w:val="none"/>
                <w:u w:val="none"/>
                <w:lang w:val="en-US" w:eastAsia="zh-CN" w:bidi="ar"/>
              </w:rPr>
              <w:t>9.120</w:t>
            </w:r>
            <w:r>
              <w:rPr>
                <w:rFonts w:hint="eastAsia" w:ascii="Times New Roman" w:hAnsi="Times New Roman" w:cs="宋体"/>
                <w:b/>
                <w:caps w:val="0"/>
                <w:smallCaps w:val="0"/>
                <w:color w:val="000000"/>
                <w:kern w:val="0"/>
                <w:sz w:val="21"/>
                <w:szCs w:val="21"/>
                <w:highlight w:val="none"/>
                <w:u w:val="none"/>
                <w:lang w:val="en-US" w:eastAsia="zh-CN" w:bidi="ar"/>
              </w:rPr>
              <w:t>4</w:t>
            </w:r>
          </w:p>
        </w:tc>
        <w:tc>
          <w:tcPr>
            <w:tcW w:w="1119"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b/>
                <w:caps w:val="0"/>
                <w:smallCaps w:val="0"/>
                <w:color w:val="000000"/>
                <w:kern w:val="0"/>
                <w:sz w:val="21"/>
                <w:szCs w:val="21"/>
                <w:highlight w:val="none"/>
                <w:u w:val="none"/>
                <w:lang w:val="en-US" w:eastAsia="zh-CN" w:bidi="ar"/>
              </w:rPr>
            </w:pPr>
            <w:r>
              <w:rPr>
                <w:rFonts w:hint="default" w:ascii="Times New Roman" w:hAnsi="Times New Roman" w:eastAsia="方正仿宋_GB2312" w:cs="宋体"/>
                <w:b/>
                <w:caps w:val="0"/>
                <w:smallCaps w:val="0"/>
                <w:color w:val="000000"/>
                <w:kern w:val="0"/>
                <w:sz w:val="21"/>
                <w:szCs w:val="21"/>
                <w:highlight w:val="none"/>
                <w:u w:val="none"/>
                <w:lang w:val="en-US" w:eastAsia="zh-CN" w:bidi="ar"/>
              </w:rPr>
              <w:t>——</w:t>
            </w:r>
          </w:p>
        </w:tc>
        <w:tc>
          <w:tcPr>
            <w:tcW w:w="51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b/>
                <w:caps w:val="0"/>
                <w:smallCaps w:val="0"/>
                <w:color w:val="000000"/>
                <w:kern w:val="0"/>
                <w:sz w:val="21"/>
                <w:szCs w:val="21"/>
                <w:highlight w:val="none"/>
                <w:u w:val="none"/>
                <w:lang w:val="en-US" w:eastAsia="zh-CN" w:bidi="ar"/>
              </w:rPr>
            </w:pPr>
            <w:r>
              <w:rPr>
                <w:rFonts w:hint="default" w:ascii="Times New Roman" w:hAnsi="Times New Roman" w:eastAsia="方正仿宋_GB2312" w:cs="宋体"/>
                <w:b/>
                <w:caps w:val="0"/>
                <w:smallCaps w:val="0"/>
                <w:color w:val="000000"/>
                <w:kern w:val="0"/>
                <w:sz w:val="21"/>
                <w:szCs w:val="21"/>
                <w:highlight w:val="none"/>
                <w:u w:val="none"/>
                <w:lang w:val="en-US" w:eastAsia="zh-CN" w:bidi="ar"/>
              </w:rPr>
              <w:t>——</w:t>
            </w:r>
          </w:p>
        </w:tc>
        <w:tc>
          <w:tcPr>
            <w:tcW w:w="449"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b/>
                <w:caps w:val="0"/>
                <w:smallCaps w:val="0"/>
                <w:color w:val="000000"/>
                <w:kern w:val="0"/>
                <w:sz w:val="21"/>
                <w:szCs w:val="21"/>
                <w:highlight w:val="none"/>
                <w:u w:val="none"/>
                <w:lang w:val="en-US" w:eastAsia="zh-CN" w:bidi="ar"/>
              </w:rPr>
            </w:pPr>
            <w:r>
              <w:rPr>
                <w:rFonts w:hint="default" w:ascii="Times New Roman" w:hAnsi="Times New Roman" w:eastAsia="方正仿宋_GB2312" w:cs="宋体"/>
                <w:b/>
                <w:caps w:val="0"/>
                <w:smallCap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复垦区面积</w:t>
            </w:r>
            <w:r>
              <w:rPr>
                <w:rFonts w:hint="eastAsia" w:ascii="Times New Roman" w:hAnsi="Times New Roman" w:eastAsia="方正仿宋_GB2312" w:cs="宋体"/>
                <w:b w:val="0"/>
                <w:bCs w:val="0"/>
                <w:caps w:val="0"/>
                <w:smallCaps w:val="0"/>
                <w:color w:val="000000"/>
                <w:kern w:val="0"/>
                <w:sz w:val="21"/>
                <w:szCs w:val="21"/>
                <w:highlight w:val="none"/>
                <w:u w:val="none"/>
                <w:lang w:val="en-US" w:eastAsia="zh-CN" w:bidi="ar"/>
              </w:rPr>
              <w:t>（</w:t>
            </w:r>
            <w:r>
              <w:rPr>
                <w:rFonts w:hint="eastAsia" w:ascii="Times New Roman" w:hAnsi="Times New Roman"/>
                <w:b w:val="0"/>
                <w:bCs w:val="0"/>
                <w:caps w:val="0"/>
                <w:smallCaps w:val="0"/>
                <w:sz w:val="21"/>
                <w:szCs w:val="21"/>
                <w:highlight w:val="none"/>
                <w:lang w:val="en-US" w:eastAsia="zh-CN"/>
              </w:rPr>
              <w:t>公顷</w:t>
            </w:r>
            <w:r>
              <w:rPr>
                <w:rFonts w:hint="eastAsia" w:ascii="Times New Roman" w:hAnsi="Times New Roman" w:eastAsia="方正仿宋_GB2312" w:cs="宋体"/>
                <w:b w:val="0"/>
                <w:bCs w:val="0"/>
                <w:caps w:val="0"/>
                <w:smallCaps w:val="0"/>
                <w:color w:val="000000"/>
                <w:kern w:val="0"/>
                <w:sz w:val="21"/>
                <w:szCs w:val="21"/>
                <w:highlight w:val="none"/>
                <w:u w:val="none"/>
                <w:lang w:val="en-US" w:eastAsia="zh-CN" w:bidi="ar"/>
              </w:rPr>
              <w:t>）</w:t>
            </w:r>
          </w:p>
        </w:tc>
        <w:tc>
          <w:tcPr>
            <w:tcW w:w="56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2465" w:type="pct"/>
            <w:gridSpan w:val="4"/>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cs="宋体"/>
                <w:caps w:val="0"/>
                <w:smallCaps w:val="0"/>
                <w:color w:val="000000"/>
                <w:kern w:val="0"/>
                <w:sz w:val="21"/>
                <w:szCs w:val="21"/>
                <w:highlight w:val="none"/>
                <w:u w:val="none"/>
                <w:lang w:val="en-US" w:eastAsia="zh-CN" w:bidi="ar"/>
              </w:rPr>
              <w:t>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5"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复垦责任范围（</w:t>
            </w:r>
            <w:r>
              <w:rPr>
                <w:rFonts w:hint="eastAsia" w:ascii="Times New Roman" w:hAnsi="Times New Roman"/>
                <w:b w:val="0"/>
                <w:bCs/>
                <w:caps w:val="0"/>
                <w:smallCaps w:val="0"/>
                <w:sz w:val="21"/>
                <w:szCs w:val="21"/>
                <w:highlight w:val="none"/>
                <w:lang w:val="en-US" w:eastAsia="zh-CN"/>
              </w:rPr>
              <w:t>公顷</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w:t>
            </w:r>
          </w:p>
        </w:tc>
        <w:tc>
          <w:tcPr>
            <w:tcW w:w="562"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436" w:type="pct"/>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2465" w:type="pct"/>
            <w:gridSpan w:val="4"/>
            <w:noWrap w:val="0"/>
            <w:vAlign w:val="center"/>
          </w:tcPr>
          <w:p>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cs="宋体"/>
                <w:caps w:val="0"/>
                <w:smallCaps w:val="0"/>
                <w:color w:val="000000"/>
                <w:kern w:val="0"/>
                <w:sz w:val="21"/>
                <w:szCs w:val="21"/>
                <w:highlight w:val="none"/>
                <w:u w:val="none"/>
                <w:lang w:val="en-US" w:eastAsia="zh-CN" w:bidi="ar"/>
              </w:rPr>
              <w:t>9.1204</w:t>
            </w:r>
          </w:p>
        </w:tc>
      </w:tr>
    </w:tbl>
    <w:p>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1.2.3土地损毁情况</w:t>
      </w:r>
      <w:bookmarkEnd w:id="18"/>
    </w:p>
    <w:p>
      <w:pPr>
        <w:keepNext w:val="0"/>
        <w:keepLines w:val="0"/>
        <w:pageBreakBefore w:val="0"/>
        <w:widowControl w:val="0"/>
        <w:kinsoku/>
        <w:wordWrap w:val="0"/>
        <w:overflowPunct/>
        <w:autoSpaceDE w:val="0"/>
        <w:bidi w:val="0"/>
        <w:ind w:firstLine="620" w:firstLineChars="200"/>
        <w:rPr>
          <w:rFonts w:hint="eastAsia" w:ascii="Times New Roman" w:hAnsi="Times New Roman"/>
          <w:highlight w:val="none"/>
          <w:lang w:val="en-US" w:eastAsia="zh-CN"/>
        </w:rPr>
      </w:pPr>
      <w:r>
        <w:rPr>
          <w:rFonts w:hint="eastAsia" w:ascii="Times New Roman" w:hAnsi="Times New Roman" w:eastAsia="方正仿宋_GBK" w:cs="Times New Roman"/>
          <w:spacing w:val="-5"/>
          <w:sz w:val="32"/>
          <w:szCs w:val="32"/>
          <w:lang w:val="en-US" w:eastAsia="zh-CN"/>
        </w:rPr>
        <w:t>根据项目施工进度安排和相关设计说明，结合实地调查踏勘和现状土地情况统计，对该项目用地需求情况进行分析，目前主体工程未开工建设，（没有已损毁土地情况，全部为拟损毁），拟损毁临时用地面积9.1204公顷，具体结果见表1-2。</w:t>
      </w:r>
    </w:p>
    <w:p>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表1-2土地拟损毁情况表单位：公顷</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508"/>
        <w:gridCol w:w="1867"/>
        <w:gridCol w:w="906"/>
        <w:gridCol w:w="1080"/>
        <w:gridCol w:w="872"/>
        <w:gridCol w:w="87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1"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名称</w:t>
            </w:r>
          </w:p>
        </w:tc>
        <w:tc>
          <w:tcPr>
            <w:tcW w:w="83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一级地类</w:t>
            </w:r>
          </w:p>
        </w:tc>
        <w:tc>
          <w:tcPr>
            <w:tcW w:w="1029"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二级地类</w:t>
            </w:r>
          </w:p>
        </w:tc>
        <w:tc>
          <w:tcPr>
            <w:tcW w:w="500"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面积</w:t>
            </w:r>
          </w:p>
        </w:tc>
        <w:tc>
          <w:tcPr>
            <w:tcW w:w="596"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损毁状态</w:t>
            </w:r>
          </w:p>
        </w:tc>
        <w:tc>
          <w:tcPr>
            <w:tcW w:w="481"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损毁方式</w:t>
            </w:r>
          </w:p>
        </w:tc>
        <w:tc>
          <w:tcPr>
            <w:tcW w:w="481"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损毁程度</w:t>
            </w:r>
          </w:p>
        </w:tc>
        <w:tc>
          <w:tcPr>
            <w:tcW w:w="596"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损毁时序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1"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83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1029"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500"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596"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81"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81"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596"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1" w:type="pct"/>
            <w:vMerge w:val="restar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临时用地</w:t>
            </w:r>
          </w:p>
        </w:tc>
        <w:tc>
          <w:tcPr>
            <w:tcW w:w="832"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陆地水域（17）</w:t>
            </w:r>
          </w:p>
        </w:tc>
        <w:tc>
          <w:tcPr>
            <w:tcW w:w="1029"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河流水面（1701）</w:t>
            </w:r>
          </w:p>
        </w:tc>
        <w:tc>
          <w:tcPr>
            <w:tcW w:w="500"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2.2941</w:t>
            </w:r>
          </w:p>
        </w:tc>
        <w:tc>
          <w:tcPr>
            <w:tcW w:w="596" w:type="pct"/>
            <w:vMerge w:val="restar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right"/>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拟损毁</w:t>
            </w:r>
          </w:p>
        </w:tc>
        <w:tc>
          <w:tcPr>
            <w:tcW w:w="481" w:type="pct"/>
            <w:vMerge w:val="restar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压占</w:t>
            </w:r>
          </w:p>
        </w:tc>
        <w:tc>
          <w:tcPr>
            <w:tcW w:w="481" w:type="pct"/>
            <w:vMerge w:val="restar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重度</w:t>
            </w:r>
          </w:p>
        </w:tc>
        <w:tc>
          <w:tcPr>
            <w:tcW w:w="596" w:type="pct"/>
            <w:vMerge w:val="restar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1" w:type="pct"/>
            <w:vMerge w:val="continue"/>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832"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其他土地（23）</w:t>
            </w:r>
          </w:p>
        </w:tc>
        <w:tc>
          <w:tcPr>
            <w:tcW w:w="1029"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裸岩石砾地（2307）</w:t>
            </w:r>
          </w:p>
        </w:tc>
        <w:tc>
          <w:tcPr>
            <w:tcW w:w="500"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6.8263</w:t>
            </w:r>
          </w:p>
        </w:tc>
        <w:tc>
          <w:tcPr>
            <w:tcW w:w="596" w:type="pct"/>
            <w:vMerge w:val="continue"/>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right"/>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c>
          <w:tcPr>
            <w:tcW w:w="481" w:type="pct"/>
            <w:vMerge w:val="continue"/>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cs="方正仿宋_GB2312"/>
                <w:i w:val="0"/>
                <w:iCs w:val="0"/>
                <w:color w:val="000000"/>
                <w:kern w:val="0"/>
                <w:sz w:val="21"/>
                <w:szCs w:val="21"/>
                <w:highlight w:val="none"/>
                <w:u w:val="none"/>
                <w:lang w:val="en-US" w:eastAsia="zh-CN" w:bidi="ar"/>
              </w:rPr>
            </w:pPr>
          </w:p>
        </w:tc>
        <w:tc>
          <w:tcPr>
            <w:tcW w:w="481" w:type="pct"/>
            <w:vMerge w:val="continue"/>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c>
          <w:tcPr>
            <w:tcW w:w="596" w:type="pct"/>
            <w:vMerge w:val="continue"/>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3" w:type="pct"/>
            <w:gridSpan w:val="3"/>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合计</w:t>
            </w:r>
          </w:p>
        </w:tc>
        <w:tc>
          <w:tcPr>
            <w:tcW w:w="500"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9.1204</w:t>
            </w:r>
          </w:p>
        </w:tc>
        <w:tc>
          <w:tcPr>
            <w:tcW w:w="596"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right"/>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481"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481"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596"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r>
    </w:tbl>
    <w:p/>
    <w:p>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1.2.4土地复垦目标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本复垦方案土地复垦目标为在尽量确保复垦方向与周边土地利用类型相适应、与《和静县国土空间总体规划（2021—2035年）》保持一致的情况下，根据土地复垦适宜性评价分析结果，结合项目区自然环境特征，确定项目区土地复垦方向、复垦面积及土地复垦率。本方案复垦责任范围面积为9.1204公顷，拟复垦土地方向为原地类，土地复垦率为100%。复垦前后土地利用结构调整见表1-3。</w:t>
      </w:r>
    </w:p>
    <w:p>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表1-3复垦前后土地利用结构调整表单位：公顷</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90"/>
        <w:gridCol w:w="2471"/>
        <w:gridCol w:w="1031"/>
        <w:gridCol w:w="153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0"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名称</w:t>
            </w:r>
          </w:p>
        </w:tc>
        <w:tc>
          <w:tcPr>
            <w:tcW w:w="1098"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一级地类</w:t>
            </w:r>
          </w:p>
        </w:tc>
        <w:tc>
          <w:tcPr>
            <w:tcW w:w="13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二级地类</w:t>
            </w:r>
          </w:p>
        </w:tc>
        <w:tc>
          <w:tcPr>
            <w:tcW w:w="569"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面积</w:t>
            </w:r>
          </w:p>
        </w:tc>
        <w:tc>
          <w:tcPr>
            <w:tcW w:w="846"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复垦方向</w:t>
            </w:r>
          </w:p>
        </w:tc>
        <w:tc>
          <w:tcPr>
            <w:tcW w:w="422" w:type="pct"/>
            <w:vMerge w:val="restar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变幅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0"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1098"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1362" w:type="pct"/>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569"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846"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22" w:type="pct"/>
            <w:vMerge w:val="continue"/>
            <w:noWrap w:val="0"/>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0" w:type="pct"/>
            <w:vMerge w:val="restar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i w:val="0"/>
                <w:iCs w:val="0"/>
                <w:color w:val="000000"/>
                <w:sz w:val="21"/>
                <w:szCs w:val="21"/>
                <w:highlight w:val="none"/>
                <w:u w:val="none"/>
                <w:lang w:val="en-US" w:eastAsia="zh-CN"/>
              </w:rPr>
            </w:pPr>
            <w:r>
              <w:rPr>
                <w:rFonts w:hint="eastAsia" w:ascii="Times New Roman" w:hAnsi="Times New Roman" w:eastAsia="方正仿宋_GB2312" w:cs="方正仿宋_GB2312"/>
                <w:sz w:val="21"/>
                <w:szCs w:val="21"/>
                <w:highlight w:val="none"/>
                <w:lang w:val="en-US" w:eastAsia="zh-CN"/>
              </w:rPr>
              <w:t>临时用地</w:t>
            </w:r>
          </w:p>
        </w:tc>
        <w:tc>
          <w:tcPr>
            <w:tcW w:w="1098"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陆地水域（17）</w:t>
            </w:r>
          </w:p>
        </w:tc>
        <w:tc>
          <w:tcPr>
            <w:tcW w:w="1362"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河流水面（1701）</w:t>
            </w:r>
          </w:p>
        </w:tc>
        <w:tc>
          <w:tcPr>
            <w:tcW w:w="569"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2.2941</w:t>
            </w:r>
          </w:p>
        </w:tc>
        <w:tc>
          <w:tcPr>
            <w:tcW w:w="846"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w:t>
            </w:r>
          </w:p>
        </w:tc>
        <w:tc>
          <w:tcPr>
            <w:tcW w:w="422"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0" w:type="pct"/>
            <w:vMerge w:val="continue"/>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i w:val="0"/>
                <w:iCs w:val="0"/>
                <w:color w:val="000000"/>
                <w:sz w:val="21"/>
                <w:szCs w:val="21"/>
                <w:highlight w:val="none"/>
                <w:u w:val="none"/>
                <w:lang w:val="en-US" w:eastAsia="zh-CN"/>
              </w:rPr>
            </w:pPr>
          </w:p>
        </w:tc>
        <w:tc>
          <w:tcPr>
            <w:tcW w:w="1098"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其他土地（23）</w:t>
            </w:r>
          </w:p>
        </w:tc>
        <w:tc>
          <w:tcPr>
            <w:tcW w:w="1362"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裸岩石砾地（2307）</w:t>
            </w:r>
          </w:p>
        </w:tc>
        <w:tc>
          <w:tcPr>
            <w:tcW w:w="569"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6.8263</w:t>
            </w:r>
          </w:p>
        </w:tc>
        <w:tc>
          <w:tcPr>
            <w:tcW w:w="846"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w:t>
            </w:r>
          </w:p>
        </w:tc>
        <w:tc>
          <w:tcPr>
            <w:tcW w:w="422"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61" w:type="pct"/>
            <w:gridSpan w:val="3"/>
            <w:noWrap w:val="0"/>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color w:val="auto"/>
                <w:sz w:val="21"/>
                <w:szCs w:val="21"/>
                <w:highlight w:val="none"/>
                <w:lang w:val="en-US" w:eastAsia="zh-CN" w:bidi="zh-CN"/>
              </w:rPr>
            </w:pPr>
            <w:r>
              <w:rPr>
                <w:rFonts w:hint="eastAsia" w:ascii="Times New Roman" w:hAnsi="Times New Roman" w:eastAsia="方正仿宋_GB2312" w:cs="方正仿宋_GB2312"/>
                <w:b/>
                <w:color w:val="auto"/>
                <w:sz w:val="21"/>
                <w:szCs w:val="21"/>
                <w:highlight w:val="none"/>
                <w:lang w:val="en-US" w:eastAsia="zh-CN" w:bidi="zh-CN"/>
              </w:rPr>
              <w:t>合计</w:t>
            </w:r>
          </w:p>
        </w:tc>
        <w:tc>
          <w:tcPr>
            <w:tcW w:w="569" w:type="pct"/>
            <w:noWrap w:val="0"/>
            <w:vAlign w:val="center"/>
          </w:tcPr>
          <w:p>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color w:val="auto"/>
                <w:sz w:val="21"/>
                <w:szCs w:val="21"/>
                <w:highlight w:val="none"/>
                <w:lang w:val="en-US" w:eastAsia="zh-CN" w:bidi="zh-CN"/>
              </w:rPr>
            </w:pPr>
            <w:r>
              <w:rPr>
                <w:rFonts w:hint="eastAsia" w:ascii="Times New Roman" w:hAnsi="Times New Roman" w:eastAsia="方正仿宋_GB2312" w:cs="方正仿宋_GB2312"/>
                <w:b/>
                <w:color w:val="auto"/>
                <w:sz w:val="21"/>
                <w:szCs w:val="21"/>
                <w:highlight w:val="none"/>
                <w:lang w:val="en-US" w:eastAsia="zh-CN" w:bidi="zh-CN"/>
              </w:rPr>
              <w:t>9.1204</w:t>
            </w:r>
          </w:p>
        </w:tc>
        <w:tc>
          <w:tcPr>
            <w:tcW w:w="846" w:type="pct"/>
            <w:noWrap/>
            <w:vAlign w:val="center"/>
          </w:tcPr>
          <w:p>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color w:val="auto"/>
                <w:sz w:val="21"/>
                <w:szCs w:val="21"/>
                <w:highlight w:val="none"/>
                <w:lang w:val="en-US" w:eastAsia="zh-CN" w:bidi="zh-CN"/>
              </w:rPr>
            </w:pPr>
          </w:p>
        </w:tc>
        <w:tc>
          <w:tcPr>
            <w:tcW w:w="422" w:type="pct"/>
            <w:noWrap/>
            <w:vAlign w:val="center"/>
          </w:tcPr>
          <w:p>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sz w:val="21"/>
                <w:szCs w:val="21"/>
                <w:highlight w:val="none"/>
                <w:u w:val="none"/>
              </w:rPr>
            </w:pPr>
          </w:p>
        </w:tc>
      </w:tr>
    </w:tbl>
    <w:p>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1.2.5复垦的投资情况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本项目土地复垦投资依据复垦工程内容及工程量进行估算，土地复垦静态总投资69.13万元，亩均投资5053.14元。其中，工程施工费50.79万元，占静态总投资73.47%；其他费用5.18万元，占静态总投资7.49%；基本预备费用1.68万元，占静态总投资2.43%；监测与管护费用11.48万元，占静态总投资16.61%。</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highlight w:val="none"/>
          <w:lang w:val="en-US" w:eastAsia="zh-CN"/>
        </w:rPr>
      </w:pPr>
      <w:r>
        <w:rPr>
          <w:rFonts w:hint="eastAsia" w:ascii="Times New Roman" w:hAnsi="Times New Roman" w:eastAsia="方正仿宋_GBK" w:cs="Times New Roman"/>
          <w:spacing w:val="-5"/>
          <w:sz w:val="32"/>
          <w:szCs w:val="32"/>
          <w:lang w:val="en-US" w:eastAsia="zh-CN"/>
        </w:rPr>
        <w:t>项目用地单位应在当地银行建立“中铁二局集团有限公司G3033奎屯－独山子－库车高速公路项目KDK-TJSG-4标段项目总承包部项目经理4部（南1#进出口、南2#进口等用地）临时用地土地复垦资金专用账户”，将土地复垦费用存入复垦费用专用账户中，结合复垦工作计划安排，并与当地自然资源局、银行三方签订“土地复垦费用监管协议”，协议中需明确各方的责任，复垦费用的具体监管手段。土地复垦费用专用账户按照“企业所有，复垦资金由和静县自然资源主管部门监管，专户存储、专款专用”的原则管理。</w:t>
      </w:r>
      <w:bookmarkStart w:id="19" w:name="_Toc4347_WPSOffice_Level3"/>
      <w:bookmarkStart w:id="20" w:name="_Toc28315_WPSOffice_Level3"/>
    </w:p>
    <w:p>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表1-4项目土地复垦阶段各年度工程量安排表</w:t>
      </w:r>
      <w:r>
        <w:rPr>
          <w:rFonts w:hint="eastAsia" w:ascii="Times New Roman" w:hAnsi="Times New Roman" w:eastAsia="黑体" w:cs="方正仿宋_GB2312"/>
          <w:b w:val="0"/>
          <w:bCs w:val="0"/>
          <w:sz w:val="21"/>
          <w:szCs w:val="21"/>
          <w:highlight w:val="none"/>
          <w:lang w:val="en-US" w:eastAsia="zh-CN"/>
        </w:rPr>
        <w:tab/>
      </w:r>
      <w:r>
        <w:rPr>
          <w:rFonts w:hint="eastAsia" w:ascii="Times New Roman" w:hAnsi="Times New Roman" w:eastAsia="黑体" w:cs="方正仿宋_GB2312"/>
          <w:b w:val="0"/>
          <w:bCs w:val="0"/>
          <w:sz w:val="21"/>
          <w:szCs w:val="21"/>
          <w:highlight w:val="none"/>
          <w:lang w:val="en-US" w:eastAsia="zh-CN"/>
        </w:rPr>
        <w:t>单位：万元</w:t>
      </w:r>
      <w:bookmarkEnd w:id="19"/>
      <w:bookmarkEnd w:id="20"/>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3"/>
        <w:gridCol w:w="5307"/>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restar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服务年限</w:t>
            </w:r>
          </w:p>
        </w:tc>
        <w:tc>
          <w:tcPr>
            <w:tcW w:w="994" w:type="pct"/>
            <w:vMerge w:val="restar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复垦年度（年）</w:t>
            </w:r>
          </w:p>
        </w:tc>
        <w:tc>
          <w:tcPr>
            <w:tcW w:w="2928" w:type="pct"/>
            <w:vMerge w:val="restar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复垦方式</w:t>
            </w:r>
          </w:p>
        </w:tc>
        <w:tc>
          <w:tcPr>
            <w:tcW w:w="638"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复垦静态投资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2928"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lang w:val="en-US"/>
              </w:rPr>
            </w:pPr>
          </w:p>
        </w:tc>
        <w:tc>
          <w:tcPr>
            <w:tcW w:w="638"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val="0"/>
                <w:bCs/>
                <w:caps w:val="0"/>
                <w:smallCaps w:val="0"/>
                <w:sz w:val="21"/>
                <w:szCs w:val="21"/>
                <w:highlight w:val="none"/>
                <w:lang w:eastAsia="zh-CN"/>
              </w:rPr>
            </w:pPr>
            <w:r>
              <w:rPr>
                <w:rFonts w:hint="eastAsia" w:ascii="Times New Roman" w:hAnsi="Times New Roman"/>
                <w:sz w:val="21"/>
                <w:szCs w:val="21"/>
                <w:highlight w:val="none"/>
                <w:lang w:val="en-US" w:eastAsia="zh-CN"/>
              </w:rPr>
              <w:t>2026年6月至2029年5月</w:t>
            </w:r>
          </w:p>
        </w:tc>
        <w:tc>
          <w:tcPr>
            <w:tcW w:w="2928" w:type="pct"/>
            <w:noWrap w:val="0"/>
            <w:vAlign w:val="center"/>
          </w:tcPr>
          <w:p>
            <w:pPr>
              <w:pStyle w:val="22"/>
              <w:keepNext w:val="0"/>
              <w:keepLines w:val="0"/>
              <w:pageBreakBefore w:val="0"/>
              <w:widowControl/>
              <w:tabs>
                <w:tab w:val="left" w:pos="891"/>
                <w:tab w:val="center" w:pos="2451"/>
              </w:tabs>
              <w:kinsoku/>
              <w:wordWrap w:val="0"/>
              <w:overflowPunct/>
              <w:topLinePunct w:val="0"/>
              <w:autoSpaceDE w:val="0"/>
              <w:autoSpaceDN w:val="0"/>
              <w:bidi w:val="0"/>
              <w:adjustRightInd/>
              <w:snapToGrid w:val="0"/>
              <w:spacing w:line="240" w:lineRule="auto"/>
              <w:ind w:left="0" w:leftChars="0" w:right="0" w:rightChars="0" w:firstLine="0" w:firstLineChars="0"/>
              <w:jc w:val="center"/>
              <w:rPr>
                <w:rFonts w:hint="default" w:ascii="Times New Roman" w:hAnsi="Times New Roman"/>
                <w:b w:val="0"/>
                <w:bCs/>
                <w:caps w:val="0"/>
                <w:smallCaps w:val="0"/>
                <w:sz w:val="21"/>
                <w:szCs w:val="21"/>
                <w:highlight w:val="none"/>
                <w:lang w:val="en-US" w:eastAsia="zh-CN"/>
              </w:rPr>
            </w:pPr>
            <w:r>
              <w:rPr>
                <w:rFonts w:hint="eastAsia" w:ascii="Times New Roman" w:hAnsi="Times New Roman"/>
                <w:b w:val="0"/>
                <w:bCs/>
                <w:caps w:val="0"/>
                <w:smallCaps w:val="0"/>
                <w:sz w:val="21"/>
                <w:szCs w:val="21"/>
                <w:highlight w:val="none"/>
                <w:lang w:val="en-US" w:eastAsia="zh-CN"/>
              </w:rPr>
              <w:t>土地损毁监测、表土剥离</w:t>
            </w:r>
          </w:p>
        </w:tc>
        <w:tc>
          <w:tcPr>
            <w:tcW w:w="1089" w:type="dxa"/>
            <w:noWrap w:val="0"/>
            <w:vAlign w:val="center"/>
          </w:tcPr>
          <w:p>
            <w:pPr>
              <w:keepNext w:val="0"/>
              <w:keepLines w:val="0"/>
              <w:pageBreakBefore w:val="0"/>
              <w:widowControl/>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default" w:ascii="Times New Roman" w:hAnsi="Times New Roman"/>
                <w:b w:val="0"/>
                <w:bCs/>
                <w:caps w:val="0"/>
                <w:smallCaps w:val="0"/>
                <w:sz w:val="21"/>
                <w:szCs w:val="21"/>
                <w:highlight w:val="none"/>
                <w:lang w:val="en-US" w:eastAsia="zh-CN"/>
              </w:rPr>
            </w:pPr>
            <w:r>
              <w:rPr>
                <w:rFonts w:hint="eastAsia" w:ascii="Times New Roman" w:hAnsi="Times New Roman"/>
                <w:sz w:val="21"/>
                <w:szCs w:val="21"/>
                <w:highlight w:val="none"/>
                <w:lang w:val="en-US" w:eastAsia="zh-CN"/>
              </w:rPr>
              <w:t>2029年6月至2029年11月</w:t>
            </w:r>
          </w:p>
        </w:tc>
        <w:tc>
          <w:tcPr>
            <w:tcW w:w="2928" w:type="pct"/>
            <w:noWrap w:val="0"/>
            <w:vAlign w:val="center"/>
          </w:tcPr>
          <w:p>
            <w:pPr>
              <w:keepNext w:val="0"/>
              <w:keepLines w:val="0"/>
              <w:pageBreakBefore w:val="0"/>
              <w:widowControl/>
              <w:suppressLineNumbers w:val="0"/>
              <w:kinsoku/>
              <w:wordWrap w:val="0"/>
              <w:overflowPunct/>
              <w:topLinePunct w:val="0"/>
              <w:autoSpaceDE w:val="0"/>
              <w:autoSpaceDN w:val="0"/>
              <w:bidi w:val="0"/>
              <w:adjustRightInd/>
              <w:spacing w:line="240" w:lineRule="auto"/>
              <w:ind w:firstLine="0" w:firstLineChars="0"/>
              <w:jc w:val="center"/>
              <w:rPr>
                <w:rFonts w:hint="default" w:ascii="Times New Roman" w:hAnsi="Times New Roman"/>
                <w:b w:val="0"/>
                <w:bCs/>
                <w:caps w:val="0"/>
                <w:smallCaps w:val="0"/>
                <w:sz w:val="21"/>
                <w:szCs w:val="21"/>
                <w:highlight w:val="none"/>
                <w:lang w:val="en-US" w:eastAsia="zh-CN"/>
              </w:rPr>
            </w:pP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地表固化物清除、</w:t>
            </w:r>
            <w:r>
              <w:rPr>
                <w:rFonts w:hint="eastAsia" w:ascii="Times New Roman" w:hAnsi="Times New Roman" w:cs="宋体"/>
                <w:b w:val="0"/>
                <w:bCs/>
                <w:caps w:val="0"/>
                <w:smallCaps w:val="0"/>
                <w:color w:val="000000"/>
                <w:kern w:val="0"/>
                <w:sz w:val="21"/>
                <w:szCs w:val="21"/>
                <w:highlight w:val="none"/>
                <w:u w:val="none"/>
                <w:lang w:val="en-US" w:eastAsia="zh-CN" w:bidi="ar"/>
              </w:rPr>
              <w:t>清理砂砾石运输、</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土地平整、翻耕松土、表土回覆、土壤培肥、植被重建</w:t>
            </w:r>
          </w:p>
        </w:tc>
        <w:tc>
          <w:tcPr>
            <w:tcW w:w="1089" w:type="dxa"/>
            <w:noWrap w:val="0"/>
            <w:vAlign w:val="center"/>
          </w:tcPr>
          <w:p>
            <w:pPr>
              <w:keepNext w:val="0"/>
              <w:keepLines w:val="0"/>
              <w:pageBreakBefore w:val="0"/>
              <w:widowControl/>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54.70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2029年12月至2030年11月</w:t>
            </w:r>
          </w:p>
        </w:tc>
        <w:tc>
          <w:tcPr>
            <w:tcW w:w="2928" w:type="pct"/>
            <w:noWrap w:val="0"/>
            <w:vAlign w:val="center"/>
          </w:tcPr>
          <w:p>
            <w:pPr>
              <w:pStyle w:val="22"/>
              <w:keepNext w:val="0"/>
              <w:keepLines w:val="0"/>
              <w:pageBreakBefore w:val="0"/>
              <w:widowControl/>
              <w:kinsoku/>
              <w:wordWrap w:val="0"/>
              <w:overflowPunct/>
              <w:topLinePunct w:val="0"/>
              <w:autoSpaceDE w:val="0"/>
              <w:autoSpaceDN w:val="0"/>
              <w:bidi w:val="0"/>
              <w:adjustRightInd/>
              <w:snapToGrid w:val="0"/>
              <w:spacing w:line="240" w:lineRule="auto"/>
              <w:ind w:left="0" w:leftChars="0" w:right="0" w:rightChars="0" w:firstLine="0" w:firstLineChars="0"/>
              <w:jc w:val="center"/>
              <w:rPr>
                <w:rFonts w:hint="eastAsia" w:ascii="Times New Roman" w:hAnsi="Times New Roman"/>
                <w:b w:val="0"/>
                <w:bCs/>
                <w:caps w:val="0"/>
                <w:smallCaps w:val="0"/>
                <w:sz w:val="21"/>
                <w:szCs w:val="21"/>
                <w:highlight w:val="none"/>
                <w:lang w:val="en-US" w:eastAsia="zh-CN"/>
              </w:rPr>
            </w:pP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监测</w:t>
            </w:r>
            <w:r>
              <w:rPr>
                <w:rFonts w:hint="eastAsia" w:ascii="Times New Roman" w:hAnsi="Times New Roman" w:cs="宋体"/>
                <w:b w:val="0"/>
                <w:bCs/>
                <w:caps w:val="0"/>
                <w:smallCaps w:val="0"/>
                <w:color w:val="000000"/>
                <w:kern w:val="0"/>
                <w:sz w:val="21"/>
                <w:szCs w:val="21"/>
                <w:highlight w:val="none"/>
                <w:u w:val="none"/>
                <w:lang w:val="en-US" w:eastAsia="zh-CN" w:bidi="ar"/>
              </w:rPr>
              <w:t>、</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管护</w:t>
            </w:r>
          </w:p>
        </w:tc>
        <w:tc>
          <w:tcPr>
            <w:tcW w:w="1089" w:type="dxa"/>
            <w:noWrap w:val="0"/>
            <w:vAlign w:val="center"/>
          </w:tcPr>
          <w:p>
            <w:pPr>
              <w:keepNext w:val="0"/>
              <w:keepLines w:val="0"/>
              <w:pageBreakBefore w:val="0"/>
              <w:widowControl/>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3" w:type="pct"/>
            <w:gridSpan w:val="2"/>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jc w:val="center"/>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总计</w:t>
            </w:r>
          </w:p>
        </w:tc>
        <w:tc>
          <w:tcPr>
            <w:tcW w:w="2928"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jc w:val="center"/>
              <w:rPr>
                <w:rFonts w:hint="eastAsia" w:ascii="Times New Roman" w:hAnsi="Times New Roman"/>
                <w:b/>
                <w:caps w:val="0"/>
                <w:smallCaps w:val="0"/>
                <w:sz w:val="21"/>
                <w:szCs w:val="21"/>
                <w:highlight w:val="none"/>
              </w:rPr>
            </w:pPr>
          </w:p>
        </w:tc>
        <w:tc>
          <w:tcPr>
            <w:tcW w:w="638" w:type="pct"/>
            <w:noWrap w:val="0"/>
            <w:vAlign w:val="center"/>
          </w:tcPr>
          <w:p>
            <w:pPr>
              <w:pStyle w:val="22"/>
              <w:keepNext w:val="0"/>
              <w:keepLines w:val="0"/>
              <w:pageBreakBefore w:val="0"/>
              <w:kinsoku/>
              <w:wordWrap w:val="0"/>
              <w:overflowPunct/>
              <w:topLinePunct w:val="0"/>
              <w:autoSpaceDE w:val="0"/>
              <w:bidi w:val="0"/>
              <w:snapToGrid w:val="0"/>
              <w:ind w:left="0" w:leftChars="0" w:right="0" w:rightChars="0" w:firstLine="0" w:firstLineChars="0"/>
              <w:jc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69.13</w:t>
            </w:r>
          </w:p>
        </w:tc>
      </w:tr>
    </w:tbl>
    <w:p>
      <w:pPr>
        <w:pStyle w:val="18"/>
        <w:keepNext w:val="0"/>
        <w:keepLines w:val="0"/>
        <w:pageBreakBefore w:val="0"/>
        <w:widowControl w:val="0"/>
        <w:kinsoku/>
        <w:wordWrap/>
        <w:overflowPunct/>
        <w:topLinePunct w:val="0"/>
        <w:autoSpaceDE/>
        <w:autoSpaceDN/>
        <w:bidi w:val="0"/>
        <w:adjustRightInd/>
        <w:spacing w:line="600" w:lineRule="exact"/>
        <w:jc w:val="left"/>
        <w:rPr>
          <w:rFonts w:hint="default" w:ascii="Times New Roman" w:hAnsi="Times New Roman" w:eastAsia="方正黑体_GBK" w:cs="Times New Roman"/>
          <w:b w:val="0"/>
          <w:bCs w:val="0"/>
          <w:snapToGrid w:val="0"/>
          <w:color w:val="000000"/>
          <w:kern w:val="0"/>
          <w:sz w:val="32"/>
          <w:szCs w:val="32"/>
          <w:lang w:val="en-US" w:eastAsia="zh-CN" w:bidi="ar-SA"/>
        </w:rPr>
      </w:pPr>
    </w:p>
    <w:p>
      <w:pPr>
        <w:pStyle w:val="18"/>
        <w:keepNext w:val="0"/>
        <w:keepLines w:val="0"/>
        <w:pageBreakBefore w:val="0"/>
        <w:widowControl w:val="0"/>
        <w:kinsoku/>
        <w:wordWrap/>
        <w:overflowPunct/>
        <w:topLinePunct w:val="0"/>
        <w:autoSpaceDE/>
        <w:autoSpaceDN/>
        <w:bidi w:val="0"/>
        <w:adjustRightInd/>
        <w:spacing w:line="600" w:lineRule="exact"/>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三、征询公众意见内容</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1.土地损毁面积是否符合实际</w:t>
      </w:r>
      <w:r>
        <w:rPr>
          <w:rFonts w:hint="eastAsia" w:ascii="Times New Roman" w:hAnsi="Times New Roman" w:eastAsia="方正仿宋_GBK" w:cs="Times New Roman"/>
          <w:spacing w:val="0"/>
          <w:sz w:val="32"/>
          <w:szCs w:val="32"/>
          <w:lang w:val="en-US" w:eastAsia="zh-CN"/>
        </w:rPr>
        <w:t>批复面积</w:t>
      </w:r>
      <w:r>
        <w:rPr>
          <w:rFonts w:hint="default" w:ascii="Times New Roman" w:hAnsi="Times New Roman" w:eastAsia="方正仿宋_GBK"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w:t>
      </w:r>
      <w:r>
        <w:rPr>
          <w:rFonts w:hint="eastAsia" w:ascii="Times New Roman" w:hAnsi="Times New Roman" w:eastAsia="方正仿宋_GBK" w:cs="Times New Roman"/>
          <w:spacing w:val="0"/>
          <w:sz w:val="32"/>
          <w:szCs w:val="32"/>
          <w:lang w:val="en-US" w:eastAsia="zh-CN"/>
        </w:rPr>
        <w:t>临时用地办理期间是否对牧民草场进行合理补偿</w:t>
      </w:r>
      <w:r>
        <w:rPr>
          <w:rFonts w:hint="default" w:ascii="Times New Roman" w:hAnsi="Times New Roman" w:eastAsia="方正仿宋_GBK"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color w:val="000000"/>
          <w:spacing w:val="0"/>
          <w:sz w:val="32"/>
          <w:szCs w:val="32"/>
          <w:lang w:val="en-US" w:eastAsia="zh-CN"/>
        </w:rPr>
        <w:t>生产年限到期没有进行复垦的向自然资源局举报。</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四、公示说明</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lang w:eastAsia="zh-CN"/>
        </w:rPr>
        <w:t>1.</w:t>
      </w:r>
      <w:r>
        <w:rPr>
          <w:rFonts w:hint="default" w:ascii="Times New Roman" w:hAnsi="Times New Roman" w:eastAsia="方正仿宋_GBK" w:cs="Times New Roman"/>
          <w:color w:val="000000"/>
          <w:spacing w:val="0"/>
          <w:sz w:val="32"/>
          <w:szCs w:val="32"/>
        </w:rPr>
        <w:t>公示时间为202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21</w:t>
      </w:r>
      <w:r>
        <w:rPr>
          <w:rFonts w:hint="default" w:ascii="Times New Roman" w:hAnsi="Times New Roman" w:eastAsia="方正仿宋_GBK" w:cs="Times New Roman"/>
          <w:color w:val="000000"/>
          <w:spacing w:val="0"/>
          <w:sz w:val="32"/>
          <w:szCs w:val="32"/>
        </w:rPr>
        <w:t>日—</w:t>
      </w:r>
      <w:r>
        <w:rPr>
          <w:rFonts w:hint="default" w:ascii="Times New Roman" w:hAnsi="Times New Roman" w:eastAsia="方正仿宋_GBK" w:cs="Times New Roman"/>
          <w:color w:val="000000"/>
          <w:spacing w:val="0"/>
          <w:sz w:val="32"/>
          <w:szCs w:val="32"/>
          <w:lang w:val="en-US" w:eastAsia="zh-CN"/>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lang w:val="en-US" w:eastAsia="zh-CN"/>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28</w:t>
      </w:r>
      <w:r>
        <w:rPr>
          <w:rFonts w:hint="default" w:ascii="Times New Roman" w:hAnsi="Times New Roman" w:eastAsia="方正仿宋_GBK" w:cs="Times New Roman"/>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spacing w:val="0"/>
          <w:sz w:val="32"/>
          <w:szCs w:val="32"/>
          <w:lang w:eastAsia="zh-CN"/>
        </w:rPr>
      </w:pPr>
      <w:r>
        <w:rPr>
          <w:rFonts w:hint="eastAsia" w:ascii="Times New Roman" w:hAnsi="Times New Roman" w:eastAsia="方正仿宋_GBK" w:cs="Times New Roman"/>
          <w:color w:val="000000"/>
          <w:spacing w:val="0"/>
          <w:sz w:val="32"/>
          <w:szCs w:val="32"/>
          <w:lang w:eastAsia="zh-CN"/>
        </w:rPr>
        <w:t>2.</w:t>
      </w:r>
      <w:r>
        <w:rPr>
          <w:rFonts w:hint="default" w:ascii="Times New Roman" w:hAnsi="Times New Roman" w:eastAsia="方正仿宋_GBK" w:cs="Times New Roman"/>
          <w:color w:val="000000"/>
          <w:spacing w:val="0"/>
          <w:sz w:val="32"/>
          <w:szCs w:val="32"/>
        </w:rPr>
        <w:t>本次公众意见可通过信函、传真等书面形式与</w:t>
      </w:r>
      <w:r>
        <w:rPr>
          <w:rFonts w:hint="default" w:ascii="Times New Roman" w:hAnsi="Times New Roman" w:eastAsia="方正仿宋_GBK" w:cs="Times New Roman"/>
          <w:color w:val="000000"/>
          <w:spacing w:val="0"/>
          <w:sz w:val="32"/>
          <w:szCs w:val="32"/>
          <w:lang w:val="en-US" w:eastAsia="zh-CN"/>
        </w:rPr>
        <w:t>自然资源局联系</w:t>
      </w:r>
      <w:r>
        <w:rPr>
          <w:rFonts w:hint="default" w:ascii="Times New Roman" w:hAnsi="Times New Roman" w:eastAsia="方正仿宋_GBK" w:cs="Times New Roman"/>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地址：</w:t>
      </w:r>
      <w:r>
        <w:rPr>
          <w:rFonts w:hint="default" w:ascii="Times New Roman" w:hAnsi="Times New Roman" w:eastAsia="方正仿宋_GBK" w:cs="Times New Roman"/>
          <w:spacing w:val="0"/>
          <w:sz w:val="32"/>
          <w:szCs w:val="32"/>
          <w:lang w:val="en-US" w:eastAsia="zh-CN"/>
        </w:rPr>
        <w:t>和静县建设路988号自然资源局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联系人：</w:t>
      </w:r>
      <w:r>
        <w:rPr>
          <w:rFonts w:hint="default" w:ascii="Times New Roman" w:hAnsi="Times New Roman" w:eastAsia="方正仿宋_GBK" w:cs="Times New Roman"/>
          <w:spacing w:val="0"/>
          <w:sz w:val="32"/>
          <w:szCs w:val="32"/>
          <w:lang w:val="en-US" w:eastAsia="zh-CN"/>
        </w:rPr>
        <w:t>王百虎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固定电话：</w:t>
      </w:r>
      <w:r>
        <w:rPr>
          <w:rFonts w:hint="default" w:ascii="Times New Roman" w:hAnsi="Times New Roman" w:eastAsia="方正仿宋_GBK" w:cs="Times New Roman"/>
          <w:spacing w:val="0"/>
          <w:sz w:val="32"/>
          <w:szCs w:val="32"/>
          <w:lang w:val="en-US" w:eastAsia="zh-CN"/>
        </w:rPr>
        <w:t>0996-5025378、5025815</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和静县自然资源局</w:t>
      </w:r>
    </w:p>
    <w:p>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lang w:val="en-US" w:eastAsia="zh-CN"/>
        </w:rPr>
        <w:t>日</w:t>
      </w:r>
    </w:p>
    <w:p>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pPr>
        <w:pStyle w:val="14"/>
        <w:rPr>
          <w:rFonts w:hint="default"/>
          <w:lang w:val="en-US" w:eastAsia="zh-CN"/>
        </w:rPr>
      </w:pPr>
    </w:p>
    <w:p>
      <w:pPr>
        <w:spacing w:line="480" w:lineRule="exact"/>
        <w:ind w:right="-454" w:rightChars="-216" w:firstLine="210" w:firstLineChars="100"/>
        <w:rPr>
          <w:rFonts w:hint="eastAsia" w:eastAsia="宋体"/>
          <w:lang w:eastAsia="zh-CN"/>
        </w:rPr>
        <w:sectPr>
          <w:headerReference r:id="rId3" w:type="default"/>
          <w:footerReference r:id="rId4" w:type="default"/>
          <w:pgSz w:w="11906" w:h="16838"/>
          <w:pgMar w:top="1871" w:right="1531" w:bottom="1984" w:left="1531" w:header="851" w:footer="992" w:gutter="0"/>
          <w:pgBorders>
            <w:top w:val="none" w:sz="0" w:space="0"/>
            <w:left w:val="none" w:sz="0" w:space="0"/>
            <w:bottom w:val="none" w:sz="0" w:space="0"/>
            <w:right w:val="none" w:sz="0" w:space="0"/>
          </w:pgBorders>
          <w:pgNumType w:fmt="decimal"/>
          <w:cols w:space="0" w:num="1"/>
          <w:rtlGutter w:val="0"/>
          <w:docGrid w:linePitch="590" w:charSpace="0"/>
        </w:sectPr>
      </w:pPr>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wp:posOffset>
                </wp:positionV>
                <wp:extent cx="561594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pt;margin-top:1.35pt;height:0pt;width:442.2pt;z-index:251660288;mso-width-relative:page;mso-height-relative:page;" filled="f" stroked="t" coordsize="21600,21600" o:gfxdata="UEsDBAoAAAAAAIdO4kAAAAAAAAAAAAAAAAAEAAAAZHJzL1BLAwQUAAAACACHTuJA/95vW9UAAAAH&#10;AQAADwAAAGRycy9kb3ducmV2LnhtbE2PzU7DMBCE70i8g7VIXKrWTkAhCnF6AHLj0gLiuo2XJCJe&#10;p7H7A0+P20s5jmY08025PNpB7GnyvWMNyUKBIG6c6bnV8P5Wz3MQPiAbHByThh/ysKyur0osjDvw&#10;ivbr0IpYwr5ADV0IYyGlbzqy6BduJI7el5sshiinVpoJD7HcDjJVKpMWe44LHY701FHzvd5ZDb7+&#10;oG39O2tm6vOudZRun19fUOvbm0Q9ggh0DJcwnPAjOlSRaeN2bLwYNMyTPH4JGtIHENHPs+wexOas&#10;ZVXK//zVH1BLAwQUAAAACACHTuJAyXuMK8UBAACBAwAADgAAAGRycy9lMm9Eb2MueG1srVM7bhsx&#10;EO0D5A4E+2glwTLihVYurNhNkAhIfIARP7sE+AOH1kpnyTVSpclxfI0MKVm2kyYIooIazufNvMfZ&#10;5fXeWbZTCU3wHZ9NppwpL4I0vu/4/dfbd+85wwxegg1edfygkF+v3r5ZjrFV8zAEK1ViBOKxHWPH&#10;h5xj2zQoBuUAJyEqT0EdkoNM19Q3MsFI6M428+n0shlDkjEFoRDJuz4G+aria61E/qw1qsxsx2m2&#10;XM9Uz205m9US2j5BHIw4jQH/MIUD46npGWoNGdhDMn9AOSNSwKDzRATXBK2NUJUDsZlNf2PzZYCo&#10;KhcSB+NZJvx/sOLTbpOYkR2fc+bB0RM9fvv++OMnuyjajBFbSrnxm3S6YdykQnSvkyv/RIHtq56H&#10;s55qn5kg5+Jytri6INnFU6x5LowJ850KjhWj49b4QhVa2H3ETM0o9SmluK1nY8evFvMFwQFtiraQ&#10;yXSRZkff11oM1shbY22pwNRvb2xiOyhvX3+FEuG+SitN1oDDMa+GjlsxKJAfvGT5EEkVT+vLywhO&#10;Sc6som0vFgFCm8HYv8mk1tbTBEXVo47F2gZ5qPJWP71znfG0k2WRXt5r9fOXs/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5vW9UAAAAHAQAADwAAAAAAAAABACAAAAAiAAAAZHJzL2Rvd25yZXYu&#10;eG1sUEsBAhQAFAAAAAgAh07iQMl7jCvFAQAAgQMAAA4AAAAAAAAAAQAgAAAAJAEAAGRycy9lMm9E&#10;b2MueG1sUEsFBgAAAAAGAAYAWQEAAFs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301625</wp:posOffset>
                </wp:positionV>
                <wp:extent cx="5615940" cy="0"/>
                <wp:effectExtent l="0" t="4445" r="0" b="5080"/>
                <wp:wrapNone/>
                <wp:docPr id="1" name="Line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9pt;margin-top:23.75pt;height:0pt;width:442.2pt;z-index:251659264;mso-width-relative:page;mso-height-relative:page;" filled="f" stroked="t" coordsize="21600,21600" o:gfxdata="UEsDBAoAAAAAAIdO4kAAAAAAAAAAAAAAAAAEAAAAZHJzL1BLAwQUAAAACACHTuJA3x6cINgAAAAJ&#10;AQAADwAAAGRycy9kb3ducmV2LnhtbE2PzU7DMBCE75X6DtZW4lK1dkoJUYjTA5AbFwqI6zZekoh4&#10;ncbuDzw9RhzocXZGs98Um7PtxZFG3znWkCwVCOLamY4bDa8v1SID4QOywd4xafgiD5tyOikwN+7E&#10;z3TchkbEEvY5amhDGHIpfd2SRb90A3H0PtxoMUQ5NtKMeIrltpcrpVJpseP4ocWB7luqP7cHq8FX&#10;b7Svvuf1XL1fN45W+4enR9T6apaoOxCBzuE/DL/4ER3KyLRzBzZe9BoWSRa3BA3r2xsQMZCl6RrE&#10;7u8gy0JeLih/AFBLAwQUAAAACACHTuJAV+Kjg7gBAAB/AwAADgAAAGRycy9lMm9Eb2MueG1srVPL&#10;bhsxDLwX6D8IutdrO3XQLLzOIW56CVoDbT+Alri7AvSCqHrtvy8lO04fl6KIDzIlkkPOkLu+Pzor&#10;DpjIBN/JxWwuBXoVtPFDJ79/e3z3QQrK4DXY4LGTJyR5v3n7Zj3FFpdhDFZjEgziqZ1iJ8ecY9s0&#10;pEZ0QLMQ0bOzD8lB5msaGp1gYnRnm+V8fttMIemYgkIift2enXJT8fseVf7S94RZ2E5yb7meqZ77&#10;cjabNbRDgjgadWkD/qMLB8Zz0SvUFjKIH8n8BeWMSoFCn2cquCb0vVFYOTCbxfwPNl9HiFi5sDgU&#10;rzLR68Gqz4ddEkbz7KTw4HhET8ajuCnKTJFaDnjwu3S5UdylQvPYJ1f+mYA4VjVPVzXxmIXix9Xt&#10;YnX3nkVXz77mJTEmyp8wOFGMTlquWfWDwxNlLsahzyGljvVi6uTdarliOOA96S1kNl3kzskPNZeC&#10;NfrRWFsyKA37B5vEAcrk669QYtzfwkqRLdB4jquu806MCPqj1yKfImvieXllacGhlsIi73qxGBDa&#10;DMb+SySXtp47KKqedSzWPuhTlbe+85Rrj5eNLGv0671mv3w3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fHpwg2AAAAAkBAAAPAAAAAAAAAAEAIAAAACIAAABkcnMvZG93bnJldi54bWxQSwECFAAU&#10;AAAACACHTuJAV+Kjg7gBAAB/AwAADgAAAAAAAAABACAAAAAnAQAAZHJzL2Uyb0RvYy54bWxQSwUG&#10;AAAAAAYABgBZAQAAU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和静县自然资源局办公室                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pStyle w:val="10"/>
        <w:keepNext w:val="0"/>
        <w:keepLines w:val="0"/>
        <w:pageBreakBefore w:val="0"/>
        <w:widowControl w:val="0"/>
        <w:kinsoku/>
        <w:wordWrap w:val="0"/>
        <w:overflowPunct/>
        <w:autoSpaceDE w:val="0"/>
        <w:bidi w:val="0"/>
        <w:jc w:val="both"/>
        <w:rPr>
          <w:rFonts w:hint="eastAsia" w:ascii="Times New Roman" w:hAnsi="Times New Roman" w:eastAsia="方正仿宋_GB2312" w:cs="方正仿宋_GB2312"/>
          <w:highlight w:val="none"/>
        </w:rPr>
        <w:sectPr>
          <w:footerReference r:id="rId5" w:type="default"/>
          <w:pgSz w:w="11911" w:h="16838"/>
          <w:pgMar w:top="1440" w:right="1797" w:bottom="1440" w:left="1797" w:header="283" w:footer="964" w:gutter="0"/>
          <w:pgBorders>
            <w:top w:val="none" w:sz="0" w:space="0"/>
            <w:left w:val="none" w:sz="0" w:space="0"/>
            <w:bottom w:val="none" w:sz="0" w:space="0"/>
            <w:right w:val="none" w:sz="0" w:space="0"/>
          </w:pgBorders>
          <w:pgNumType w:fmt="decimal" w:start="1"/>
          <w:cols w:space="720" w:num="1"/>
          <w:rtlGutter w:val="0"/>
          <w:docGrid w:linePitch="0" w:charSpace="0"/>
        </w:sectPr>
      </w:pPr>
    </w:p>
    <w:p>
      <w:pPr>
        <w:pStyle w:val="10"/>
        <w:keepNext w:val="0"/>
        <w:keepLines w:val="0"/>
        <w:pageBreakBefore w:val="0"/>
        <w:widowControl w:val="0"/>
        <w:kinsoku/>
        <w:wordWrap w:val="0"/>
        <w:overflowPunct/>
        <w:autoSpaceDE w:val="0"/>
        <w:bidi w:val="0"/>
        <w:jc w:val="both"/>
        <w:rPr>
          <w:rFonts w:hint="eastAsia" w:ascii="Times New Roman" w:hAnsi="Times New Roman" w:eastAsia="方正仿宋_GB2312" w:cs="方正仿宋_GB2312"/>
          <w:highlight w:val="none"/>
        </w:rPr>
      </w:pPr>
    </w:p>
    <w:p>
      <w:pPr>
        <w:pStyle w:val="14"/>
        <w:ind w:left="0" w:leftChars="0" w:firstLine="0" w:firstLineChars="0"/>
        <w:rPr>
          <w:rFonts w:hint="default" w:ascii="Times New Roman" w:hAnsi="Times New Roman" w:eastAsia="方正仿宋_GBK" w:cs="Times New Roman"/>
          <w:sz w:val="32"/>
          <w:szCs w:val="32"/>
          <w:lang w:val="en-US" w:eastAsia="zh-CN"/>
        </w:rPr>
      </w:pPr>
    </w:p>
    <w:p>
      <w:pPr>
        <w:pStyle w:val="14"/>
        <w:rPr>
          <w:rFonts w:hint="default" w:ascii="Times New Roman" w:hAnsi="Times New Roman" w:eastAsia="方正仿宋_GBK" w:cs="Times New Roman"/>
          <w:sz w:val="32"/>
          <w:szCs w:val="32"/>
          <w:lang w:val="en-US" w:eastAsia="zh-CN"/>
        </w:rPr>
      </w:pPr>
    </w:p>
    <w:p>
      <w:pPr>
        <w:pStyle w:val="14"/>
        <w:ind w:left="0" w:leftChars="0" w:firstLine="0" w:firstLineChars="0"/>
        <w:rPr>
          <w:rFonts w:hint="default" w:ascii="Times New Roman" w:hAnsi="Times New Roman" w:eastAsia="方正仿宋_GBK" w:cs="Times New Roman"/>
          <w:sz w:val="32"/>
          <w:szCs w:val="32"/>
          <w:lang w:val="en-US" w:eastAsia="zh-CN"/>
        </w:rPr>
      </w:pPr>
    </w:p>
    <w:p>
      <w:pPr>
        <w:pStyle w:val="14"/>
        <w:ind w:left="0" w:leftChars="0" w:firstLine="0" w:firstLineChars="0"/>
        <w:rPr>
          <w:rFonts w:hint="default" w:ascii="Times New Roman" w:hAnsi="Times New Roman" w:eastAsia="方正仿宋_GBK" w:cs="Times New Roman"/>
          <w:sz w:val="32"/>
          <w:szCs w:val="32"/>
          <w:lang w:val="en-US" w:eastAsia="zh-CN"/>
        </w:rPr>
      </w:pPr>
    </w:p>
    <w:p>
      <w:pPr>
        <w:pStyle w:val="14"/>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240" w:lineRule="auto"/>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0" w:firstLineChars="0"/>
        <w:jc w:val="left"/>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0" w:firstLineChars="0"/>
        <w:jc w:val="left"/>
        <w:rPr>
          <w:rFonts w:hint="eastAsia" w:ascii="Times New Roman" w:hAnsi="Times New Roman" w:eastAsia="方正仿宋_GBK" w:cs="Times New Roman"/>
          <w:color w:val="000000"/>
          <w:sz w:val="32"/>
          <w:szCs w:val="32"/>
          <w:lang w:val="en-US" w:eastAsia="zh-CN"/>
        </w:rPr>
      </w:pPr>
    </w:p>
    <w:sectPr>
      <w:headerReference r:id="rId6" w:type="default"/>
      <w:footerReference r:id="rId7" w:type="default"/>
      <w:pgSz w:w="11906" w:h="16838"/>
      <w:pgMar w:top="1871" w:right="1531" w:bottom="1984" w:left="1531" w:header="851" w:footer="992" w:gutter="0"/>
      <w:pgBorders>
        <w:top w:val="none" w:sz="0" w:space="0"/>
        <w:left w:val="none" w:sz="0" w:space="0"/>
        <w:bottom w:val="none" w:sz="0" w:space="0"/>
        <w:right w:val="none" w:sz="0" w:space="0"/>
      </w:pgBorders>
      <w:pgNumType w:fmt="decimal"/>
      <w:cols w:space="0" w:num="1"/>
      <w:rtlGutter w:val="0"/>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334827-7CE9-4E85-8337-6016472C5B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1EBB59-4159-4186-9EFB-EBA8047CCA96}"/>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8A6FED0C-052C-4FB3-8138-F149AE76A0A0}"/>
  </w:font>
  <w:font w:name="方正仿宋_GBK">
    <w:panose1 w:val="03000509000000000000"/>
    <w:charset w:val="86"/>
    <w:family w:val="auto"/>
    <w:pitch w:val="default"/>
    <w:sig w:usb0="00000001" w:usb1="080E0000" w:usb2="00000000" w:usb3="00000000" w:csb0="00040000" w:csb1="00000000"/>
    <w:embedRegular r:id="rId4" w:fontKey="{B227ACB1-C870-4178-A304-31049BDA3A90}"/>
  </w:font>
  <w:font w:name="方正黑体_GBK">
    <w:panose1 w:val="03000509000000000000"/>
    <w:charset w:val="86"/>
    <w:family w:val="auto"/>
    <w:pitch w:val="default"/>
    <w:sig w:usb0="00000001" w:usb1="080E0000" w:usb2="00000000" w:usb3="00000000" w:csb0="00040000" w:csb1="00000000"/>
    <w:embedRegular r:id="rId5" w:fontKey="{B3D76D4B-C327-43DC-9D79-B0EC97A6BCAB}"/>
  </w:font>
  <w:font w:name="方正楷体_GBK">
    <w:panose1 w:val="03000509000000000000"/>
    <w:charset w:val="86"/>
    <w:family w:val="auto"/>
    <w:pitch w:val="default"/>
    <w:sig w:usb0="00000001" w:usb1="080E0000" w:usb2="00000000" w:usb3="00000000" w:csb0="00040000" w:csb1="00000000"/>
    <w:embedRegular r:id="rId6" w:fontKey="{D951DF87-C633-4511-8277-C76C4A6B76BC}"/>
  </w:font>
  <w:font w:name="方正仿宋_GB2312">
    <w:panose1 w:val="02000000000000000000"/>
    <w:charset w:val="86"/>
    <w:family w:val="auto"/>
    <w:pitch w:val="default"/>
    <w:sig w:usb0="00000000" w:usb1="00000000" w:usb2="00000000" w:usb3="00000000" w:csb0="00000000" w:csb1="00000000"/>
    <w:embedRegular r:id="rId7" w:fontKey="{0075E949-CAB6-4DD0-ABBA-AF57AADEB7BC}"/>
  </w:font>
  <w:font w:name="仿宋">
    <w:panose1 w:val="02010609060101010101"/>
    <w:charset w:val="86"/>
    <w:family w:val="auto"/>
    <w:pitch w:val="default"/>
    <w:sig w:usb0="800002BF" w:usb1="38CF7CFA" w:usb2="00000016" w:usb3="00000000" w:csb0="00040001" w:csb1="00000000"/>
    <w:embedRegular r:id="rId8" w:fontKey="{E39AEB33-FBB5-4D86-B934-F8C32B81B6F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autoSpaceDE/>
      <w:autoSpaceDN/>
      <w:adjustRightInd/>
      <w:spacing w:line="240" w:lineRule="auto"/>
      <w:jc w:val="center"/>
      <w:textAlignment w:val="auto"/>
      <w:rPr>
        <w:rFonts w:ascii="Times New Roman" w:hAnsi="Times New Roman" w:eastAsia="宋体" w:cs="Times New Roman"/>
        <w:snapToGrid/>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bidi w:val="0"/>
      <w:adjustRightInd/>
      <w:snapToGrid/>
      <w:spacing w:line="15" w:lineRule="auto"/>
      <w:ind w:firstLine="0" w:firstLineChars="0"/>
      <w:textAlignment w:val="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autoSpaceDE/>
      <w:autoSpaceDN/>
      <w:adjustRightInd/>
      <w:spacing w:line="240" w:lineRule="auto"/>
      <w:jc w:val="center"/>
      <w:textAlignment w:val="auto"/>
      <w:rPr>
        <w:rFonts w:ascii="Times New Roman" w:hAnsi="Times New Roman" w:eastAsia="宋体" w:cs="Times New Roman"/>
        <w:snapToGrid/>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jU4MDViY2MwY2MzNzgyYmYxZjIxMzUzZTlmMmYifQ=="/>
  </w:docVars>
  <w:rsids>
    <w:rsidRoot w:val="3A7C2A74"/>
    <w:rsid w:val="025730D7"/>
    <w:rsid w:val="061E3DB6"/>
    <w:rsid w:val="0A1D7496"/>
    <w:rsid w:val="0A8C2E5F"/>
    <w:rsid w:val="1ABB0114"/>
    <w:rsid w:val="1B256297"/>
    <w:rsid w:val="1BAB4638"/>
    <w:rsid w:val="1BDA4AC1"/>
    <w:rsid w:val="1DC97FAF"/>
    <w:rsid w:val="24512859"/>
    <w:rsid w:val="245E0E58"/>
    <w:rsid w:val="25FF3A45"/>
    <w:rsid w:val="27BD701C"/>
    <w:rsid w:val="2A41221D"/>
    <w:rsid w:val="2B6A5A2B"/>
    <w:rsid w:val="2B6A5CC1"/>
    <w:rsid w:val="2CCC6994"/>
    <w:rsid w:val="2D247068"/>
    <w:rsid w:val="2E530CBA"/>
    <w:rsid w:val="2F885F1B"/>
    <w:rsid w:val="31434890"/>
    <w:rsid w:val="33510B63"/>
    <w:rsid w:val="34AF4725"/>
    <w:rsid w:val="358B6F41"/>
    <w:rsid w:val="375F1864"/>
    <w:rsid w:val="39DA612C"/>
    <w:rsid w:val="3A7C2A74"/>
    <w:rsid w:val="3A970057"/>
    <w:rsid w:val="3E7105D4"/>
    <w:rsid w:val="415229BC"/>
    <w:rsid w:val="42D706C5"/>
    <w:rsid w:val="44177A69"/>
    <w:rsid w:val="4BC77D57"/>
    <w:rsid w:val="4C970180"/>
    <w:rsid w:val="4D45010E"/>
    <w:rsid w:val="512F7386"/>
    <w:rsid w:val="54CC7451"/>
    <w:rsid w:val="56A52A41"/>
    <w:rsid w:val="57DE5FF4"/>
    <w:rsid w:val="59017E51"/>
    <w:rsid w:val="592F5306"/>
    <w:rsid w:val="675D43F3"/>
    <w:rsid w:val="6A293A8A"/>
    <w:rsid w:val="6FF77132"/>
    <w:rsid w:val="7037282D"/>
    <w:rsid w:val="75FD4F4A"/>
    <w:rsid w:val="791D5FA2"/>
    <w:rsid w:val="79D7274E"/>
    <w:rsid w:val="7AB51C94"/>
    <w:rsid w:val="7B73403A"/>
    <w:rsid w:val="7C6E648D"/>
    <w:rsid w:val="7F330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420"/>
    </w:pPr>
    <w:rPr>
      <w:rFonts w:ascii="方正仿宋简体" w:hAnsi="方正仿宋简体" w:eastAsia="方正仿宋简体"/>
      <w:szCs w:val="20"/>
    </w:rPr>
  </w:style>
  <w:style w:type="paragraph" w:styleId="5">
    <w:name w:val="Body Text"/>
    <w:basedOn w:val="1"/>
    <w:qFormat/>
    <w:uiPriority w:val="0"/>
    <w:pPr>
      <w:spacing w:after="120"/>
    </w:pPr>
  </w:style>
  <w:style w:type="paragraph" w:styleId="6">
    <w:name w:val="Body Text Indent"/>
    <w:qFormat/>
    <w:uiPriority w:val="0"/>
    <w:pPr>
      <w:widowControl w:val="0"/>
      <w:spacing w:after="120"/>
      <w:ind w:left="420" w:leftChars="200"/>
      <w:jc w:val="both"/>
    </w:pPr>
    <w:rPr>
      <w:rFonts w:ascii="Times New Roman" w:hAnsi="Times New Roman" w:eastAsia="宋体" w:cs="Times New Roman"/>
      <w:kern w:val="2"/>
      <w:sz w:val="24"/>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9">
    <w:name w:val="header"/>
    <w:basedOn w:val="1"/>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10">
    <w:name w:val="Body Text 2"/>
    <w:basedOn w:val="1"/>
    <w:qFormat/>
    <w:uiPriority w:val="0"/>
    <w:pPr>
      <w:spacing w:after="120" w:afterLines="0" w:afterAutospacing="0" w:line="480" w:lineRule="auto"/>
    </w:pPr>
  </w:style>
  <w:style w:type="paragraph" w:styleId="11">
    <w:name w:val="Body Text First Indent 2"/>
    <w:qFormat/>
    <w:uiPriority w:val="0"/>
    <w:pPr>
      <w:widowControl w:val="0"/>
      <w:tabs>
        <w:tab w:val="decimal" w:pos="0"/>
      </w:tabs>
      <w:spacing w:after="120" w:afterLines="0" w:line="240" w:lineRule="auto"/>
      <w:ind w:left="420" w:leftChars="200" w:firstLine="420" w:firstLineChars="200"/>
      <w:jc w:val="both"/>
    </w:pPr>
    <w:rPr>
      <w:rFonts w:ascii="Times New Roman" w:hAnsi="Times New Roman" w:eastAsia="宋体" w:cs="Times New Roman"/>
      <w:spacing w:val="0"/>
      <w:kern w:val="2"/>
      <w:sz w:val="21"/>
      <w:szCs w:val="24"/>
      <w:lang w:val="en-US" w:eastAsia="zh-CN" w:bidi="ar-SA"/>
    </w:rPr>
  </w:style>
  <w:style w:type="paragraph" w:customStyle="1" w:styleId="14">
    <w:name w:val="BodyText1I"/>
    <w:basedOn w:val="15"/>
    <w:qFormat/>
    <w:uiPriority w:val="0"/>
    <w:pPr>
      <w:ind w:firstLine="420" w:firstLineChars="100"/>
    </w:pPr>
    <w:rPr>
      <w:sz w:val="28"/>
      <w:szCs w:val="20"/>
    </w:rPr>
  </w:style>
  <w:style w:type="paragraph" w:customStyle="1" w:styleId="15">
    <w:name w:val="BodyText"/>
    <w:basedOn w:val="1"/>
    <w:qFormat/>
    <w:uiPriority w:val="0"/>
    <w:pPr>
      <w:spacing w:after="120"/>
    </w:pPr>
    <w:rPr>
      <w:szCs w:val="21"/>
    </w:rPr>
  </w:style>
  <w:style w:type="paragraph" w:customStyle="1" w:styleId="16">
    <w:name w:val="Table Text"/>
    <w:basedOn w:val="1"/>
    <w:semiHidden/>
    <w:qFormat/>
    <w:uiPriority w:val="0"/>
    <w:rPr>
      <w:rFonts w:ascii="宋体" w:hAnsi="宋体" w:eastAsia="宋体" w:cs="宋体"/>
      <w:sz w:val="22"/>
      <w:szCs w:val="22"/>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x正文"/>
    <w:qFormat/>
    <w:uiPriority w:val="0"/>
    <w:pPr>
      <w:widowControl w:val="0"/>
      <w:autoSpaceDE w:val="0"/>
      <w:autoSpaceDN w:val="0"/>
      <w:snapToGrid w:val="0"/>
      <w:spacing w:line="360" w:lineRule="auto"/>
      <w:ind w:firstLine="200" w:firstLineChars="200"/>
      <w:jc w:val="both"/>
      <w:textAlignment w:val="center"/>
    </w:pPr>
    <w:rPr>
      <w:rFonts w:ascii="Times New Roman" w:hAnsi="Times New Roman" w:eastAsia="仿宋_GB2312" w:cs="宋体"/>
      <w:sz w:val="24"/>
      <w:szCs w:val="24"/>
      <w:lang w:val="en-US" w:eastAsia="zh-CN" w:bidi="ar-SA"/>
    </w:rPr>
  </w:style>
  <w:style w:type="paragraph" w:customStyle="1" w:styleId="19">
    <w:name w:val="报告正文"/>
    <w:qFormat/>
    <w:uiPriority w:val="0"/>
    <w:pPr>
      <w:widowControl w:val="0"/>
      <w:adjustRightInd w:val="0"/>
      <w:snapToGrid w:val="0"/>
      <w:spacing w:line="300" w:lineRule="auto"/>
      <w:jc w:val="both"/>
    </w:pPr>
    <w:rPr>
      <w:rFonts w:ascii="宋体" w:hAnsi="Times New Roman" w:eastAsia="宋体" w:cs="Times New Roman"/>
      <w:kern w:val="2"/>
      <w:sz w:val="28"/>
      <w:szCs w:val="20"/>
      <w:lang w:val="en-US" w:eastAsia="zh-CN" w:bidi="ar-SA"/>
    </w:rPr>
  </w:style>
  <w:style w:type="paragraph" w:customStyle="1" w:styleId="20">
    <w:name w:val="Table Paragraph"/>
    <w:basedOn w:val="1"/>
    <w:qFormat/>
    <w:uiPriority w:val="1"/>
    <w:pPr>
      <w:jc w:val="center"/>
    </w:pPr>
    <w:rPr>
      <w:rFonts w:ascii="宋体" w:hAnsi="宋体" w:eastAsia="宋体" w:cs="宋体"/>
      <w:lang w:val="en-US" w:eastAsia="zh-CN" w:bidi="ar-SA"/>
    </w:rPr>
  </w:style>
  <w:style w:type="paragraph" w:customStyle="1" w:styleId="21">
    <w:name w:val="头"/>
    <w:basedOn w:val="1"/>
    <w:qFormat/>
    <w:uiPriority w:val="0"/>
    <w:pPr>
      <w:spacing w:line="240" w:lineRule="exact"/>
      <w:ind w:firstLine="0" w:firstLineChars="0"/>
      <w:jc w:val="center"/>
    </w:pPr>
    <w:rPr>
      <w:rFonts w:hint="eastAsia" w:ascii="Times New Roman" w:hAnsi="Times New Roman" w:eastAsia="黑体"/>
      <w:color w:val="000000"/>
      <w:sz w:val="21"/>
      <w:szCs w:val="21"/>
    </w:rPr>
  </w:style>
  <w:style w:type="paragraph" w:customStyle="1" w:styleId="22">
    <w:name w:val="表里内容"/>
    <w:basedOn w:val="1"/>
    <w:qFormat/>
    <w:uiPriority w:val="0"/>
    <w:pPr>
      <w:widowControl/>
      <w:spacing w:line="240" w:lineRule="auto"/>
      <w:ind w:firstLine="0" w:firstLineChars="0"/>
      <w:jc w:val="center"/>
      <w:textAlignment w:val="center"/>
    </w:pPr>
    <w:rPr>
      <w:rFonts w:hint="eastAsia" w:ascii="Times New Roman" w:hAnsi="Times New Roman" w:cs="宋体"/>
      <w:color w:val="000000"/>
      <w:kern w:val="0"/>
      <w:sz w:val="21"/>
      <w:szCs w:val="18"/>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a4a6093a-1591-4ea7-967b-519f0f2c758e</errorID>
      <errorWord>-</errorWord>
      <group>L1_Format</group>
      <groupName>格式问题</groupName>
      <ability>L2_HalfPunc_CN</ability>
      <abilityName/>
      <candidateList>
        <item>－</item>
      </candidateList>
      <explain>文本全半角错误。</explain>
      <paraID>64919E80</paraID>
      <start>21</start>
      <end>22</end>
      <status>modified</status>
      <modifiedWord>－</modifiedWord>
      <trackRevisions>false</trackRevisions>
    </reviewItem>
    <reviewItem>
      <errorID>da61387b-fc6d-4c80-9ec6-f88da6ffc9c1</errorID>
      <errorWord>-</errorWord>
      <group>L1_Format</group>
      <groupName>格式问题</groupName>
      <ability>L2_HalfPunc_CN</ability>
      <abilityName/>
      <candidateList>
        <item>－</item>
      </candidateList>
      <explain>文本全半角错误。</explain>
      <paraID>64919E80</paraID>
      <start>25</start>
      <end>26</end>
      <status>modified</status>
      <modifiedWord>－</modifiedWord>
      <trackRevisions>false</trackRevisions>
    </reviewItem>
    <reviewItem>
      <errorID>2d6ff42e-84de-42d4-a850-b151392b4007</errorID>
      <errorWord>-</errorWord>
      <group>L1_Format</group>
      <groupName>格式问题</groupName>
      <ability>L2_HalfPunc_CN</ability>
      <abilityName/>
      <candidateList>
        <item>－</item>
      </candidateList>
      <explain>文本全半角错误。</explain>
      <paraID>5DD00C76</paraID>
      <start>34</start>
      <end>35</end>
      <status>modified</status>
      <modifiedWord>－</modifiedWord>
      <trackRevisions>false</trackRevisions>
    </reviewItem>
    <reviewItem>
      <errorID>a0bb17be-80fc-435d-9bc6-011e3615293e</errorID>
      <errorWord>-</errorWord>
      <group>L1_Format</group>
      <groupName>格式问题</groupName>
      <ability>L2_HalfPunc_CN</ability>
      <abilityName/>
      <candidateList>
        <item>－</item>
      </candidateList>
      <explain>文本全半角错误。</explain>
      <paraID>5DD00C76</paraID>
      <start>38</start>
      <end>39</end>
      <status>modified</status>
      <modifiedWord>－</modifiedWord>
      <trackRevisions>false</trackRevisions>
    </reviewItem>
    <reviewItem>
      <errorID>f149258d-d3b3-40a2-8ec0-1c0ba2bb12e1</errorID>
      <errorWord>-</errorWord>
      <group>L1_Format</group>
      <groupName>格式问题</groupName>
      <ability>L2_HalfPunc_CN</ability>
      <abilityName/>
      <candidateList>
        <item>－</item>
      </candidateList>
      <explain>文本全半角错误。</explain>
      <paraID>65D189D6</paraID>
      <start>199</start>
      <end>200</end>
      <status>modified</status>
      <modifiedWord>－</modifiedWord>
      <trackRevisions>false</trackRevisions>
    </reviewItem>
    <reviewItem>
      <errorID>bc562a37-7d00-4385-ae06-c865677c7118</errorID>
      <errorWord>-</errorWord>
      <group>L1_Format</group>
      <groupName>格式问题</groupName>
      <ability>L2_HalfPunc_CN</ability>
      <abilityName/>
      <candidateList>
        <item>－</item>
      </candidateList>
      <explain>文本全半角错误。</explain>
      <paraID>65D189D6</paraID>
      <start>203</start>
      <end>204</end>
      <status>modified</status>
      <modifiedWord>－</modifiedWord>
      <trackRevisions>false</trackRevisions>
    </reviewItem>
    <reviewItem>
      <errorID>101c522f-b341-40ab-a0e1-2855bd7d8602</errorID>
      <errorWord>-</errorWord>
      <group>L1_Format</group>
      <groupName>格式问题</groupName>
      <ability>L2_HalfPunc_CN</ability>
      <abilityName/>
      <candidateList>
        <item>－</item>
      </candidateList>
      <explain>文本全半角错误。</explain>
      <paraID>3494E0C6</paraID>
      <start>203</start>
      <end>204</end>
      <status>modified</status>
      <modifiedWord>－</modifiedWord>
      <trackRevisions>false</trackRevisions>
    </reviewItem>
    <reviewItem>
      <errorID>a7c5b6d6-8c45-49cd-b932-d35f17a92cee</errorID>
      <errorWord>-</errorWord>
      <group>L1_Format</group>
      <groupName>格式问题</groupName>
      <ability>L2_HalfPunc_CN</ability>
      <abilityName/>
      <candidateList>
        <item>－</item>
      </candidateList>
      <explain>文本全半角错误。</explain>
      <paraID>3494E0C6</paraID>
      <start>207</start>
      <end>208</end>
      <status>modified</status>
      <modifiedWord>－</modifiedWord>
      <trackRevisions>false</trackRevisions>
    </reviewItem>
    <reviewItem>
      <errorID>7376fa05-ac76-4144-a32c-37b62bf93a76</errorID>
      <errorWord>-</errorWord>
      <group>L1_Format</group>
      <groupName>格式问题</groupName>
      <ability>L2_HalfPunc_CN</ability>
      <abilityName/>
      <candidateList>
        <item>－</item>
      </candidateList>
      <explain>文本全半角错误。</explain>
      <paraID>762EB0BF</paraID>
      <start>17</start>
      <end>18</end>
      <status>modified</status>
      <modifiedWord>－</modifiedWord>
      <trackRevisions>false</trackRevisions>
    </reviewItem>
    <reviewItem>
      <errorID>aa890fbb-bd01-46b0-a758-8a8615b77046</errorID>
      <errorWord>-</errorWord>
      <group>L1_Format</group>
      <groupName>格式问题</groupName>
      <ability>L2_HalfPunc_CN</ability>
      <abilityName/>
      <candidateList>
        <item>－</item>
      </candidateList>
      <explain>文本全半角错误。</explain>
      <paraID>762EB0BF</paraID>
      <start>21</start>
      <end>22</end>
      <status>modified</status>
      <modifiedWord>－</modifiedWord>
      <trackRevisions>false</trackRevisions>
    </reviewItem>
    <reviewItem>
      <errorID>6a7e07ba-9bd5-4c34-93b2-b9cfffe880fb</errorID>
      <errorWord>-</errorWord>
      <group>L1_Format</group>
      <groupName>格式问题</groupName>
      <ability>L2_HalfPunc_CN</ability>
      <abilityName/>
      <candidateList>
        <item>－</item>
      </candidateList>
      <explain>文本全半角错误。</explain>
      <paraID>73CA19DB</paraID>
      <start>32</start>
      <end>33</end>
      <status>modified</status>
      <modifiedWord>－</modifiedWord>
      <trackRevisions>false</trackRevisions>
    </reviewItem>
    <reviewItem>
      <errorID>97ddbf16-eb8b-41e2-af7b-02a1db8317bc</errorID>
      <errorWord>-</errorWord>
      <group>L1_Format</group>
      <groupName>格式问题</groupName>
      <ability>L2_HalfPunc_CN</ability>
      <abilityName/>
      <candidateList>
        <item>－</item>
      </candidateList>
      <explain>文本全半角错误。</explain>
      <paraID>73CA19DB</paraID>
      <start>36</start>
      <end>37</end>
      <status>modified</status>
      <modifiedWord>－</modifiedWord>
      <trackRevisions>false</trackRevisions>
    </reviewItem>
    <reviewItem>
      <errorID>7482d425-34c4-48de-a970-ee1a37497cf5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4B9D3D2E</paraID>
      <start>0</start>
      <end>2</end>
      <status>modified</status>
      <modifiedWord>1.</modifiedWord>
      <trackRevisions>false</trackRevisions>
    </reviewItem>
    <reviewItem>
      <errorID>01d68d54-5bb5-4cfb-898c-0efe82875597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44AE255E</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3cc02-0290-45e2-97bc-b114aaf62019}">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1402</Words>
  <Characters>1577</Characters>
  <Lines>0</Lines>
  <Paragraphs>0</Paragraphs>
  <TotalTime>24</TotalTime>
  <ScaleCrop>false</ScaleCrop>
  <LinksUpToDate>false</LinksUpToDate>
  <CharactersWithSpaces>1578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2024-08-22T03:10:00Z</dcterms:created>
  <dc:creator></dc:creator>
  <cp:lastModifiedBy>Administrator</cp:lastModifiedBy>
  <cp:lastPrinted>2026-05-21T09:28:02Z</cp:lastPrinted>
  <dcterms:modified xsi:type="dcterms:W3CDTF">2026-05-21T09:41:04Z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90D6D2D8BF3E44BCA5679579AE134C3C_13</vt:lpwstr>
  </property>
  <property fmtid="{D5CDD505-2E9C-101B-9397-08002B2CF9AE}" pid="4" name="KSOTemplateDocerSaveRecord">
    <vt:lpwstr>eyJoZGlkIjoiMTA2MjA3ODUzZjJlYzliNDZmYmQxZGYyYjBhNmI2MDEiLCJ1c2VySWQiOiIzMzY4ODc4MDEifQ==</vt:lpwstr>
  </property>
</Properties>
</file>